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0F" w:rsidRDefault="00A57603" w:rsidP="008C7A9B">
      <w:pPr>
        <w:pBdr>
          <w:bottom w:val="single" w:sz="4" w:space="1" w:color="auto"/>
        </w:pBdr>
        <w:jc w:val="center"/>
        <w:rPr>
          <w:b/>
          <w:sz w:val="32"/>
          <w:szCs w:val="32"/>
        </w:rPr>
      </w:pPr>
      <w:r w:rsidRPr="00A57603">
        <w:rPr>
          <w:b/>
          <w:sz w:val="32"/>
          <w:szCs w:val="32"/>
        </w:rPr>
        <w:t>NDSU Student Demographic Information Fall 2010</w:t>
      </w:r>
    </w:p>
    <w:p w:rsidR="00A57603" w:rsidRDefault="00A57603" w:rsidP="00A57603">
      <w:pPr>
        <w:rPr>
          <w:b/>
          <w:sz w:val="32"/>
          <w:szCs w:val="32"/>
        </w:rPr>
      </w:pPr>
    </w:p>
    <w:p w:rsidR="00A57603" w:rsidRDefault="00A57603" w:rsidP="00A57603">
      <w:pPr>
        <w:rPr>
          <w:sz w:val="22"/>
          <w:szCs w:val="22"/>
        </w:rPr>
      </w:pPr>
      <w:r>
        <w:rPr>
          <w:b/>
          <w:sz w:val="22"/>
          <w:szCs w:val="22"/>
          <w:u w:val="single"/>
        </w:rPr>
        <w:t>NDSU STUDENT FACTS</w:t>
      </w:r>
      <w:r>
        <w:rPr>
          <w:sz w:val="22"/>
          <w:szCs w:val="22"/>
        </w:rPr>
        <w:tab/>
      </w:r>
    </w:p>
    <w:p w:rsidR="00A57603" w:rsidRDefault="00A57603" w:rsidP="00A57603">
      <w:pPr>
        <w:rPr>
          <w:sz w:val="22"/>
          <w:szCs w:val="22"/>
        </w:rPr>
      </w:pPr>
    </w:p>
    <w:p w:rsidR="00A57603" w:rsidRDefault="00A57603" w:rsidP="00A57603">
      <w:pPr>
        <w:rPr>
          <w:sz w:val="22"/>
          <w:szCs w:val="22"/>
        </w:rPr>
      </w:pPr>
      <w:r>
        <w:rPr>
          <w:sz w:val="22"/>
          <w:szCs w:val="22"/>
        </w:rPr>
        <w:t>Of the 14,407 students at NDSU:</w:t>
      </w:r>
    </w:p>
    <w:p w:rsidR="00A57603" w:rsidRDefault="00A57603" w:rsidP="00A57603">
      <w:pPr>
        <w:pStyle w:val="ListParagraph"/>
        <w:numPr>
          <w:ilvl w:val="0"/>
          <w:numId w:val="1"/>
        </w:numPr>
        <w:rPr>
          <w:sz w:val="22"/>
          <w:szCs w:val="22"/>
        </w:rPr>
      </w:pPr>
      <w:r>
        <w:rPr>
          <w:sz w:val="22"/>
          <w:szCs w:val="22"/>
        </w:rPr>
        <w:t xml:space="preserve">23% are </w:t>
      </w:r>
      <w:proofErr w:type="gramStart"/>
      <w:r>
        <w:rPr>
          <w:sz w:val="22"/>
          <w:szCs w:val="22"/>
        </w:rPr>
        <w:t>Freshmen</w:t>
      </w:r>
      <w:proofErr w:type="gramEnd"/>
      <w:r>
        <w:rPr>
          <w:sz w:val="22"/>
          <w:szCs w:val="22"/>
        </w:rPr>
        <w:t>, 20% are Sophomores, 17% are Juniors, 23% are Seniors,</w:t>
      </w:r>
      <w:r w:rsidR="00BF6F68">
        <w:rPr>
          <w:sz w:val="22"/>
          <w:szCs w:val="22"/>
        </w:rPr>
        <w:t xml:space="preserve"> and</w:t>
      </w:r>
      <w:r>
        <w:rPr>
          <w:sz w:val="22"/>
          <w:szCs w:val="22"/>
        </w:rPr>
        <w:t xml:space="preserve"> 17% are Prof/Grad Students</w:t>
      </w:r>
      <w:r w:rsidR="00BF6F68">
        <w:rPr>
          <w:sz w:val="22"/>
          <w:szCs w:val="22"/>
        </w:rPr>
        <w:t xml:space="preserve">.  </w:t>
      </w:r>
      <w:r>
        <w:rPr>
          <w:sz w:val="22"/>
          <w:szCs w:val="22"/>
        </w:rPr>
        <w:t xml:space="preserve"> 5% </w:t>
      </w:r>
      <w:r w:rsidR="00BF6F68">
        <w:rPr>
          <w:sz w:val="22"/>
          <w:szCs w:val="22"/>
        </w:rPr>
        <w:t xml:space="preserve">of </w:t>
      </w:r>
      <w:r w:rsidR="00C74108">
        <w:rPr>
          <w:sz w:val="22"/>
          <w:szCs w:val="22"/>
        </w:rPr>
        <w:t xml:space="preserve">all </w:t>
      </w:r>
      <w:r w:rsidR="00BF6F68">
        <w:rPr>
          <w:sz w:val="22"/>
          <w:szCs w:val="22"/>
        </w:rPr>
        <w:t xml:space="preserve">students </w:t>
      </w:r>
      <w:r>
        <w:rPr>
          <w:sz w:val="22"/>
          <w:szCs w:val="22"/>
        </w:rPr>
        <w:t>are transfer students.</w:t>
      </w:r>
    </w:p>
    <w:p w:rsidR="00A57603" w:rsidRDefault="00A57603" w:rsidP="00A57603">
      <w:pPr>
        <w:rPr>
          <w:sz w:val="22"/>
          <w:szCs w:val="22"/>
        </w:rPr>
      </w:pPr>
    </w:p>
    <w:p w:rsidR="00A57603" w:rsidRDefault="00A57603" w:rsidP="00A57603">
      <w:pPr>
        <w:pStyle w:val="ListParagraph"/>
        <w:numPr>
          <w:ilvl w:val="0"/>
          <w:numId w:val="1"/>
        </w:numPr>
        <w:rPr>
          <w:sz w:val="22"/>
          <w:szCs w:val="22"/>
        </w:rPr>
      </w:pPr>
      <w:r>
        <w:rPr>
          <w:sz w:val="22"/>
          <w:szCs w:val="22"/>
        </w:rPr>
        <w:t>82% are full-time students (11,857) and 18% are part-time students (2,</w:t>
      </w:r>
      <w:r w:rsidR="00BF6F68">
        <w:rPr>
          <w:sz w:val="22"/>
          <w:szCs w:val="22"/>
        </w:rPr>
        <w:t>5</w:t>
      </w:r>
      <w:r>
        <w:rPr>
          <w:sz w:val="22"/>
          <w:szCs w:val="22"/>
        </w:rPr>
        <w:t>50).</w:t>
      </w:r>
    </w:p>
    <w:p w:rsidR="00A57603" w:rsidRPr="00A57603" w:rsidRDefault="00A57603" w:rsidP="00A57603">
      <w:pPr>
        <w:pStyle w:val="ListParagraph"/>
        <w:rPr>
          <w:sz w:val="22"/>
          <w:szCs w:val="22"/>
        </w:rPr>
      </w:pPr>
    </w:p>
    <w:p w:rsidR="00A57603" w:rsidRDefault="00A57603" w:rsidP="00A57603">
      <w:pPr>
        <w:pStyle w:val="ListParagraph"/>
        <w:numPr>
          <w:ilvl w:val="0"/>
          <w:numId w:val="1"/>
        </w:numPr>
        <w:rPr>
          <w:sz w:val="22"/>
          <w:szCs w:val="22"/>
        </w:rPr>
      </w:pPr>
      <w:r>
        <w:rPr>
          <w:sz w:val="22"/>
          <w:szCs w:val="22"/>
        </w:rPr>
        <w:t>455 are veterans, 341 of these are male and 114 are female.</w:t>
      </w:r>
    </w:p>
    <w:p w:rsidR="00A57603" w:rsidRPr="00A57603" w:rsidRDefault="00A57603" w:rsidP="00A57603">
      <w:pPr>
        <w:pStyle w:val="ListParagraph"/>
        <w:rPr>
          <w:sz w:val="22"/>
          <w:szCs w:val="22"/>
        </w:rPr>
      </w:pPr>
    </w:p>
    <w:p w:rsidR="00A57603" w:rsidRDefault="00A57603" w:rsidP="00A57603">
      <w:pPr>
        <w:pStyle w:val="ListParagraph"/>
        <w:numPr>
          <w:ilvl w:val="0"/>
          <w:numId w:val="1"/>
        </w:numPr>
        <w:rPr>
          <w:sz w:val="22"/>
          <w:szCs w:val="22"/>
        </w:rPr>
      </w:pPr>
      <w:r>
        <w:rPr>
          <w:sz w:val="22"/>
          <w:szCs w:val="22"/>
        </w:rPr>
        <w:t>46 states are represented. The states not represented at NDSU are: Delaware, Mississippi, Maine and Vermont.</w:t>
      </w:r>
    </w:p>
    <w:p w:rsidR="00A57603" w:rsidRPr="00A57603" w:rsidRDefault="00A57603" w:rsidP="00A57603">
      <w:pPr>
        <w:pStyle w:val="ListParagraph"/>
        <w:rPr>
          <w:sz w:val="22"/>
          <w:szCs w:val="22"/>
        </w:rPr>
      </w:pPr>
    </w:p>
    <w:p w:rsidR="00A57603" w:rsidRDefault="00A57603" w:rsidP="00A57603">
      <w:pPr>
        <w:pStyle w:val="ListParagraph"/>
        <w:numPr>
          <w:ilvl w:val="0"/>
          <w:numId w:val="1"/>
        </w:numPr>
        <w:rPr>
          <w:sz w:val="22"/>
          <w:szCs w:val="22"/>
        </w:rPr>
      </w:pPr>
      <w:r>
        <w:rPr>
          <w:sz w:val="22"/>
          <w:szCs w:val="22"/>
        </w:rPr>
        <w:t>1,307 students are international.</w:t>
      </w:r>
    </w:p>
    <w:p w:rsidR="00A57603" w:rsidRPr="00A57603" w:rsidRDefault="00A57603" w:rsidP="00A57603">
      <w:pPr>
        <w:pStyle w:val="ListParagraph"/>
        <w:rPr>
          <w:sz w:val="22"/>
          <w:szCs w:val="22"/>
        </w:rPr>
      </w:pPr>
    </w:p>
    <w:p w:rsidR="00A57603" w:rsidRDefault="00A57603" w:rsidP="00A57603">
      <w:pPr>
        <w:pStyle w:val="ListParagraph"/>
        <w:numPr>
          <w:ilvl w:val="0"/>
          <w:numId w:val="1"/>
        </w:numPr>
        <w:rPr>
          <w:sz w:val="22"/>
          <w:szCs w:val="22"/>
        </w:rPr>
      </w:pPr>
      <w:r>
        <w:rPr>
          <w:sz w:val="22"/>
          <w:szCs w:val="22"/>
        </w:rPr>
        <w:t xml:space="preserve">NDSU’s international students come from </w:t>
      </w:r>
      <w:r w:rsidR="00132812">
        <w:rPr>
          <w:sz w:val="22"/>
          <w:szCs w:val="22"/>
        </w:rPr>
        <w:t>89</w:t>
      </w:r>
      <w:r>
        <w:rPr>
          <w:sz w:val="22"/>
          <w:szCs w:val="22"/>
        </w:rPr>
        <w:t xml:space="preserve"> different countries. They are: </w:t>
      </w:r>
    </w:p>
    <w:p w:rsidR="00A57603" w:rsidRPr="00A57603" w:rsidRDefault="00A57603" w:rsidP="00A57603">
      <w:pPr>
        <w:pStyle w:val="ListParagraph"/>
        <w:rPr>
          <w:sz w:val="22"/>
          <w:szCs w:val="22"/>
        </w:rPr>
      </w:pPr>
    </w:p>
    <w:p w:rsidR="00A57603" w:rsidRDefault="0096278C" w:rsidP="00A57603">
      <w:pPr>
        <w:pStyle w:val="ListParagraph"/>
        <w:ind w:left="2160"/>
        <w:rPr>
          <w:sz w:val="22"/>
          <w:szCs w:val="22"/>
        </w:rPr>
      </w:pPr>
      <w:r>
        <w:rPr>
          <w:sz w:val="22"/>
          <w:szCs w:val="22"/>
        </w:rPr>
        <w:t>Argentina, Bangladesh, Benin, Bhutan, Bolivia, Bosnia/Herzegovina, Brazil, Bulgaria, Cameroon, Canada</w:t>
      </w:r>
      <w:r w:rsidR="00132812">
        <w:rPr>
          <w:sz w:val="22"/>
          <w:szCs w:val="22"/>
        </w:rPr>
        <w:t>, Chile, China, Colombia, Congo/</w:t>
      </w:r>
      <w:r>
        <w:rPr>
          <w:sz w:val="22"/>
          <w:szCs w:val="22"/>
        </w:rPr>
        <w:t xml:space="preserve">The DRC, Costa Rica, Dominican Republic, Egypt, Equatorial Guinea, Ethiopia, France, Georgia, Germany, Ghana, Great Britain, Guatemala, Guyana, Haiti, Honduras, India, Indonesia, Iran, Iraq, Ireland, Italy, Ivory Coast, Jamaica, Japan, Jordan, Kazakhstan, Kenya, Korea, Kuwait, Kyrgyzstan, Latvia, Lebanon, Liberia, Malawi, Malaysia, Mexico, Mongolia, Morocco, Myanmar, Nepal, Netherlands, Nigeria, Norway, Pakistan, Palestine, Peru, Philippines, Poland, Romania, Russia, Rwanda, Saudi Arabia, Serbia, Singapore, Somalia, South Africa, Spain, Sri Lanka, Sudan, Sweden, Syria, Taiwan, Tanzania, Thailand, Togo, Trinidad/Tobago, Turkey, Turkmenistan, Uganda, Ukraine, Uruguay, Uzbekistan, Venezuela, Vietnam, West Bank, </w:t>
      </w:r>
      <w:r w:rsidR="00C74108">
        <w:rPr>
          <w:sz w:val="22"/>
          <w:szCs w:val="22"/>
        </w:rPr>
        <w:t xml:space="preserve"> and </w:t>
      </w:r>
      <w:r>
        <w:rPr>
          <w:sz w:val="22"/>
          <w:szCs w:val="22"/>
        </w:rPr>
        <w:t>Zimbabwe</w:t>
      </w:r>
      <w:r w:rsidR="00C74108">
        <w:rPr>
          <w:sz w:val="22"/>
          <w:szCs w:val="22"/>
        </w:rPr>
        <w:t>.</w:t>
      </w:r>
    </w:p>
    <w:p w:rsidR="0096278C" w:rsidRDefault="0096278C" w:rsidP="0096278C">
      <w:pPr>
        <w:rPr>
          <w:sz w:val="22"/>
          <w:szCs w:val="22"/>
        </w:rPr>
      </w:pPr>
    </w:p>
    <w:p w:rsidR="00A57603" w:rsidRDefault="00FB7BFA" w:rsidP="00580E49">
      <w:pPr>
        <w:spacing w:after="240"/>
        <w:jc w:val="center"/>
        <w:rPr>
          <w:b/>
          <w:sz w:val="32"/>
          <w:szCs w:val="32"/>
        </w:rPr>
      </w:pPr>
      <w:r>
        <w:rPr>
          <w:noProof/>
        </w:rPr>
        <w:drawing>
          <wp:inline distT="0" distB="0" distL="0" distR="0" wp14:anchorId="1616BE38" wp14:editId="018C2AB6">
            <wp:extent cx="6457950" cy="3619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57603" w:rsidRDefault="00A57603" w:rsidP="00626998">
      <w:pPr>
        <w:jc w:val="center"/>
        <w:rPr>
          <w:b/>
          <w:sz w:val="32"/>
          <w:szCs w:val="32"/>
        </w:rPr>
      </w:pPr>
    </w:p>
    <w:p w:rsidR="00A163CC" w:rsidRDefault="00A163CC" w:rsidP="00A57603">
      <w:pPr>
        <w:rPr>
          <w:b/>
          <w:sz w:val="32"/>
          <w:szCs w:val="32"/>
        </w:rPr>
      </w:pPr>
    </w:p>
    <w:p w:rsidR="00A163CC" w:rsidRDefault="00626998" w:rsidP="00130BF4">
      <w:pPr>
        <w:spacing w:after="240"/>
        <w:rPr>
          <w:b/>
          <w:sz w:val="32"/>
          <w:szCs w:val="32"/>
        </w:rPr>
      </w:pPr>
      <w:r>
        <w:rPr>
          <w:noProof/>
        </w:rPr>
        <w:drawing>
          <wp:inline distT="0" distB="0" distL="0" distR="0" wp14:anchorId="44FE87FE" wp14:editId="73B3F902">
            <wp:extent cx="6657975" cy="37433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163CC" w:rsidRDefault="00A163CC" w:rsidP="00A57603">
      <w:pPr>
        <w:rPr>
          <w:b/>
          <w:sz w:val="32"/>
          <w:szCs w:val="32"/>
        </w:rPr>
      </w:pPr>
    </w:p>
    <w:p w:rsidR="00980F5D" w:rsidRDefault="00867870" w:rsidP="00980F5D">
      <w:pPr>
        <w:spacing w:after="120"/>
        <w:rPr>
          <w:b/>
          <w:sz w:val="32"/>
          <w:szCs w:val="32"/>
        </w:rPr>
      </w:pPr>
      <w:r>
        <w:rPr>
          <w:noProof/>
        </w:rPr>
        <w:drawing>
          <wp:inline distT="0" distB="0" distL="0" distR="0" wp14:anchorId="4EFBB9E9" wp14:editId="73DF2652">
            <wp:extent cx="6657975" cy="38385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A2D23">
        <w:rPr>
          <w:b/>
          <w:sz w:val="32"/>
          <w:szCs w:val="32"/>
        </w:rPr>
        <w:br/>
      </w:r>
    </w:p>
    <w:p w:rsidR="00341AF3" w:rsidRDefault="00341AF3" w:rsidP="00980F5D">
      <w:pPr>
        <w:spacing w:after="120"/>
        <w:rPr>
          <w:b/>
          <w:sz w:val="32"/>
          <w:szCs w:val="32"/>
        </w:rPr>
      </w:pPr>
    </w:p>
    <w:p w:rsidR="00341AF3" w:rsidRDefault="00341AF3" w:rsidP="00980F5D">
      <w:pPr>
        <w:spacing w:after="120"/>
        <w:rPr>
          <w:b/>
          <w:sz w:val="32"/>
          <w:szCs w:val="32"/>
        </w:rPr>
      </w:pPr>
    </w:p>
    <w:p w:rsidR="00453C91" w:rsidRDefault="00453C91" w:rsidP="00980F5D">
      <w:pPr>
        <w:spacing w:after="120"/>
        <w:rPr>
          <w:b/>
          <w:sz w:val="32"/>
          <w:szCs w:val="32"/>
        </w:rPr>
      </w:pPr>
      <w:r>
        <w:rPr>
          <w:noProof/>
        </w:rPr>
        <w:drawing>
          <wp:inline distT="0" distB="0" distL="0" distR="0" wp14:anchorId="6A95AF74" wp14:editId="352D7EE8">
            <wp:extent cx="6648450" cy="36099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3C91" w:rsidRDefault="00453C91" w:rsidP="00980F5D">
      <w:pPr>
        <w:spacing w:after="120"/>
        <w:rPr>
          <w:b/>
          <w:sz w:val="32"/>
          <w:szCs w:val="32"/>
        </w:rPr>
      </w:pPr>
    </w:p>
    <w:p w:rsidR="00453C91" w:rsidRDefault="00453C91" w:rsidP="00980F5D">
      <w:pPr>
        <w:spacing w:after="120"/>
        <w:rPr>
          <w:b/>
          <w:sz w:val="32"/>
          <w:szCs w:val="32"/>
        </w:rPr>
      </w:pPr>
      <w:r>
        <w:rPr>
          <w:noProof/>
        </w:rPr>
        <w:drawing>
          <wp:inline distT="0" distB="0" distL="0" distR="0" wp14:anchorId="0A749286" wp14:editId="3525E32A">
            <wp:extent cx="6648450" cy="4191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3D7E" w:rsidRDefault="002D3D7E" w:rsidP="00980F5D">
      <w:pPr>
        <w:spacing w:after="120"/>
      </w:pPr>
      <w:r>
        <w:t>*All the above graphs represent full-time and part-time students combined.</w:t>
      </w:r>
    </w:p>
    <w:p w:rsidR="00341AF3" w:rsidRPr="00727F9F" w:rsidRDefault="002D3D7E" w:rsidP="00727F9F">
      <w:pPr>
        <w:spacing w:after="120"/>
      </w:pPr>
      <w:r>
        <w:t>*All the percentages listed have been rounded to the nearest figure.</w:t>
      </w:r>
      <w:r w:rsidR="00341AF3">
        <w:rPr>
          <w:sz w:val="32"/>
          <w:szCs w:val="32"/>
        </w:rPr>
        <w:tab/>
      </w:r>
    </w:p>
    <w:p w:rsidR="002D3D7E" w:rsidRDefault="002D3D7E" w:rsidP="00980F5D">
      <w:pPr>
        <w:spacing w:after="120"/>
        <w:rPr>
          <w:b/>
          <w:sz w:val="22"/>
          <w:szCs w:val="22"/>
          <w:u w:val="single"/>
        </w:rPr>
      </w:pPr>
      <w:r>
        <w:rPr>
          <w:b/>
          <w:sz w:val="22"/>
          <w:szCs w:val="22"/>
          <w:u w:val="single"/>
        </w:rPr>
        <w:lastRenderedPageBreak/>
        <w:t>NDSU College Facts</w:t>
      </w:r>
    </w:p>
    <w:p w:rsidR="002D3D7E" w:rsidRDefault="002D3D7E" w:rsidP="00980F5D">
      <w:pPr>
        <w:spacing w:after="120"/>
        <w:rPr>
          <w:sz w:val="22"/>
          <w:szCs w:val="22"/>
        </w:rPr>
      </w:pPr>
      <w:r>
        <w:rPr>
          <w:sz w:val="22"/>
          <w:szCs w:val="22"/>
        </w:rPr>
        <w:t>Of the eight colleges on campus:</w:t>
      </w:r>
    </w:p>
    <w:p w:rsidR="002D3D7E" w:rsidRDefault="002D3D7E" w:rsidP="002D3D7E">
      <w:pPr>
        <w:pStyle w:val="ListParagraph"/>
        <w:numPr>
          <w:ilvl w:val="0"/>
          <w:numId w:val="2"/>
        </w:numPr>
        <w:spacing w:after="120"/>
        <w:rPr>
          <w:sz w:val="22"/>
          <w:szCs w:val="22"/>
        </w:rPr>
      </w:pPr>
      <w:r>
        <w:rPr>
          <w:sz w:val="22"/>
          <w:szCs w:val="22"/>
        </w:rPr>
        <w:t>Engineering and Architecture have the most undergraduate students with 2,500.</w:t>
      </w:r>
    </w:p>
    <w:p w:rsidR="002D3D7E" w:rsidRDefault="002D3D7E" w:rsidP="002D3D7E">
      <w:pPr>
        <w:pStyle w:val="ListParagraph"/>
        <w:spacing w:after="120"/>
        <w:rPr>
          <w:sz w:val="22"/>
          <w:szCs w:val="22"/>
        </w:rPr>
      </w:pPr>
    </w:p>
    <w:p w:rsidR="002D3D7E" w:rsidRDefault="002D3D7E" w:rsidP="002D3D7E">
      <w:pPr>
        <w:pStyle w:val="ListParagraph"/>
        <w:numPr>
          <w:ilvl w:val="0"/>
          <w:numId w:val="2"/>
        </w:numPr>
        <w:spacing w:after="120"/>
        <w:rPr>
          <w:sz w:val="22"/>
          <w:szCs w:val="22"/>
        </w:rPr>
      </w:pPr>
      <w:r>
        <w:rPr>
          <w:sz w:val="22"/>
          <w:szCs w:val="22"/>
        </w:rPr>
        <w:t>University Studies has the least undergraduate students with 747.</w:t>
      </w:r>
    </w:p>
    <w:p w:rsidR="002D3D7E" w:rsidRPr="002D3D7E" w:rsidRDefault="002D3D7E" w:rsidP="002D3D7E">
      <w:pPr>
        <w:pStyle w:val="ListParagraph"/>
        <w:rPr>
          <w:sz w:val="22"/>
          <w:szCs w:val="22"/>
        </w:rPr>
      </w:pPr>
    </w:p>
    <w:p w:rsidR="002D3D7E" w:rsidRDefault="002D3D7E" w:rsidP="009623FD">
      <w:pPr>
        <w:pStyle w:val="ListParagraph"/>
        <w:numPr>
          <w:ilvl w:val="0"/>
          <w:numId w:val="2"/>
        </w:numPr>
        <w:spacing w:after="120"/>
        <w:rPr>
          <w:sz w:val="22"/>
          <w:szCs w:val="22"/>
        </w:rPr>
      </w:pPr>
      <w:r>
        <w:rPr>
          <w:sz w:val="22"/>
          <w:szCs w:val="22"/>
        </w:rPr>
        <w:t>Pharmacy has 346</w:t>
      </w:r>
      <w:r w:rsidR="009623FD" w:rsidRPr="009623FD">
        <w:t xml:space="preserve"> </w:t>
      </w:r>
      <w:r w:rsidR="009623FD" w:rsidRPr="009623FD">
        <w:rPr>
          <w:sz w:val="22"/>
          <w:szCs w:val="22"/>
        </w:rPr>
        <w:t>Professional</w:t>
      </w:r>
      <w:r w:rsidR="009623FD">
        <w:rPr>
          <w:sz w:val="22"/>
          <w:szCs w:val="22"/>
        </w:rPr>
        <w:t xml:space="preserve"> Career and 65 graduate</w:t>
      </w:r>
      <w:r>
        <w:rPr>
          <w:sz w:val="22"/>
          <w:szCs w:val="22"/>
        </w:rPr>
        <w:t xml:space="preserve"> students.</w:t>
      </w:r>
    </w:p>
    <w:p w:rsidR="002D3D7E" w:rsidRPr="002D3D7E" w:rsidRDefault="002D3D7E" w:rsidP="002D3D7E">
      <w:pPr>
        <w:pStyle w:val="ListParagraph"/>
        <w:rPr>
          <w:sz w:val="22"/>
          <w:szCs w:val="22"/>
        </w:rPr>
      </w:pPr>
    </w:p>
    <w:p w:rsidR="002D3D7E" w:rsidRDefault="002D3D7E" w:rsidP="002D3D7E">
      <w:pPr>
        <w:pStyle w:val="ListParagraph"/>
        <w:numPr>
          <w:ilvl w:val="0"/>
          <w:numId w:val="2"/>
        </w:numPr>
        <w:spacing w:after="120"/>
        <w:rPr>
          <w:sz w:val="22"/>
          <w:szCs w:val="22"/>
        </w:rPr>
      </w:pPr>
      <w:r>
        <w:rPr>
          <w:sz w:val="22"/>
          <w:szCs w:val="22"/>
        </w:rPr>
        <w:t xml:space="preserve">Science and Mathematics has the most graduate students with </w:t>
      </w:r>
      <w:r w:rsidR="00300F99">
        <w:rPr>
          <w:sz w:val="22"/>
          <w:szCs w:val="22"/>
        </w:rPr>
        <w:t>396.</w:t>
      </w:r>
    </w:p>
    <w:p w:rsidR="00300F99" w:rsidRPr="00300F99" w:rsidRDefault="00300F99" w:rsidP="00300F99">
      <w:pPr>
        <w:pStyle w:val="ListParagraph"/>
        <w:rPr>
          <w:sz w:val="22"/>
          <w:szCs w:val="22"/>
        </w:rPr>
      </w:pPr>
      <w:bookmarkStart w:id="0" w:name="_GoBack"/>
      <w:bookmarkEnd w:id="0"/>
    </w:p>
    <w:p w:rsidR="00300F99" w:rsidRDefault="00300F99" w:rsidP="002D3D7E">
      <w:pPr>
        <w:pStyle w:val="ListParagraph"/>
        <w:numPr>
          <w:ilvl w:val="0"/>
          <w:numId w:val="2"/>
        </w:numPr>
        <w:spacing w:after="120"/>
        <w:rPr>
          <w:sz w:val="22"/>
          <w:szCs w:val="22"/>
        </w:rPr>
      </w:pPr>
      <w:r>
        <w:rPr>
          <w:sz w:val="22"/>
          <w:szCs w:val="22"/>
        </w:rPr>
        <w:t>Business has the least graduate students with 123.</w:t>
      </w:r>
    </w:p>
    <w:p w:rsidR="00300F99" w:rsidRPr="00300F99" w:rsidRDefault="00300F99" w:rsidP="00300F99">
      <w:pPr>
        <w:pStyle w:val="ListParagraph"/>
        <w:rPr>
          <w:sz w:val="22"/>
          <w:szCs w:val="22"/>
        </w:rPr>
      </w:pPr>
    </w:p>
    <w:p w:rsidR="0076620D" w:rsidRPr="00727F9F" w:rsidRDefault="00300F99" w:rsidP="00727F9F">
      <w:pPr>
        <w:pStyle w:val="ListParagraph"/>
        <w:numPr>
          <w:ilvl w:val="0"/>
          <w:numId w:val="2"/>
        </w:numPr>
        <w:spacing w:after="120"/>
        <w:rPr>
          <w:sz w:val="22"/>
          <w:szCs w:val="22"/>
        </w:rPr>
      </w:pPr>
      <w:r>
        <w:rPr>
          <w:sz w:val="22"/>
          <w:szCs w:val="22"/>
        </w:rPr>
        <w:t>The Colleges with the most disparity in their gender ratio for all students are Engineering and Architecture with 2,427 males and 422 females; and Human Development and Education with 479 males and 1,279 females.</w:t>
      </w:r>
    </w:p>
    <w:p w:rsidR="0076620D" w:rsidRDefault="0076620D" w:rsidP="00300F99">
      <w:pPr>
        <w:pStyle w:val="ListParagraph"/>
        <w:spacing w:after="120"/>
        <w:rPr>
          <w:sz w:val="22"/>
          <w:szCs w:val="22"/>
        </w:rPr>
      </w:pPr>
    </w:p>
    <w:p w:rsidR="00300F99" w:rsidRDefault="00FB7BFA" w:rsidP="00727F9F">
      <w:r>
        <w:rPr>
          <w:noProof/>
        </w:rPr>
        <w:drawing>
          <wp:inline distT="0" distB="0" distL="0" distR="0" wp14:anchorId="2E3C8AD9" wp14:editId="63A78278">
            <wp:extent cx="4804012" cy="2988860"/>
            <wp:effectExtent l="0" t="0" r="0" b="25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6620D">
        <w:tab/>
      </w:r>
      <w:r w:rsidR="0076620D">
        <w:br/>
      </w:r>
    </w:p>
    <w:p w:rsidR="009742A5" w:rsidRDefault="009742A5" w:rsidP="00727F9F"/>
    <w:p w:rsidR="0076620D" w:rsidRDefault="00727F9F" w:rsidP="006421B8">
      <w:pPr>
        <w:tabs>
          <w:tab w:val="left" w:pos="8340"/>
        </w:tabs>
        <w:spacing w:after="240"/>
      </w:pPr>
      <w:r>
        <w:rPr>
          <w:noProof/>
        </w:rPr>
        <w:drawing>
          <wp:inline distT="0" distB="0" distL="0" distR="0" wp14:anchorId="00DE328B" wp14:editId="78C663BF">
            <wp:extent cx="4810125" cy="28956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42A5" w:rsidRDefault="009742A5" w:rsidP="0076620D">
      <w:pPr>
        <w:tabs>
          <w:tab w:val="left" w:pos="8340"/>
        </w:tabs>
      </w:pPr>
    </w:p>
    <w:p w:rsidR="009742A5" w:rsidRDefault="009742A5" w:rsidP="0076620D">
      <w:pPr>
        <w:tabs>
          <w:tab w:val="left" w:pos="8340"/>
        </w:tabs>
      </w:pPr>
    </w:p>
    <w:p w:rsidR="009742A5" w:rsidRDefault="009742A5" w:rsidP="0076620D">
      <w:pPr>
        <w:tabs>
          <w:tab w:val="left" w:pos="8340"/>
        </w:tabs>
      </w:pPr>
    </w:p>
    <w:p w:rsidR="0076620D" w:rsidRPr="0076620D" w:rsidRDefault="00727F9F" w:rsidP="0076620D">
      <w:pPr>
        <w:tabs>
          <w:tab w:val="left" w:pos="8340"/>
        </w:tabs>
      </w:pPr>
      <w:r>
        <w:rPr>
          <w:noProof/>
        </w:rPr>
        <w:drawing>
          <wp:inline distT="0" distB="0" distL="0" distR="0" wp14:anchorId="47755BBE" wp14:editId="426AAD88">
            <wp:extent cx="7014949" cy="6632812"/>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76620D" w:rsidRPr="0076620D" w:rsidSect="00674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BDD"/>
    <w:multiLevelType w:val="hybridMultilevel"/>
    <w:tmpl w:val="6B2A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144880"/>
    <w:multiLevelType w:val="hybridMultilevel"/>
    <w:tmpl w:val="353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57603"/>
    <w:rsid w:val="000272C8"/>
    <w:rsid w:val="00063A63"/>
    <w:rsid w:val="00130BF4"/>
    <w:rsid w:val="00132812"/>
    <w:rsid w:val="00167964"/>
    <w:rsid w:val="002D3D7E"/>
    <w:rsid w:val="00300F99"/>
    <w:rsid w:val="00322268"/>
    <w:rsid w:val="00341AF3"/>
    <w:rsid w:val="00341B4D"/>
    <w:rsid w:val="003F0A89"/>
    <w:rsid w:val="003F470F"/>
    <w:rsid w:val="00453C91"/>
    <w:rsid w:val="004962AC"/>
    <w:rsid w:val="0049637A"/>
    <w:rsid w:val="00580E49"/>
    <w:rsid w:val="005F75F3"/>
    <w:rsid w:val="00626998"/>
    <w:rsid w:val="00636503"/>
    <w:rsid w:val="006421B8"/>
    <w:rsid w:val="006512D4"/>
    <w:rsid w:val="0067416F"/>
    <w:rsid w:val="006B645E"/>
    <w:rsid w:val="007007AD"/>
    <w:rsid w:val="00727F9F"/>
    <w:rsid w:val="0076620D"/>
    <w:rsid w:val="007A2D23"/>
    <w:rsid w:val="007A3A4A"/>
    <w:rsid w:val="007A6E81"/>
    <w:rsid w:val="007B47D9"/>
    <w:rsid w:val="007C245B"/>
    <w:rsid w:val="00867870"/>
    <w:rsid w:val="008C7A9B"/>
    <w:rsid w:val="008E6E04"/>
    <w:rsid w:val="00907BA2"/>
    <w:rsid w:val="009623FD"/>
    <w:rsid w:val="0096278C"/>
    <w:rsid w:val="009742A5"/>
    <w:rsid w:val="00980F5D"/>
    <w:rsid w:val="00A163CC"/>
    <w:rsid w:val="00A47475"/>
    <w:rsid w:val="00A57603"/>
    <w:rsid w:val="00B7516B"/>
    <w:rsid w:val="00BF6F68"/>
    <w:rsid w:val="00C74108"/>
    <w:rsid w:val="00F32271"/>
    <w:rsid w:val="00F80641"/>
    <w:rsid w:val="00FB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603"/>
    <w:rPr>
      <w:sz w:val="24"/>
      <w:szCs w:val="24"/>
    </w:rPr>
  </w:style>
  <w:style w:type="paragraph" w:styleId="Heading1">
    <w:name w:val="heading 1"/>
    <w:basedOn w:val="Normal"/>
    <w:next w:val="Normal"/>
    <w:link w:val="Heading1Char"/>
    <w:uiPriority w:val="9"/>
    <w:qFormat/>
    <w:rsid w:val="00A5760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5760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5760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5760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5760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5760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57603"/>
    <w:pPr>
      <w:spacing w:before="240" w:after="60"/>
      <w:outlineLvl w:val="6"/>
    </w:pPr>
  </w:style>
  <w:style w:type="paragraph" w:styleId="Heading8">
    <w:name w:val="heading 8"/>
    <w:basedOn w:val="Normal"/>
    <w:next w:val="Normal"/>
    <w:link w:val="Heading8Char"/>
    <w:uiPriority w:val="9"/>
    <w:semiHidden/>
    <w:unhideWhenUsed/>
    <w:qFormat/>
    <w:rsid w:val="00A57603"/>
    <w:pPr>
      <w:spacing w:before="240" w:after="60"/>
      <w:outlineLvl w:val="7"/>
    </w:pPr>
    <w:rPr>
      <w:i/>
      <w:iCs/>
    </w:rPr>
  </w:style>
  <w:style w:type="paragraph" w:styleId="Heading9">
    <w:name w:val="heading 9"/>
    <w:basedOn w:val="Normal"/>
    <w:next w:val="Normal"/>
    <w:link w:val="Heading9Char"/>
    <w:uiPriority w:val="9"/>
    <w:semiHidden/>
    <w:unhideWhenUsed/>
    <w:qFormat/>
    <w:rsid w:val="00A5760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0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5760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5760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57603"/>
    <w:rPr>
      <w:b/>
      <w:bCs/>
      <w:sz w:val="28"/>
      <w:szCs w:val="28"/>
    </w:rPr>
  </w:style>
  <w:style w:type="character" w:customStyle="1" w:styleId="Heading5Char">
    <w:name w:val="Heading 5 Char"/>
    <w:basedOn w:val="DefaultParagraphFont"/>
    <w:link w:val="Heading5"/>
    <w:uiPriority w:val="9"/>
    <w:semiHidden/>
    <w:rsid w:val="00A57603"/>
    <w:rPr>
      <w:b/>
      <w:bCs/>
      <w:i/>
      <w:iCs/>
      <w:sz w:val="26"/>
      <w:szCs w:val="26"/>
    </w:rPr>
  </w:style>
  <w:style w:type="character" w:customStyle="1" w:styleId="Heading6Char">
    <w:name w:val="Heading 6 Char"/>
    <w:basedOn w:val="DefaultParagraphFont"/>
    <w:link w:val="Heading6"/>
    <w:uiPriority w:val="9"/>
    <w:semiHidden/>
    <w:rsid w:val="00A57603"/>
    <w:rPr>
      <w:b/>
      <w:bCs/>
    </w:rPr>
  </w:style>
  <w:style w:type="character" w:customStyle="1" w:styleId="Heading7Char">
    <w:name w:val="Heading 7 Char"/>
    <w:basedOn w:val="DefaultParagraphFont"/>
    <w:link w:val="Heading7"/>
    <w:uiPriority w:val="9"/>
    <w:semiHidden/>
    <w:rsid w:val="00A57603"/>
    <w:rPr>
      <w:sz w:val="24"/>
      <w:szCs w:val="24"/>
    </w:rPr>
  </w:style>
  <w:style w:type="character" w:customStyle="1" w:styleId="Heading8Char">
    <w:name w:val="Heading 8 Char"/>
    <w:basedOn w:val="DefaultParagraphFont"/>
    <w:link w:val="Heading8"/>
    <w:uiPriority w:val="9"/>
    <w:semiHidden/>
    <w:rsid w:val="00A57603"/>
    <w:rPr>
      <w:i/>
      <w:iCs/>
      <w:sz w:val="24"/>
      <w:szCs w:val="24"/>
    </w:rPr>
  </w:style>
  <w:style w:type="character" w:customStyle="1" w:styleId="Heading9Char">
    <w:name w:val="Heading 9 Char"/>
    <w:basedOn w:val="DefaultParagraphFont"/>
    <w:link w:val="Heading9"/>
    <w:uiPriority w:val="9"/>
    <w:semiHidden/>
    <w:rsid w:val="00A57603"/>
    <w:rPr>
      <w:rFonts w:asciiTheme="majorHAnsi" w:eastAsiaTheme="majorEastAsia" w:hAnsiTheme="majorHAnsi"/>
    </w:rPr>
  </w:style>
  <w:style w:type="paragraph" w:styleId="Title">
    <w:name w:val="Title"/>
    <w:basedOn w:val="Normal"/>
    <w:next w:val="Normal"/>
    <w:link w:val="TitleChar"/>
    <w:uiPriority w:val="10"/>
    <w:qFormat/>
    <w:rsid w:val="00A5760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5760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5760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57603"/>
    <w:rPr>
      <w:rFonts w:asciiTheme="majorHAnsi" w:eastAsiaTheme="majorEastAsia" w:hAnsiTheme="majorHAnsi"/>
      <w:sz w:val="24"/>
      <w:szCs w:val="24"/>
    </w:rPr>
  </w:style>
  <w:style w:type="character" w:styleId="Strong">
    <w:name w:val="Strong"/>
    <w:basedOn w:val="DefaultParagraphFont"/>
    <w:uiPriority w:val="22"/>
    <w:qFormat/>
    <w:rsid w:val="00A57603"/>
    <w:rPr>
      <w:b/>
      <w:bCs/>
    </w:rPr>
  </w:style>
  <w:style w:type="character" w:styleId="Emphasis">
    <w:name w:val="Emphasis"/>
    <w:basedOn w:val="DefaultParagraphFont"/>
    <w:uiPriority w:val="20"/>
    <w:qFormat/>
    <w:rsid w:val="00A57603"/>
    <w:rPr>
      <w:rFonts w:asciiTheme="minorHAnsi" w:hAnsiTheme="minorHAnsi"/>
      <w:b/>
      <w:i/>
      <w:iCs/>
    </w:rPr>
  </w:style>
  <w:style w:type="paragraph" w:styleId="NoSpacing">
    <w:name w:val="No Spacing"/>
    <w:basedOn w:val="Normal"/>
    <w:uiPriority w:val="1"/>
    <w:qFormat/>
    <w:rsid w:val="00A57603"/>
    <w:rPr>
      <w:szCs w:val="32"/>
    </w:rPr>
  </w:style>
  <w:style w:type="paragraph" w:styleId="ListParagraph">
    <w:name w:val="List Paragraph"/>
    <w:basedOn w:val="Normal"/>
    <w:uiPriority w:val="34"/>
    <w:qFormat/>
    <w:rsid w:val="00A57603"/>
    <w:pPr>
      <w:ind w:left="720"/>
      <w:contextualSpacing/>
    </w:pPr>
  </w:style>
  <w:style w:type="paragraph" w:styleId="Quote">
    <w:name w:val="Quote"/>
    <w:basedOn w:val="Normal"/>
    <w:next w:val="Normal"/>
    <w:link w:val="QuoteChar"/>
    <w:uiPriority w:val="29"/>
    <w:qFormat/>
    <w:rsid w:val="00A57603"/>
    <w:rPr>
      <w:i/>
    </w:rPr>
  </w:style>
  <w:style w:type="character" w:customStyle="1" w:styleId="QuoteChar">
    <w:name w:val="Quote Char"/>
    <w:basedOn w:val="DefaultParagraphFont"/>
    <w:link w:val="Quote"/>
    <w:uiPriority w:val="29"/>
    <w:rsid w:val="00A57603"/>
    <w:rPr>
      <w:i/>
      <w:sz w:val="24"/>
      <w:szCs w:val="24"/>
    </w:rPr>
  </w:style>
  <w:style w:type="paragraph" w:styleId="IntenseQuote">
    <w:name w:val="Intense Quote"/>
    <w:basedOn w:val="Normal"/>
    <w:next w:val="Normal"/>
    <w:link w:val="IntenseQuoteChar"/>
    <w:uiPriority w:val="30"/>
    <w:qFormat/>
    <w:rsid w:val="00A57603"/>
    <w:pPr>
      <w:ind w:left="720" w:right="720"/>
    </w:pPr>
    <w:rPr>
      <w:b/>
      <w:i/>
      <w:szCs w:val="22"/>
    </w:rPr>
  </w:style>
  <w:style w:type="character" w:customStyle="1" w:styleId="IntenseQuoteChar">
    <w:name w:val="Intense Quote Char"/>
    <w:basedOn w:val="DefaultParagraphFont"/>
    <w:link w:val="IntenseQuote"/>
    <w:uiPriority w:val="30"/>
    <w:rsid w:val="00A57603"/>
    <w:rPr>
      <w:b/>
      <w:i/>
      <w:sz w:val="24"/>
    </w:rPr>
  </w:style>
  <w:style w:type="character" w:styleId="SubtleEmphasis">
    <w:name w:val="Subtle Emphasis"/>
    <w:uiPriority w:val="19"/>
    <w:qFormat/>
    <w:rsid w:val="00A57603"/>
    <w:rPr>
      <w:i/>
      <w:color w:val="5A5A5A" w:themeColor="text1" w:themeTint="A5"/>
    </w:rPr>
  </w:style>
  <w:style w:type="character" w:styleId="IntenseEmphasis">
    <w:name w:val="Intense Emphasis"/>
    <w:basedOn w:val="DefaultParagraphFont"/>
    <w:uiPriority w:val="21"/>
    <w:qFormat/>
    <w:rsid w:val="00A57603"/>
    <w:rPr>
      <w:b/>
      <w:i/>
      <w:sz w:val="24"/>
      <w:szCs w:val="24"/>
      <w:u w:val="single"/>
    </w:rPr>
  </w:style>
  <w:style w:type="character" w:styleId="SubtleReference">
    <w:name w:val="Subtle Reference"/>
    <w:basedOn w:val="DefaultParagraphFont"/>
    <w:uiPriority w:val="31"/>
    <w:qFormat/>
    <w:rsid w:val="00A57603"/>
    <w:rPr>
      <w:sz w:val="24"/>
      <w:szCs w:val="24"/>
      <w:u w:val="single"/>
    </w:rPr>
  </w:style>
  <w:style w:type="character" w:styleId="IntenseReference">
    <w:name w:val="Intense Reference"/>
    <w:basedOn w:val="DefaultParagraphFont"/>
    <w:uiPriority w:val="32"/>
    <w:qFormat/>
    <w:rsid w:val="00A57603"/>
    <w:rPr>
      <w:b/>
      <w:sz w:val="24"/>
      <w:u w:val="single"/>
    </w:rPr>
  </w:style>
  <w:style w:type="character" w:styleId="BookTitle">
    <w:name w:val="Book Title"/>
    <w:basedOn w:val="DefaultParagraphFont"/>
    <w:uiPriority w:val="33"/>
    <w:qFormat/>
    <w:rsid w:val="00A5760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57603"/>
    <w:pPr>
      <w:outlineLvl w:val="9"/>
    </w:pPr>
  </w:style>
  <w:style w:type="paragraph" w:styleId="BalloonText">
    <w:name w:val="Balloon Text"/>
    <w:basedOn w:val="Normal"/>
    <w:link w:val="BalloonTextChar"/>
    <w:uiPriority w:val="99"/>
    <w:semiHidden/>
    <w:unhideWhenUsed/>
    <w:rsid w:val="0096278C"/>
    <w:rPr>
      <w:rFonts w:ascii="Tahoma" w:hAnsi="Tahoma" w:cs="Tahoma"/>
      <w:sz w:val="16"/>
      <w:szCs w:val="16"/>
    </w:rPr>
  </w:style>
  <w:style w:type="character" w:customStyle="1" w:styleId="BalloonTextChar">
    <w:name w:val="Balloon Text Char"/>
    <w:basedOn w:val="DefaultParagraphFont"/>
    <w:link w:val="BalloonText"/>
    <w:uiPriority w:val="99"/>
    <w:semiHidden/>
    <w:rsid w:val="00962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603"/>
    <w:rPr>
      <w:sz w:val="24"/>
      <w:szCs w:val="24"/>
    </w:rPr>
  </w:style>
  <w:style w:type="paragraph" w:styleId="Heading1">
    <w:name w:val="heading 1"/>
    <w:basedOn w:val="Normal"/>
    <w:next w:val="Normal"/>
    <w:link w:val="Heading1Char"/>
    <w:uiPriority w:val="9"/>
    <w:qFormat/>
    <w:rsid w:val="00A5760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5760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5760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5760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5760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5760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57603"/>
    <w:pPr>
      <w:spacing w:before="240" w:after="60"/>
      <w:outlineLvl w:val="6"/>
    </w:pPr>
  </w:style>
  <w:style w:type="paragraph" w:styleId="Heading8">
    <w:name w:val="heading 8"/>
    <w:basedOn w:val="Normal"/>
    <w:next w:val="Normal"/>
    <w:link w:val="Heading8Char"/>
    <w:uiPriority w:val="9"/>
    <w:semiHidden/>
    <w:unhideWhenUsed/>
    <w:qFormat/>
    <w:rsid w:val="00A57603"/>
    <w:pPr>
      <w:spacing w:before="240" w:after="60"/>
      <w:outlineLvl w:val="7"/>
    </w:pPr>
    <w:rPr>
      <w:i/>
      <w:iCs/>
    </w:rPr>
  </w:style>
  <w:style w:type="paragraph" w:styleId="Heading9">
    <w:name w:val="heading 9"/>
    <w:basedOn w:val="Normal"/>
    <w:next w:val="Normal"/>
    <w:link w:val="Heading9Char"/>
    <w:uiPriority w:val="9"/>
    <w:semiHidden/>
    <w:unhideWhenUsed/>
    <w:qFormat/>
    <w:rsid w:val="00A5760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0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5760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5760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57603"/>
    <w:rPr>
      <w:b/>
      <w:bCs/>
      <w:sz w:val="28"/>
      <w:szCs w:val="28"/>
    </w:rPr>
  </w:style>
  <w:style w:type="character" w:customStyle="1" w:styleId="Heading5Char">
    <w:name w:val="Heading 5 Char"/>
    <w:basedOn w:val="DefaultParagraphFont"/>
    <w:link w:val="Heading5"/>
    <w:uiPriority w:val="9"/>
    <w:semiHidden/>
    <w:rsid w:val="00A57603"/>
    <w:rPr>
      <w:b/>
      <w:bCs/>
      <w:i/>
      <w:iCs/>
      <w:sz w:val="26"/>
      <w:szCs w:val="26"/>
    </w:rPr>
  </w:style>
  <w:style w:type="character" w:customStyle="1" w:styleId="Heading6Char">
    <w:name w:val="Heading 6 Char"/>
    <w:basedOn w:val="DefaultParagraphFont"/>
    <w:link w:val="Heading6"/>
    <w:uiPriority w:val="9"/>
    <w:semiHidden/>
    <w:rsid w:val="00A57603"/>
    <w:rPr>
      <w:b/>
      <w:bCs/>
    </w:rPr>
  </w:style>
  <w:style w:type="character" w:customStyle="1" w:styleId="Heading7Char">
    <w:name w:val="Heading 7 Char"/>
    <w:basedOn w:val="DefaultParagraphFont"/>
    <w:link w:val="Heading7"/>
    <w:uiPriority w:val="9"/>
    <w:semiHidden/>
    <w:rsid w:val="00A57603"/>
    <w:rPr>
      <w:sz w:val="24"/>
      <w:szCs w:val="24"/>
    </w:rPr>
  </w:style>
  <w:style w:type="character" w:customStyle="1" w:styleId="Heading8Char">
    <w:name w:val="Heading 8 Char"/>
    <w:basedOn w:val="DefaultParagraphFont"/>
    <w:link w:val="Heading8"/>
    <w:uiPriority w:val="9"/>
    <w:semiHidden/>
    <w:rsid w:val="00A57603"/>
    <w:rPr>
      <w:i/>
      <w:iCs/>
      <w:sz w:val="24"/>
      <w:szCs w:val="24"/>
    </w:rPr>
  </w:style>
  <w:style w:type="character" w:customStyle="1" w:styleId="Heading9Char">
    <w:name w:val="Heading 9 Char"/>
    <w:basedOn w:val="DefaultParagraphFont"/>
    <w:link w:val="Heading9"/>
    <w:uiPriority w:val="9"/>
    <w:semiHidden/>
    <w:rsid w:val="00A57603"/>
    <w:rPr>
      <w:rFonts w:asciiTheme="majorHAnsi" w:eastAsiaTheme="majorEastAsia" w:hAnsiTheme="majorHAnsi"/>
    </w:rPr>
  </w:style>
  <w:style w:type="paragraph" w:styleId="Title">
    <w:name w:val="Title"/>
    <w:basedOn w:val="Normal"/>
    <w:next w:val="Normal"/>
    <w:link w:val="TitleChar"/>
    <w:uiPriority w:val="10"/>
    <w:qFormat/>
    <w:rsid w:val="00A5760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5760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5760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57603"/>
    <w:rPr>
      <w:rFonts w:asciiTheme="majorHAnsi" w:eastAsiaTheme="majorEastAsia" w:hAnsiTheme="majorHAnsi"/>
      <w:sz w:val="24"/>
      <w:szCs w:val="24"/>
    </w:rPr>
  </w:style>
  <w:style w:type="character" w:styleId="Strong">
    <w:name w:val="Strong"/>
    <w:basedOn w:val="DefaultParagraphFont"/>
    <w:uiPriority w:val="22"/>
    <w:qFormat/>
    <w:rsid w:val="00A57603"/>
    <w:rPr>
      <w:b/>
      <w:bCs/>
    </w:rPr>
  </w:style>
  <w:style w:type="character" w:styleId="Emphasis">
    <w:name w:val="Emphasis"/>
    <w:basedOn w:val="DefaultParagraphFont"/>
    <w:uiPriority w:val="20"/>
    <w:qFormat/>
    <w:rsid w:val="00A57603"/>
    <w:rPr>
      <w:rFonts w:asciiTheme="minorHAnsi" w:hAnsiTheme="minorHAnsi"/>
      <w:b/>
      <w:i/>
      <w:iCs/>
    </w:rPr>
  </w:style>
  <w:style w:type="paragraph" w:styleId="NoSpacing">
    <w:name w:val="No Spacing"/>
    <w:basedOn w:val="Normal"/>
    <w:uiPriority w:val="1"/>
    <w:qFormat/>
    <w:rsid w:val="00A57603"/>
    <w:rPr>
      <w:szCs w:val="32"/>
    </w:rPr>
  </w:style>
  <w:style w:type="paragraph" w:styleId="ListParagraph">
    <w:name w:val="List Paragraph"/>
    <w:basedOn w:val="Normal"/>
    <w:uiPriority w:val="34"/>
    <w:qFormat/>
    <w:rsid w:val="00A57603"/>
    <w:pPr>
      <w:ind w:left="720"/>
      <w:contextualSpacing/>
    </w:pPr>
  </w:style>
  <w:style w:type="paragraph" w:styleId="Quote">
    <w:name w:val="Quote"/>
    <w:basedOn w:val="Normal"/>
    <w:next w:val="Normal"/>
    <w:link w:val="QuoteChar"/>
    <w:uiPriority w:val="29"/>
    <w:qFormat/>
    <w:rsid w:val="00A57603"/>
    <w:rPr>
      <w:i/>
    </w:rPr>
  </w:style>
  <w:style w:type="character" w:customStyle="1" w:styleId="QuoteChar">
    <w:name w:val="Quote Char"/>
    <w:basedOn w:val="DefaultParagraphFont"/>
    <w:link w:val="Quote"/>
    <w:uiPriority w:val="29"/>
    <w:rsid w:val="00A57603"/>
    <w:rPr>
      <w:i/>
      <w:sz w:val="24"/>
      <w:szCs w:val="24"/>
    </w:rPr>
  </w:style>
  <w:style w:type="paragraph" w:styleId="IntenseQuote">
    <w:name w:val="Intense Quote"/>
    <w:basedOn w:val="Normal"/>
    <w:next w:val="Normal"/>
    <w:link w:val="IntenseQuoteChar"/>
    <w:uiPriority w:val="30"/>
    <w:qFormat/>
    <w:rsid w:val="00A57603"/>
    <w:pPr>
      <w:ind w:left="720" w:right="720"/>
    </w:pPr>
    <w:rPr>
      <w:b/>
      <w:i/>
      <w:szCs w:val="22"/>
    </w:rPr>
  </w:style>
  <w:style w:type="character" w:customStyle="1" w:styleId="IntenseQuoteChar">
    <w:name w:val="Intense Quote Char"/>
    <w:basedOn w:val="DefaultParagraphFont"/>
    <w:link w:val="IntenseQuote"/>
    <w:uiPriority w:val="30"/>
    <w:rsid w:val="00A57603"/>
    <w:rPr>
      <w:b/>
      <w:i/>
      <w:sz w:val="24"/>
    </w:rPr>
  </w:style>
  <w:style w:type="character" w:styleId="SubtleEmphasis">
    <w:name w:val="Subtle Emphasis"/>
    <w:uiPriority w:val="19"/>
    <w:qFormat/>
    <w:rsid w:val="00A57603"/>
    <w:rPr>
      <w:i/>
      <w:color w:val="5A5A5A" w:themeColor="text1" w:themeTint="A5"/>
    </w:rPr>
  </w:style>
  <w:style w:type="character" w:styleId="IntenseEmphasis">
    <w:name w:val="Intense Emphasis"/>
    <w:basedOn w:val="DefaultParagraphFont"/>
    <w:uiPriority w:val="21"/>
    <w:qFormat/>
    <w:rsid w:val="00A57603"/>
    <w:rPr>
      <w:b/>
      <w:i/>
      <w:sz w:val="24"/>
      <w:szCs w:val="24"/>
      <w:u w:val="single"/>
    </w:rPr>
  </w:style>
  <w:style w:type="character" w:styleId="SubtleReference">
    <w:name w:val="Subtle Reference"/>
    <w:basedOn w:val="DefaultParagraphFont"/>
    <w:uiPriority w:val="31"/>
    <w:qFormat/>
    <w:rsid w:val="00A57603"/>
    <w:rPr>
      <w:sz w:val="24"/>
      <w:szCs w:val="24"/>
      <w:u w:val="single"/>
    </w:rPr>
  </w:style>
  <w:style w:type="character" w:styleId="IntenseReference">
    <w:name w:val="Intense Reference"/>
    <w:basedOn w:val="DefaultParagraphFont"/>
    <w:uiPriority w:val="32"/>
    <w:qFormat/>
    <w:rsid w:val="00A57603"/>
    <w:rPr>
      <w:b/>
      <w:sz w:val="24"/>
      <w:u w:val="single"/>
    </w:rPr>
  </w:style>
  <w:style w:type="character" w:styleId="BookTitle">
    <w:name w:val="Book Title"/>
    <w:basedOn w:val="DefaultParagraphFont"/>
    <w:uiPriority w:val="33"/>
    <w:qFormat/>
    <w:rsid w:val="00A5760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57603"/>
    <w:pPr>
      <w:outlineLvl w:val="9"/>
    </w:pPr>
  </w:style>
  <w:style w:type="paragraph" w:styleId="BalloonText">
    <w:name w:val="Balloon Text"/>
    <w:basedOn w:val="Normal"/>
    <w:link w:val="BalloonTextChar"/>
    <w:uiPriority w:val="99"/>
    <w:semiHidden/>
    <w:unhideWhenUsed/>
    <w:rsid w:val="0096278C"/>
    <w:rPr>
      <w:rFonts w:ascii="Tahoma" w:hAnsi="Tahoma" w:cs="Tahoma"/>
      <w:sz w:val="16"/>
      <w:szCs w:val="16"/>
    </w:rPr>
  </w:style>
  <w:style w:type="character" w:customStyle="1" w:styleId="BalloonTextChar">
    <w:name w:val="Balloon Text Char"/>
    <w:basedOn w:val="DefaultParagraphFont"/>
    <w:link w:val="BalloonText"/>
    <w:uiPriority w:val="99"/>
    <w:semiHidden/>
    <w:rsid w:val="00962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 Student Residency </a:t>
            </a:r>
          </a:p>
          <a:p>
            <a:pPr>
              <a:defRPr/>
            </a:pPr>
            <a:r>
              <a:rPr lang="en-US"/>
              <a:t>2010</a:t>
            </a:r>
          </a:p>
        </c:rich>
      </c:tx>
      <c:layout>
        <c:manualLayout>
          <c:xMode val="edge"/>
          <c:yMode val="edge"/>
          <c:x val="0.27703636602946752"/>
          <c:y val="2.6581019477828443E-3"/>
        </c:manualLayout>
      </c:layout>
      <c:overlay val="0"/>
    </c:title>
    <c:autoTitleDeleted val="0"/>
    <c:plotArea>
      <c:layout>
        <c:manualLayout>
          <c:layoutTarget val="inner"/>
          <c:xMode val="edge"/>
          <c:yMode val="edge"/>
          <c:x val="0.12132610738472506"/>
          <c:y val="0.19714050536582337"/>
          <c:w val="0.45804702537182851"/>
          <c:h val="0.76341170895304755"/>
        </c:manualLayout>
      </c:layout>
      <c:pieChart>
        <c:varyColors val="1"/>
        <c:ser>
          <c:idx val="0"/>
          <c:order val="0"/>
          <c:spPr>
            <a:ln>
              <a:solidFill>
                <a:schemeClr val="tx1"/>
              </a:solidFill>
            </a:ln>
          </c:spPr>
          <c:dLbls>
            <c:dLbl>
              <c:idx val="5"/>
              <c:layout>
                <c:manualLayout>
                  <c:x val="-7.029155730533683E-2"/>
                  <c:y val="1.236876640419947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Sheet1!$A$2:$F$2</c:f>
              <c:strCache>
                <c:ptCount val="6"/>
                <c:pt idx="0">
                  <c:v>North Dakota (6,316)</c:v>
                </c:pt>
                <c:pt idx="1">
                  <c:v>Minnesota (5,923)</c:v>
                </c:pt>
                <c:pt idx="2">
                  <c:v>South Dakota (257)</c:v>
                </c:pt>
                <c:pt idx="3">
                  <c:v>Other U.S. States (460)</c:v>
                </c:pt>
                <c:pt idx="4">
                  <c:v>International (1,307)</c:v>
                </c:pt>
                <c:pt idx="5">
                  <c:v>Permanent Resident  (144)</c:v>
                </c:pt>
              </c:strCache>
            </c:strRef>
          </c:cat>
          <c:val>
            <c:numRef>
              <c:f>Sheet1!$A$3:$F$3</c:f>
              <c:numCache>
                <c:formatCode>General</c:formatCode>
                <c:ptCount val="6"/>
                <c:pt idx="0">
                  <c:v>6316</c:v>
                </c:pt>
                <c:pt idx="1">
                  <c:v>5923</c:v>
                </c:pt>
                <c:pt idx="2">
                  <c:v>257</c:v>
                </c:pt>
                <c:pt idx="3">
                  <c:v>460</c:v>
                </c:pt>
                <c:pt idx="4">
                  <c:v>1307</c:v>
                </c:pt>
                <c:pt idx="5">
                  <c:v>144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928194160915074"/>
          <c:y val="0.15786174657161939"/>
          <c:w val="0.35193869284857909"/>
          <c:h val="0.7538129183556197"/>
        </c:manualLayout>
      </c:layout>
      <c:overlay val="0"/>
    </c:legend>
    <c:plotVisOnly val="1"/>
    <c:dispBlanksAs val="gap"/>
    <c:showDLblsOverMax val="0"/>
  </c:chart>
  <c:spPr>
    <a:ln>
      <a:solidFill>
        <a:schemeClr val="tx1"/>
      </a:solidFill>
    </a:ln>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 Student Population by Gender</a:t>
            </a:r>
          </a:p>
        </c:rich>
      </c:tx>
      <c:overlay val="0"/>
    </c:title>
    <c:autoTitleDeleted val="0"/>
    <c:plotArea>
      <c:layout>
        <c:manualLayout>
          <c:layoutTarget val="inner"/>
          <c:xMode val="edge"/>
          <c:yMode val="edge"/>
          <c:x val="0.14179726781140306"/>
          <c:y val="0.14934854505415926"/>
          <c:w val="0.42944913512316985"/>
          <c:h val="0.82588365308825562"/>
        </c:manualLayout>
      </c:layout>
      <c:pieChart>
        <c:varyColors val="1"/>
        <c:ser>
          <c:idx val="0"/>
          <c:order val="0"/>
          <c:spPr>
            <a:ln>
              <a:solidFill>
                <a:schemeClr val="tx1"/>
              </a:solidFill>
            </a:ln>
          </c:spPr>
          <c:dLbls>
            <c:showLegendKey val="0"/>
            <c:showVal val="0"/>
            <c:showCatName val="0"/>
            <c:showSerName val="0"/>
            <c:showPercent val="1"/>
            <c:showBubbleSize val="0"/>
            <c:showLeaderLines val="1"/>
          </c:dLbls>
          <c:cat>
            <c:strRef>
              <c:f>Sheet1!$A$10:$B$10</c:f>
              <c:strCache>
                <c:ptCount val="2"/>
                <c:pt idx="0">
                  <c:v>Male (7,978)</c:v>
                </c:pt>
                <c:pt idx="1">
                  <c:v>Female (6,429)</c:v>
                </c:pt>
              </c:strCache>
            </c:strRef>
          </c:cat>
          <c:val>
            <c:numRef>
              <c:f>Sheet1!$A$11:$B$11</c:f>
              <c:numCache>
                <c:formatCode>General</c:formatCode>
                <c:ptCount val="2"/>
                <c:pt idx="0">
                  <c:v>7978</c:v>
                </c:pt>
                <c:pt idx="1">
                  <c:v>6429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0341428706953801"/>
          <c:y val="0.39434306005866915"/>
          <c:w val="0.23835278120355438"/>
          <c:h val="0.28964221577565963"/>
        </c:manualLayout>
      </c:layout>
      <c:overlay val="0"/>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a:t>
            </a:r>
            <a:r>
              <a:rPr lang="en-US" baseline="0"/>
              <a:t> Student Population by Race</a:t>
            </a:r>
            <a:endParaRPr lang="en-US"/>
          </a:p>
        </c:rich>
      </c:tx>
      <c:overlay val="0"/>
    </c:title>
    <c:autoTitleDeleted val="0"/>
    <c:plotArea>
      <c:layout>
        <c:manualLayout>
          <c:layoutTarget val="inner"/>
          <c:xMode val="edge"/>
          <c:yMode val="edge"/>
          <c:x val="5.9803110664579384E-2"/>
          <c:y val="0.17413331398091367"/>
          <c:w val="0.50144458203852116"/>
          <c:h val="0.77874112510129778"/>
        </c:manualLayout>
      </c:layout>
      <c:pieChart>
        <c:varyColors val="1"/>
        <c:ser>
          <c:idx val="0"/>
          <c:order val="0"/>
          <c:spPr>
            <a:ln>
              <a:solidFill>
                <a:schemeClr val="tx1"/>
              </a:solidFill>
            </a:ln>
          </c:spPr>
          <c:dLbls>
            <c:showLegendKey val="0"/>
            <c:showVal val="0"/>
            <c:showCatName val="0"/>
            <c:showSerName val="0"/>
            <c:showPercent val="1"/>
            <c:showBubbleSize val="0"/>
            <c:showLeaderLines val="1"/>
          </c:dLbls>
          <c:cat>
            <c:strRef>
              <c:f>Sheet1!$A$17:$I$17</c:f>
              <c:strCache>
                <c:ptCount val="9"/>
                <c:pt idx="0">
                  <c:v>Non-Resident Alien (1,307)</c:v>
                </c:pt>
                <c:pt idx="1">
                  <c:v>Black (254)</c:v>
                </c:pt>
                <c:pt idx="2">
                  <c:v>American Indian (132)</c:v>
                </c:pt>
                <c:pt idx="3">
                  <c:v>Asian (203)</c:v>
                </c:pt>
                <c:pt idx="4">
                  <c:v>Hispanic (125)</c:v>
                </c:pt>
                <c:pt idx="5">
                  <c:v>White (11,786)</c:v>
                </c:pt>
                <c:pt idx="6">
                  <c:v>2 or more (92)</c:v>
                </c:pt>
                <c:pt idx="7">
                  <c:v>Hawiian/Pac. Is. (3)</c:v>
                </c:pt>
                <c:pt idx="8">
                  <c:v>Not Reported (505)</c:v>
                </c:pt>
              </c:strCache>
            </c:strRef>
          </c:cat>
          <c:val>
            <c:numRef>
              <c:f>Sheet1!$A$18:$I$18</c:f>
              <c:numCache>
                <c:formatCode>General</c:formatCode>
                <c:ptCount val="9"/>
                <c:pt idx="0">
                  <c:v>1307</c:v>
                </c:pt>
                <c:pt idx="1">
                  <c:v>254</c:v>
                </c:pt>
                <c:pt idx="2">
                  <c:v>132</c:v>
                </c:pt>
                <c:pt idx="3">
                  <c:v>203</c:v>
                </c:pt>
                <c:pt idx="4">
                  <c:v>125</c:v>
                </c:pt>
                <c:pt idx="5">
                  <c:v>11786</c:v>
                </c:pt>
                <c:pt idx="6">
                  <c:v>92</c:v>
                </c:pt>
                <c:pt idx="7">
                  <c:v>3</c:v>
                </c:pt>
                <c:pt idx="8">
                  <c:v>505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909982320459202"/>
          <c:y val="0.23307038233124089"/>
          <c:w val="0.3055094745204327"/>
          <c:h val="0.67203139930089384"/>
        </c:manualLayout>
      </c:layout>
      <c:overlay val="0"/>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 Undergraduate Student</a:t>
            </a:r>
            <a:r>
              <a:rPr lang="en-US" baseline="0"/>
              <a:t>s By Race</a:t>
            </a:r>
            <a:endParaRPr lang="en-US"/>
          </a:p>
        </c:rich>
      </c:tx>
      <c:overlay val="0"/>
    </c:title>
    <c:autoTitleDeleted val="0"/>
    <c:plotArea>
      <c:layout>
        <c:manualLayout>
          <c:layoutTarget val="inner"/>
          <c:xMode val="edge"/>
          <c:yMode val="edge"/>
          <c:x val="9.2724850835087053E-2"/>
          <c:y val="0.21432009523399739"/>
          <c:w val="0.40797931790057773"/>
          <c:h val="0.74238859486826447"/>
        </c:manualLayout>
      </c:layout>
      <c:pieChart>
        <c:varyColors val="1"/>
        <c:ser>
          <c:idx val="0"/>
          <c:order val="0"/>
          <c:spPr>
            <a:ln>
              <a:solidFill>
                <a:schemeClr val="tx1"/>
              </a:solidFill>
            </a:ln>
          </c:spPr>
          <c:dLbls>
            <c:dLbl>
              <c:idx val="2"/>
              <c:layout>
                <c:manualLayout>
                  <c:x val="4.8281714785651797E-2"/>
                  <c:y val="-4.1864246135899681E-2"/>
                </c:manualLayout>
              </c:layout>
              <c:showLegendKey val="0"/>
              <c:showVal val="0"/>
              <c:showCatName val="0"/>
              <c:showSerName val="0"/>
              <c:showPercent val="1"/>
              <c:showBubbleSize val="0"/>
            </c:dLbl>
            <c:dLbl>
              <c:idx val="4"/>
              <c:layout>
                <c:manualLayout>
                  <c:x val="4.9309711286089242E-2"/>
                  <c:y val="8.4190361621463983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Sheet1!$A$23:$I$23</c:f>
              <c:strCache>
                <c:ptCount val="9"/>
                <c:pt idx="0">
                  <c:v>Non-Resident Alien (647)</c:v>
                </c:pt>
                <c:pt idx="1">
                  <c:v>Black (236)</c:v>
                </c:pt>
                <c:pt idx="2">
                  <c:v>American Indian (121)</c:v>
                </c:pt>
                <c:pt idx="3">
                  <c:v>Asian (179)</c:v>
                </c:pt>
                <c:pt idx="4">
                  <c:v>Hispanic (111)</c:v>
                </c:pt>
                <c:pt idx="5">
                  <c:v>White (10,783)</c:v>
                </c:pt>
                <c:pt idx="6">
                  <c:v>Hawaiian/Pac. Is. (3)</c:v>
                </c:pt>
                <c:pt idx="7">
                  <c:v>2 or more (89)</c:v>
                </c:pt>
                <c:pt idx="8">
                  <c:v>Not Reported (154)</c:v>
                </c:pt>
              </c:strCache>
            </c:strRef>
          </c:cat>
          <c:val>
            <c:numRef>
              <c:f>Sheet1!$A$24:$I$24</c:f>
              <c:numCache>
                <c:formatCode>General</c:formatCode>
                <c:ptCount val="9"/>
                <c:pt idx="0">
                  <c:v>647</c:v>
                </c:pt>
                <c:pt idx="1">
                  <c:v>236</c:v>
                </c:pt>
                <c:pt idx="2">
                  <c:v>121</c:v>
                </c:pt>
                <c:pt idx="3">
                  <c:v>179</c:v>
                </c:pt>
                <c:pt idx="4">
                  <c:v>111</c:v>
                </c:pt>
                <c:pt idx="5">
                  <c:v>10783</c:v>
                </c:pt>
                <c:pt idx="6">
                  <c:v>3</c:v>
                </c:pt>
                <c:pt idx="7">
                  <c:v>89</c:v>
                </c:pt>
                <c:pt idx="8">
                  <c:v>154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6792792792792788"/>
          <c:y val="0.19417881855677133"/>
          <c:w val="0.29003003003003003"/>
          <c:h val="0.67302812558266278"/>
        </c:manualLayout>
      </c:layout>
      <c:overlay val="0"/>
    </c:legend>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 Graduate Students by Race</a:t>
            </a:r>
          </a:p>
        </c:rich>
      </c:tx>
      <c:overlay val="0"/>
    </c:title>
    <c:autoTitleDeleted val="0"/>
    <c:plotArea>
      <c:layout/>
      <c:pieChart>
        <c:varyColors val="1"/>
        <c:ser>
          <c:idx val="0"/>
          <c:order val="0"/>
          <c:spPr>
            <a:ln>
              <a:solidFill>
                <a:schemeClr val="tx1"/>
              </a:solidFill>
            </a:ln>
          </c:spPr>
          <c:dLbls>
            <c:showLegendKey val="0"/>
            <c:showVal val="0"/>
            <c:showCatName val="0"/>
            <c:showSerName val="0"/>
            <c:showPercent val="1"/>
            <c:showBubbleSize val="0"/>
            <c:showLeaderLines val="1"/>
          </c:dLbls>
          <c:cat>
            <c:strRef>
              <c:f>Sheet1!$A$27:$H$27</c:f>
              <c:strCache>
                <c:ptCount val="8"/>
                <c:pt idx="0">
                  <c:v>Non-Resident Alien (660)</c:v>
                </c:pt>
                <c:pt idx="1">
                  <c:v>Black (18)</c:v>
                </c:pt>
                <c:pt idx="2">
                  <c:v>American Indian (11)</c:v>
                </c:pt>
                <c:pt idx="3">
                  <c:v>Asian (24)</c:v>
                </c:pt>
                <c:pt idx="4">
                  <c:v>Hispanic (14)</c:v>
                </c:pt>
                <c:pt idx="5">
                  <c:v>White (1,003)</c:v>
                </c:pt>
                <c:pt idx="6">
                  <c:v>2 or more (3)</c:v>
                </c:pt>
                <c:pt idx="7">
                  <c:v>Not Reported (351)</c:v>
                </c:pt>
              </c:strCache>
            </c:strRef>
          </c:cat>
          <c:val>
            <c:numRef>
              <c:f>Sheet1!$A$28:$H$28</c:f>
              <c:numCache>
                <c:formatCode>General</c:formatCode>
                <c:ptCount val="8"/>
                <c:pt idx="0">
                  <c:v>660</c:v>
                </c:pt>
                <c:pt idx="1">
                  <c:v>18</c:v>
                </c:pt>
                <c:pt idx="2">
                  <c:v>11</c:v>
                </c:pt>
                <c:pt idx="3">
                  <c:v>24</c:v>
                </c:pt>
                <c:pt idx="4">
                  <c:v>14</c:v>
                </c:pt>
                <c:pt idx="5">
                  <c:v>1003</c:v>
                </c:pt>
                <c:pt idx="6">
                  <c:v>3</c:v>
                </c:pt>
                <c:pt idx="7">
                  <c:v>351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1597597597597595"/>
          <c:y val="0.22168432355046525"/>
          <c:w val="0.257997997997998"/>
          <c:h val="0.62019183965640656"/>
        </c:manualLayout>
      </c:layout>
      <c:overlay val="0"/>
    </c:legend>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 Undergraduate</a:t>
            </a:r>
            <a:r>
              <a:rPr lang="en-US" baseline="0"/>
              <a:t> Students</a:t>
            </a:r>
            <a:r>
              <a:rPr lang="en-US"/>
              <a:t> by College</a:t>
            </a:r>
          </a:p>
        </c:rich>
      </c:tx>
      <c:overlay val="0"/>
    </c:title>
    <c:autoTitleDeleted val="0"/>
    <c:plotArea>
      <c:layout>
        <c:manualLayout>
          <c:layoutTarget val="inner"/>
          <c:xMode val="edge"/>
          <c:yMode val="edge"/>
          <c:x val="7.5913424029748475E-2"/>
          <c:y val="0.23464734247785538"/>
          <c:w val="0.42328377161711361"/>
          <c:h val="0.68043810715755726"/>
        </c:manualLayout>
      </c:layout>
      <c:pieChart>
        <c:varyColors val="1"/>
        <c:ser>
          <c:idx val="0"/>
          <c:order val="0"/>
          <c:spPr>
            <a:ln>
              <a:solidFill>
                <a:schemeClr val="tx1"/>
              </a:solidFill>
            </a:ln>
          </c:spPr>
          <c:dLbls>
            <c:dLbl>
              <c:idx val="8"/>
              <c:layout>
                <c:manualLayout>
                  <c:x val="-0.11093724175567163"/>
                  <c:y val="3.465296970329039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Sheet1!$A$34:$I$34</c:f>
              <c:strCache>
                <c:ptCount val="9"/>
                <c:pt idx="0">
                  <c:v>AFSNR (1,253)</c:v>
                </c:pt>
                <c:pt idx="1">
                  <c:v>AHSS (1,517)</c:v>
                </c:pt>
                <c:pt idx="2">
                  <c:v>Bus Admin (1,422)</c:v>
                </c:pt>
                <c:pt idx="3">
                  <c:v>Eng &amp; Arch (2,500)</c:v>
                </c:pt>
                <c:pt idx="4">
                  <c:v>HD&amp;E (1,435)</c:v>
                </c:pt>
                <c:pt idx="5">
                  <c:v>Pharm (1,652)</c:v>
                </c:pt>
                <c:pt idx="6">
                  <c:v>S&amp;M (1,450)</c:v>
                </c:pt>
                <c:pt idx="7">
                  <c:v>Univ Stud (747)</c:v>
                </c:pt>
                <c:pt idx="8">
                  <c:v>Tri-Clg (347)</c:v>
                </c:pt>
              </c:strCache>
            </c:strRef>
          </c:cat>
          <c:val>
            <c:numRef>
              <c:f>Sheet1!$A$35:$I$35</c:f>
              <c:numCache>
                <c:formatCode>General</c:formatCode>
                <c:ptCount val="9"/>
                <c:pt idx="0">
                  <c:v>1253</c:v>
                </c:pt>
                <c:pt idx="1">
                  <c:v>1517</c:v>
                </c:pt>
                <c:pt idx="2">
                  <c:v>1422</c:v>
                </c:pt>
                <c:pt idx="3">
                  <c:v>2500</c:v>
                </c:pt>
                <c:pt idx="4">
                  <c:v>1435</c:v>
                </c:pt>
                <c:pt idx="5">
                  <c:v>1652</c:v>
                </c:pt>
                <c:pt idx="6">
                  <c:v>1450</c:v>
                </c:pt>
                <c:pt idx="7">
                  <c:v>747</c:v>
                </c:pt>
                <c:pt idx="8">
                  <c:v>347</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299370609398972"/>
          <c:y val="0.25764897216152272"/>
          <c:w val="0.34658788796774853"/>
          <c:h val="0.63380198869372095"/>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a:t>
            </a:r>
            <a:r>
              <a:rPr lang="en-US" baseline="0"/>
              <a:t> Graduate Students by College</a:t>
            </a:r>
            <a:endParaRPr lang="en-US"/>
          </a:p>
        </c:rich>
      </c:tx>
      <c:layout>
        <c:manualLayout>
          <c:xMode val="edge"/>
          <c:yMode val="edge"/>
          <c:x val="0.13701660559756762"/>
          <c:y val="3.6578744488622084E-2"/>
        </c:manualLayout>
      </c:layout>
      <c:overlay val="0"/>
    </c:title>
    <c:autoTitleDeleted val="0"/>
    <c:plotArea>
      <c:layout/>
      <c:pieChart>
        <c:varyColors val="1"/>
        <c:ser>
          <c:idx val="0"/>
          <c:order val="0"/>
          <c:spPr>
            <a:ln>
              <a:solidFill>
                <a:schemeClr val="tx1"/>
              </a:solidFill>
            </a:ln>
          </c:spPr>
          <c:dLbls>
            <c:showLegendKey val="0"/>
            <c:showVal val="0"/>
            <c:showCatName val="0"/>
            <c:showSerName val="0"/>
            <c:showPercent val="1"/>
            <c:showBubbleSize val="0"/>
            <c:showLeaderLines val="1"/>
          </c:dLbls>
          <c:cat>
            <c:strRef>
              <c:f>Sheet1!$A$41:$I$41</c:f>
              <c:strCache>
                <c:ptCount val="9"/>
                <c:pt idx="0">
                  <c:v>AFSNR (183)</c:v>
                </c:pt>
                <c:pt idx="1">
                  <c:v>AHSS (196)</c:v>
                </c:pt>
                <c:pt idx="2">
                  <c:v>Bus Admin (123)</c:v>
                </c:pt>
                <c:pt idx="3">
                  <c:v>Eng &amp; Arch (349)</c:v>
                </c:pt>
                <c:pt idx="4">
                  <c:v>HD&amp;E (323)</c:v>
                </c:pt>
                <c:pt idx="5">
                  <c:v>Pharm (65)</c:v>
                </c:pt>
                <c:pt idx="6">
                  <c:v>S&amp;M (396)</c:v>
                </c:pt>
                <c:pt idx="7">
                  <c:v>Tri-Clg (280)</c:v>
                </c:pt>
                <c:pt idx="8">
                  <c:v>Grad &amp; Inter Disp (169)</c:v>
                </c:pt>
              </c:strCache>
            </c:strRef>
          </c:cat>
          <c:val>
            <c:numRef>
              <c:f>Sheet1!$A$42:$I$42</c:f>
              <c:numCache>
                <c:formatCode>General</c:formatCode>
                <c:ptCount val="9"/>
                <c:pt idx="0">
                  <c:v>183</c:v>
                </c:pt>
                <c:pt idx="1">
                  <c:v>196</c:v>
                </c:pt>
                <c:pt idx="2">
                  <c:v>123</c:v>
                </c:pt>
                <c:pt idx="3">
                  <c:v>349</c:v>
                </c:pt>
                <c:pt idx="4">
                  <c:v>323</c:v>
                </c:pt>
                <c:pt idx="5">
                  <c:v>65</c:v>
                </c:pt>
                <c:pt idx="6">
                  <c:v>396</c:v>
                </c:pt>
                <c:pt idx="7">
                  <c:v>280</c:v>
                </c:pt>
                <c:pt idx="8">
                  <c:v>169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NDSU</a:t>
            </a:r>
            <a:r>
              <a:rPr lang="en-US" baseline="0"/>
              <a:t> Student Gender by College</a:t>
            </a:r>
            <a:endParaRPr lang="en-US"/>
          </a:p>
        </c:rich>
      </c:tx>
      <c:layout>
        <c:manualLayout>
          <c:xMode val="edge"/>
          <c:yMode val="edge"/>
          <c:x val="0.25316572520826203"/>
          <c:y val="4.2125418860698899E-2"/>
        </c:manualLayout>
      </c:layout>
      <c:overlay val="0"/>
    </c:title>
    <c:autoTitleDeleted val="0"/>
    <c:plotArea>
      <c:layout>
        <c:manualLayout>
          <c:layoutTarget val="inner"/>
          <c:xMode val="edge"/>
          <c:yMode val="edge"/>
          <c:x val="6.5318526760241927E-2"/>
          <c:y val="0.1457112810635387"/>
          <c:w val="0.81945566586785346"/>
          <c:h val="0.75913970064416914"/>
        </c:manualLayout>
      </c:layout>
      <c:barChart>
        <c:barDir val="col"/>
        <c:grouping val="stacked"/>
        <c:varyColors val="0"/>
        <c:ser>
          <c:idx val="0"/>
          <c:order val="0"/>
          <c:tx>
            <c:strRef>
              <c:f>Sheet1!$A$53</c:f>
              <c:strCache>
                <c:ptCount val="1"/>
                <c:pt idx="0">
                  <c:v>Male</c:v>
                </c:pt>
              </c:strCache>
            </c:strRef>
          </c:tx>
          <c:spPr>
            <a:ln>
              <a:solidFill>
                <a:schemeClr val="tx1"/>
              </a:solidFill>
            </a:ln>
          </c:spPr>
          <c:invertIfNegative val="0"/>
          <c:dLbls>
            <c:dLbl>
              <c:idx val="8"/>
              <c:layout>
                <c:manualLayout>
                  <c:x val="7.4696545284780582E-3"/>
                  <c:y val="0"/>
                </c:manualLayout>
              </c:layout>
              <c:dLblPos val="ctr"/>
              <c:showLegendKey val="0"/>
              <c:showVal val="1"/>
              <c:showCatName val="0"/>
              <c:showSerName val="0"/>
              <c:showPercent val="0"/>
              <c:showBubbleSize val="0"/>
            </c:dLbl>
            <c:txPr>
              <a:bodyPr/>
              <a:lstStyle/>
              <a:p>
                <a:pPr>
                  <a:defRPr sz="1400" b="1"/>
                </a:pPr>
                <a:endParaRPr lang="en-US"/>
              </a:p>
            </c:txPr>
            <c:dLblPos val="ctr"/>
            <c:showLegendKey val="0"/>
            <c:showVal val="1"/>
            <c:showCatName val="0"/>
            <c:showSerName val="0"/>
            <c:showPercent val="0"/>
            <c:showBubbleSize val="0"/>
            <c:showLeaderLines val="0"/>
          </c:dLbls>
          <c:cat>
            <c:strRef>
              <c:f>Sheet1!$B$52:$K$52</c:f>
              <c:strCache>
                <c:ptCount val="10"/>
                <c:pt idx="0">
                  <c:v>AFSNR (1,436)</c:v>
                </c:pt>
                <c:pt idx="1">
                  <c:v>AHSS (1,713)</c:v>
                </c:pt>
                <c:pt idx="2">
                  <c:v>Bus Admin (1,545)</c:v>
                </c:pt>
                <c:pt idx="3">
                  <c:v>Eng &amp; Arch (2,849)</c:v>
                </c:pt>
                <c:pt idx="4">
                  <c:v>HD&amp;E (1,758)</c:v>
                </c:pt>
                <c:pt idx="5">
                  <c:v>Pharm (1,717)</c:v>
                </c:pt>
                <c:pt idx="6">
                  <c:v>S&amp;M (1,846)</c:v>
                </c:pt>
                <c:pt idx="7">
                  <c:v>Univ Stud (747)</c:v>
                </c:pt>
                <c:pt idx="8">
                  <c:v>Grad&amp; Inter Disp (169)</c:v>
                </c:pt>
                <c:pt idx="9">
                  <c:v>Tri-Clg (627)</c:v>
                </c:pt>
              </c:strCache>
            </c:strRef>
          </c:cat>
          <c:val>
            <c:numRef>
              <c:f>Sheet1!$B$53:$K$53</c:f>
              <c:numCache>
                <c:formatCode>General</c:formatCode>
                <c:ptCount val="10"/>
                <c:pt idx="0">
                  <c:v>795</c:v>
                </c:pt>
                <c:pt idx="1">
                  <c:v>874</c:v>
                </c:pt>
                <c:pt idx="2">
                  <c:v>1007</c:v>
                </c:pt>
                <c:pt idx="3">
                  <c:v>2427</c:v>
                </c:pt>
                <c:pt idx="4">
                  <c:v>479</c:v>
                </c:pt>
                <c:pt idx="5">
                  <c:v>490</c:v>
                </c:pt>
                <c:pt idx="6">
                  <c:v>1122</c:v>
                </c:pt>
                <c:pt idx="7">
                  <c:v>439</c:v>
                </c:pt>
                <c:pt idx="8">
                  <c:v>101</c:v>
                </c:pt>
                <c:pt idx="9">
                  <c:v>244</c:v>
                </c:pt>
              </c:numCache>
            </c:numRef>
          </c:val>
        </c:ser>
        <c:ser>
          <c:idx val="1"/>
          <c:order val="1"/>
          <c:tx>
            <c:strRef>
              <c:f>Sheet1!$A$54</c:f>
              <c:strCache>
                <c:ptCount val="1"/>
                <c:pt idx="0">
                  <c:v>Female</c:v>
                </c:pt>
              </c:strCache>
            </c:strRef>
          </c:tx>
          <c:spPr>
            <a:ln>
              <a:solidFill>
                <a:schemeClr val="tx1"/>
              </a:solidFill>
            </a:ln>
          </c:spPr>
          <c:invertIfNegative val="0"/>
          <c:dLbls>
            <c:dLbl>
              <c:idx val="3"/>
              <c:layout>
                <c:manualLayout>
                  <c:x val="7.4696545284780582E-3"/>
                  <c:y val="-2.5304515593580111E-17"/>
                </c:manualLayout>
              </c:layout>
              <c:dLblPos val="ctr"/>
              <c:showLegendKey val="0"/>
              <c:showVal val="1"/>
              <c:showCatName val="0"/>
              <c:showSerName val="0"/>
              <c:showPercent val="0"/>
              <c:showBubbleSize val="0"/>
            </c:dLbl>
            <c:dLbl>
              <c:idx val="6"/>
              <c:layout>
                <c:manualLayout>
                  <c:x val="1.1204496177108296E-2"/>
                  <c:y val="1.5325670498084362E-2"/>
                </c:manualLayout>
              </c:layout>
              <c:dLblPos val="ctr"/>
              <c:showLegendKey val="0"/>
              <c:showVal val="1"/>
              <c:showCatName val="0"/>
              <c:showSerName val="0"/>
              <c:showPercent val="0"/>
              <c:showBubbleSize val="0"/>
            </c:dLbl>
            <c:dLbl>
              <c:idx val="8"/>
              <c:layout>
                <c:manualLayout>
                  <c:x val="1.1204496177108296E-2"/>
                  <c:y val="-2.0787250731589584E-2"/>
                </c:manualLayout>
              </c:layout>
              <c:dLblPos val="ctr"/>
              <c:showLegendKey val="0"/>
              <c:showVal val="1"/>
              <c:showCatName val="0"/>
              <c:showSerName val="0"/>
              <c:showPercent val="0"/>
              <c:showBubbleSize val="0"/>
            </c:dLbl>
            <c:txPr>
              <a:bodyPr/>
              <a:lstStyle/>
              <a:p>
                <a:pPr>
                  <a:defRPr sz="1400" b="1"/>
                </a:pPr>
                <a:endParaRPr lang="en-US"/>
              </a:p>
            </c:txPr>
            <c:dLblPos val="ctr"/>
            <c:showLegendKey val="0"/>
            <c:showVal val="1"/>
            <c:showCatName val="0"/>
            <c:showSerName val="0"/>
            <c:showPercent val="0"/>
            <c:showBubbleSize val="0"/>
            <c:showLeaderLines val="0"/>
          </c:dLbls>
          <c:cat>
            <c:strRef>
              <c:f>Sheet1!$B$52:$K$52</c:f>
              <c:strCache>
                <c:ptCount val="10"/>
                <c:pt idx="0">
                  <c:v>AFSNR (1,436)</c:v>
                </c:pt>
                <c:pt idx="1">
                  <c:v>AHSS (1,713)</c:v>
                </c:pt>
                <c:pt idx="2">
                  <c:v>Bus Admin (1,545)</c:v>
                </c:pt>
                <c:pt idx="3">
                  <c:v>Eng &amp; Arch (2,849)</c:v>
                </c:pt>
                <c:pt idx="4">
                  <c:v>HD&amp;E (1,758)</c:v>
                </c:pt>
                <c:pt idx="5">
                  <c:v>Pharm (1,717)</c:v>
                </c:pt>
                <c:pt idx="6">
                  <c:v>S&amp;M (1,846)</c:v>
                </c:pt>
                <c:pt idx="7">
                  <c:v>Univ Stud (747)</c:v>
                </c:pt>
                <c:pt idx="8">
                  <c:v>Grad&amp; Inter Disp (169)</c:v>
                </c:pt>
                <c:pt idx="9">
                  <c:v>Tri-Clg (627)</c:v>
                </c:pt>
              </c:strCache>
            </c:strRef>
          </c:cat>
          <c:val>
            <c:numRef>
              <c:f>Sheet1!$B$54:$K$54</c:f>
              <c:numCache>
                <c:formatCode>General</c:formatCode>
                <c:ptCount val="10"/>
                <c:pt idx="0">
                  <c:v>641</c:v>
                </c:pt>
                <c:pt idx="1">
                  <c:v>839</c:v>
                </c:pt>
                <c:pt idx="2">
                  <c:v>538</c:v>
                </c:pt>
                <c:pt idx="3">
                  <c:v>422</c:v>
                </c:pt>
                <c:pt idx="4">
                  <c:v>1279</c:v>
                </c:pt>
                <c:pt idx="5">
                  <c:v>1227</c:v>
                </c:pt>
                <c:pt idx="6">
                  <c:v>724</c:v>
                </c:pt>
                <c:pt idx="7">
                  <c:v>308</c:v>
                </c:pt>
                <c:pt idx="8">
                  <c:v>68</c:v>
                </c:pt>
                <c:pt idx="9">
                  <c:v>383</c:v>
                </c:pt>
              </c:numCache>
            </c:numRef>
          </c:val>
        </c:ser>
        <c:dLbls>
          <c:dLblPos val="ctr"/>
          <c:showLegendKey val="0"/>
          <c:showVal val="1"/>
          <c:showCatName val="0"/>
          <c:showSerName val="0"/>
          <c:showPercent val="0"/>
          <c:showBubbleSize val="0"/>
        </c:dLbls>
        <c:gapWidth val="150"/>
        <c:overlap val="100"/>
        <c:axId val="179674112"/>
        <c:axId val="179675904"/>
      </c:barChart>
      <c:catAx>
        <c:axId val="179674112"/>
        <c:scaling>
          <c:orientation val="minMax"/>
        </c:scaling>
        <c:delete val="0"/>
        <c:axPos val="b"/>
        <c:majorTickMark val="out"/>
        <c:minorTickMark val="none"/>
        <c:tickLblPos val="nextTo"/>
        <c:crossAx val="179675904"/>
        <c:crosses val="autoZero"/>
        <c:auto val="1"/>
        <c:lblAlgn val="ctr"/>
        <c:lblOffset val="100"/>
        <c:noMultiLvlLbl val="0"/>
      </c:catAx>
      <c:valAx>
        <c:axId val="179675904"/>
        <c:scaling>
          <c:orientation val="minMax"/>
        </c:scaling>
        <c:delete val="0"/>
        <c:axPos val="l"/>
        <c:majorGridlines/>
        <c:numFmt formatCode="General" sourceLinked="1"/>
        <c:majorTickMark val="out"/>
        <c:minorTickMark val="none"/>
        <c:tickLblPos val="nextTo"/>
        <c:crossAx val="179674112"/>
        <c:crosses val="autoZero"/>
        <c:crossBetween val="between"/>
      </c:valAx>
      <c:spPr>
        <a:solidFill>
          <a:schemeClr val="bg1">
            <a:lumMod val="85000"/>
          </a:schemeClr>
        </a:solidFill>
        <a:ln>
          <a:solidFill>
            <a:schemeClr val="tx1"/>
          </a:solidFill>
        </a:ln>
      </c:spPr>
    </c:plotArea>
    <c:legend>
      <c:legendPos val="r"/>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4</cp:revision>
  <cp:lastPrinted>2011-04-08T20:36:00Z</cp:lastPrinted>
  <dcterms:created xsi:type="dcterms:W3CDTF">2011-04-12T14:21:00Z</dcterms:created>
  <dcterms:modified xsi:type="dcterms:W3CDTF">2011-04-12T15:07:00Z</dcterms:modified>
</cp:coreProperties>
</file>