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404E5B2" w14:textId="44F3363E" w:rsidR="00564CE3" w:rsidRDefault="00564CE3">
      <w:pPr>
        <w:rPr>
          <w:rFonts w:ascii="Verdana" w:hAnsi="Verdana"/>
        </w:rPr>
      </w:pPr>
      <w:r>
        <w:fldChar w:fldCharType="begin"/>
      </w:r>
      <w:r>
        <w:instrText xml:space="preserve"> SEQ CHAPTER \h \r 1</w:instrText>
      </w:r>
      <w:r>
        <w:fldChar w:fldCharType="end"/>
      </w:r>
      <w:r>
        <w:rPr>
          <w:rFonts w:ascii="Verdana" w:hAnsi="Verdana"/>
          <w:b/>
          <w:u w:val="single"/>
        </w:rPr>
        <w:t>Curriculum Vitae</w:t>
      </w:r>
      <w:r>
        <w:rPr>
          <w:rFonts w:ascii="Verdana" w:hAnsi="Verdana"/>
        </w:rPr>
        <w:t xml:space="preserve">    </w:t>
      </w:r>
      <w:r w:rsidR="00D718C2">
        <w:rPr>
          <w:rFonts w:ascii="Verdana" w:hAnsi="Verdana"/>
        </w:rPr>
        <w:t xml:space="preserve"> </w:t>
      </w:r>
    </w:p>
    <w:p w14:paraId="0AECA526" w14:textId="77777777" w:rsidR="00564CE3" w:rsidRDefault="00564CE3">
      <w:pPr>
        <w:rPr>
          <w:rFonts w:ascii="Verdana" w:hAnsi="Verdana"/>
        </w:rPr>
      </w:pPr>
    </w:p>
    <w:p w14:paraId="33886139" w14:textId="77777777" w:rsidR="00564CE3" w:rsidRDefault="00564CE3">
      <w:pPr>
        <w:rPr>
          <w:rFonts w:ascii="Verdana" w:hAnsi="Verdana"/>
        </w:rPr>
      </w:pPr>
      <w:r>
        <w:rPr>
          <w:rFonts w:ascii="Verdana" w:hAnsi="Verdana"/>
        </w:rPr>
        <w:t>Mark Harvey</w:t>
      </w:r>
    </w:p>
    <w:p w14:paraId="120686F3" w14:textId="77777777" w:rsidR="00564CE3" w:rsidRDefault="00564CE3">
      <w:pPr>
        <w:rPr>
          <w:rFonts w:ascii="Verdana" w:hAnsi="Verdana"/>
        </w:rPr>
      </w:pPr>
      <w:r>
        <w:rPr>
          <w:rFonts w:ascii="Verdana" w:hAnsi="Verdana"/>
        </w:rPr>
        <w:t>Professor of History</w:t>
      </w:r>
    </w:p>
    <w:p w14:paraId="1F73D772" w14:textId="77777777" w:rsidR="00564CE3" w:rsidRDefault="00564CE3">
      <w:pPr>
        <w:rPr>
          <w:rFonts w:ascii="Verdana" w:hAnsi="Verdana"/>
        </w:rPr>
      </w:pPr>
      <w:r>
        <w:rPr>
          <w:rFonts w:ascii="Verdana" w:hAnsi="Verdana"/>
        </w:rPr>
        <w:t>Department of History, NDSU Dept. 2340, P. O. Box 6050</w:t>
      </w:r>
    </w:p>
    <w:p w14:paraId="3A1CE89C" w14:textId="77777777" w:rsidR="00564CE3" w:rsidRDefault="00564CE3">
      <w:pPr>
        <w:rPr>
          <w:rFonts w:ascii="Verdana" w:hAnsi="Verdana"/>
        </w:rPr>
      </w:pPr>
      <w:r>
        <w:rPr>
          <w:rFonts w:ascii="Verdana" w:hAnsi="Verdana"/>
        </w:rPr>
        <w:t>North Dakota State University</w:t>
      </w:r>
    </w:p>
    <w:p w14:paraId="02148B5B" w14:textId="77777777" w:rsidR="00564CE3" w:rsidRDefault="00564CE3">
      <w:pPr>
        <w:rPr>
          <w:rFonts w:ascii="Verdana" w:hAnsi="Verdana"/>
        </w:rPr>
      </w:pPr>
      <w:r>
        <w:rPr>
          <w:rFonts w:ascii="Verdana" w:hAnsi="Verdana"/>
        </w:rPr>
        <w:t>Fargo, North Dakota  58108-6050</w:t>
      </w:r>
    </w:p>
    <w:p w14:paraId="6932DE00" w14:textId="77777777" w:rsidR="00564CE3" w:rsidRDefault="00564CE3">
      <w:pPr>
        <w:rPr>
          <w:rFonts w:ascii="Verdana" w:hAnsi="Verdana"/>
        </w:rPr>
      </w:pPr>
      <w:r>
        <w:rPr>
          <w:rFonts w:ascii="Verdana" w:hAnsi="Verdana"/>
        </w:rPr>
        <w:t>Mark.Harvey@ndsu.edu     (o) 701-231-8828        (h) 218-233-3147</w:t>
      </w:r>
    </w:p>
    <w:p w14:paraId="5F7B8BD4" w14:textId="77777777" w:rsidR="00564CE3" w:rsidRDefault="00564CE3">
      <w:pPr>
        <w:rPr>
          <w:rFonts w:ascii="Verdana" w:hAnsi="Verdana"/>
        </w:rPr>
      </w:pPr>
    </w:p>
    <w:p w14:paraId="21B02F17" w14:textId="77777777" w:rsidR="00564CE3" w:rsidRDefault="00564CE3">
      <w:pPr>
        <w:rPr>
          <w:rFonts w:ascii="Verdana" w:hAnsi="Verdana"/>
        </w:rPr>
      </w:pPr>
      <w:r>
        <w:rPr>
          <w:rFonts w:ascii="Verdana" w:hAnsi="Verdana"/>
          <w:b/>
          <w:u w:val="single"/>
        </w:rPr>
        <w:t>Education</w:t>
      </w:r>
    </w:p>
    <w:p w14:paraId="7F0B4E7B" w14:textId="77777777" w:rsidR="00564CE3" w:rsidRDefault="00564CE3">
      <w:pPr>
        <w:rPr>
          <w:rFonts w:ascii="Verdana" w:hAnsi="Verdana"/>
        </w:rPr>
      </w:pPr>
    </w:p>
    <w:p w14:paraId="6FCECFAC" w14:textId="77777777" w:rsidR="00564CE3" w:rsidRDefault="00564CE3">
      <w:pPr>
        <w:rPr>
          <w:rFonts w:ascii="Verdana" w:hAnsi="Verdana"/>
        </w:rPr>
      </w:pPr>
      <w:r>
        <w:rPr>
          <w:rFonts w:ascii="Verdana" w:hAnsi="Verdana"/>
        </w:rPr>
        <w:t>Ph.D</w:t>
      </w:r>
      <w:r w:rsidR="00EC3F9E">
        <w:rPr>
          <w:rFonts w:ascii="Verdana" w:hAnsi="Verdana"/>
        </w:rPr>
        <w:t>.</w:t>
      </w:r>
      <w:r>
        <w:rPr>
          <w:rFonts w:ascii="Verdana" w:hAnsi="Verdana"/>
        </w:rPr>
        <w:t xml:space="preserve">   </w:t>
      </w:r>
      <w:r w:rsidR="00CE75BB">
        <w:rPr>
          <w:rFonts w:ascii="Verdana" w:hAnsi="Verdana"/>
        </w:rPr>
        <w:t xml:space="preserve"> </w:t>
      </w:r>
      <w:r>
        <w:rPr>
          <w:rFonts w:ascii="Verdana" w:hAnsi="Verdana"/>
        </w:rPr>
        <w:t xml:space="preserve">History, University of Wyoming        </w:t>
      </w:r>
      <w:r w:rsidR="00CE75BB">
        <w:rPr>
          <w:rFonts w:ascii="Verdana" w:hAnsi="Verdana"/>
        </w:rPr>
        <w:t xml:space="preserve"> </w:t>
      </w:r>
      <w:r>
        <w:rPr>
          <w:rFonts w:ascii="Verdana" w:hAnsi="Verdana"/>
        </w:rPr>
        <w:t xml:space="preserve"> (1986)</w:t>
      </w:r>
    </w:p>
    <w:p w14:paraId="6C01F796" w14:textId="77777777" w:rsidR="00564CE3" w:rsidRDefault="00564CE3">
      <w:pPr>
        <w:rPr>
          <w:rFonts w:ascii="Verdana" w:hAnsi="Verdana"/>
        </w:rPr>
      </w:pPr>
      <w:r>
        <w:rPr>
          <w:rFonts w:ascii="Verdana" w:hAnsi="Verdana"/>
        </w:rPr>
        <w:t xml:space="preserve">M.A.    </w:t>
      </w:r>
      <w:r w:rsidR="00CE75BB">
        <w:rPr>
          <w:rFonts w:ascii="Verdana" w:hAnsi="Verdana"/>
        </w:rPr>
        <w:t xml:space="preserve"> </w:t>
      </w:r>
      <w:r>
        <w:rPr>
          <w:rFonts w:ascii="Verdana" w:hAnsi="Verdana"/>
        </w:rPr>
        <w:t>History, University of Wyoming          (1982)</w:t>
      </w:r>
    </w:p>
    <w:p w14:paraId="22842A4F" w14:textId="77777777" w:rsidR="00564CE3" w:rsidRDefault="00564CE3">
      <w:pPr>
        <w:rPr>
          <w:rFonts w:ascii="Verdana" w:hAnsi="Verdana"/>
        </w:rPr>
      </w:pPr>
      <w:r>
        <w:rPr>
          <w:rFonts w:ascii="Verdana" w:hAnsi="Verdana"/>
        </w:rPr>
        <w:t xml:space="preserve">B.A.  </w:t>
      </w:r>
      <w:r w:rsidR="00CE75BB">
        <w:rPr>
          <w:rFonts w:ascii="Verdana" w:hAnsi="Verdana"/>
        </w:rPr>
        <w:t xml:space="preserve"> </w:t>
      </w:r>
      <w:r>
        <w:rPr>
          <w:rFonts w:ascii="Verdana" w:hAnsi="Verdana"/>
        </w:rPr>
        <w:t xml:space="preserve">  History Education, Luther College    </w:t>
      </w:r>
      <w:r w:rsidR="00CE75BB">
        <w:rPr>
          <w:rFonts w:ascii="Verdana" w:hAnsi="Verdana"/>
        </w:rPr>
        <w:t xml:space="preserve"> </w:t>
      </w:r>
      <w:r>
        <w:rPr>
          <w:rFonts w:ascii="Verdana" w:hAnsi="Verdana"/>
        </w:rPr>
        <w:t xml:space="preserve">  (1978)</w:t>
      </w:r>
    </w:p>
    <w:p w14:paraId="4357D312" w14:textId="77777777" w:rsidR="00564CE3" w:rsidRDefault="00564CE3">
      <w:pPr>
        <w:rPr>
          <w:rFonts w:ascii="Verdana" w:hAnsi="Verdana"/>
        </w:rPr>
      </w:pPr>
    </w:p>
    <w:p w14:paraId="1B492020" w14:textId="77777777" w:rsidR="00564CE3" w:rsidRDefault="00564CE3">
      <w:pPr>
        <w:rPr>
          <w:rFonts w:ascii="Verdana" w:hAnsi="Verdana"/>
        </w:rPr>
      </w:pPr>
      <w:r>
        <w:rPr>
          <w:rFonts w:ascii="Verdana" w:hAnsi="Verdana"/>
          <w:b/>
          <w:u w:val="single"/>
        </w:rPr>
        <w:t>Teaching Experience</w:t>
      </w:r>
    </w:p>
    <w:p w14:paraId="5F622325" w14:textId="77777777" w:rsidR="00564CE3" w:rsidRDefault="00564CE3">
      <w:pPr>
        <w:rPr>
          <w:rFonts w:ascii="Verdana" w:hAnsi="Verdana"/>
        </w:rPr>
      </w:pPr>
    </w:p>
    <w:p w14:paraId="52EB3322" w14:textId="77777777" w:rsidR="00564CE3" w:rsidRDefault="00564CE3">
      <w:pPr>
        <w:rPr>
          <w:rFonts w:ascii="Verdana" w:hAnsi="Verdana"/>
        </w:rPr>
      </w:pPr>
      <w:r>
        <w:rPr>
          <w:rFonts w:ascii="Verdana" w:hAnsi="Verdana"/>
          <w:u w:val="single"/>
        </w:rPr>
        <w:t>North Dakota State University, Fargo</w:t>
      </w:r>
    </w:p>
    <w:p w14:paraId="24158063" w14:textId="77777777" w:rsidR="00564CE3" w:rsidRDefault="00564CE3">
      <w:pPr>
        <w:rPr>
          <w:rFonts w:ascii="Verdana" w:hAnsi="Verdana"/>
        </w:rPr>
      </w:pPr>
    </w:p>
    <w:p w14:paraId="67EB120E" w14:textId="77777777" w:rsidR="00564CE3" w:rsidRDefault="00564CE3">
      <w:pPr>
        <w:rPr>
          <w:rFonts w:ascii="Verdana" w:hAnsi="Verdana"/>
        </w:rPr>
      </w:pPr>
      <w:r>
        <w:rPr>
          <w:rFonts w:ascii="Verdana" w:hAnsi="Verdana"/>
        </w:rPr>
        <w:t>Professor of History, 2004-present</w:t>
      </w:r>
    </w:p>
    <w:p w14:paraId="402096DA" w14:textId="77777777" w:rsidR="00564CE3" w:rsidRDefault="00564CE3">
      <w:pPr>
        <w:rPr>
          <w:rFonts w:ascii="Verdana" w:hAnsi="Verdana"/>
        </w:rPr>
      </w:pPr>
      <w:r>
        <w:rPr>
          <w:rFonts w:ascii="Verdana" w:hAnsi="Verdana"/>
        </w:rPr>
        <w:t>Associate Professor of History, 1994-2004</w:t>
      </w:r>
    </w:p>
    <w:p w14:paraId="3D47F506" w14:textId="77777777" w:rsidR="00564CE3" w:rsidRDefault="00564CE3">
      <w:pPr>
        <w:rPr>
          <w:rFonts w:ascii="Verdana" w:hAnsi="Verdana"/>
        </w:rPr>
      </w:pPr>
      <w:r>
        <w:rPr>
          <w:rFonts w:ascii="Verdana" w:hAnsi="Verdana"/>
        </w:rPr>
        <w:t>Assistant Professor of History, 1988-1994</w:t>
      </w:r>
    </w:p>
    <w:p w14:paraId="0C8FBA21" w14:textId="77777777" w:rsidR="00564CE3" w:rsidRDefault="00564CE3">
      <w:pPr>
        <w:rPr>
          <w:rFonts w:ascii="Verdana" w:hAnsi="Verdana"/>
        </w:rPr>
      </w:pPr>
      <w:r>
        <w:rPr>
          <w:rFonts w:ascii="Verdana" w:hAnsi="Verdana"/>
        </w:rPr>
        <w:t>Instructor of History, 1986-1988</w:t>
      </w:r>
    </w:p>
    <w:p w14:paraId="00E43A64" w14:textId="77777777" w:rsidR="00564CE3" w:rsidRDefault="00564CE3">
      <w:pPr>
        <w:rPr>
          <w:rFonts w:ascii="Verdana" w:hAnsi="Verdana"/>
        </w:rPr>
      </w:pPr>
      <w:r>
        <w:rPr>
          <w:rFonts w:ascii="Verdana" w:hAnsi="Verdana"/>
        </w:rPr>
        <w:t>Instructor &amp; Teaching Assistant, University of Wyoming, 1981-1986</w:t>
      </w:r>
    </w:p>
    <w:p w14:paraId="4EA0BCDC" w14:textId="77777777" w:rsidR="00564CE3" w:rsidRDefault="00564CE3">
      <w:pPr>
        <w:rPr>
          <w:rFonts w:ascii="Verdana" w:hAnsi="Verdana"/>
        </w:rPr>
      </w:pPr>
    </w:p>
    <w:p w14:paraId="077A160C" w14:textId="77777777" w:rsidR="00564CE3" w:rsidRDefault="00564CE3">
      <w:pPr>
        <w:rPr>
          <w:rFonts w:ascii="Verdana" w:hAnsi="Verdana"/>
        </w:rPr>
      </w:pPr>
      <w:r>
        <w:rPr>
          <w:rFonts w:ascii="Verdana" w:hAnsi="Verdana"/>
          <w:b/>
          <w:u w:val="single"/>
        </w:rPr>
        <w:t>Courses</w:t>
      </w:r>
    </w:p>
    <w:p w14:paraId="71AC8C4B" w14:textId="77777777" w:rsidR="00564CE3" w:rsidRDefault="00564CE3">
      <w:pPr>
        <w:rPr>
          <w:rFonts w:ascii="Verdana" w:hAnsi="Verdana"/>
        </w:rPr>
      </w:pPr>
    </w:p>
    <w:p w14:paraId="038F1375" w14:textId="77777777" w:rsidR="00564CE3" w:rsidRDefault="00564CE3">
      <w:pPr>
        <w:rPr>
          <w:rFonts w:ascii="Verdana" w:hAnsi="Verdana"/>
        </w:rPr>
      </w:pPr>
      <w:r>
        <w:rPr>
          <w:rFonts w:ascii="Verdana" w:hAnsi="Verdana"/>
        </w:rPr>
        <w:t>American Frontier to 1875</w:t>
      </w:r>
    </w:p>
    <w:p w14:paraId="22EA2CDF" w14:textId="77777777" w:rsidR="00564CE3" w:rsidRDefault="00564CE3">
      <w:pPr>
        <w:rPr>
          <w:rFonts w:ascii="Verdana" w:hAnsi="Verdana"/>
        </w:rPr>
      </w:pPr>
      <w:r>
        <w:rPr>
          <w:rFonts w:ascii="Verdana" w:hAnsi="Verdana"/>
        </w:rPr>
        <w:t>American West Since 1875</w:t>
      </w:r>
      <w:r>
        <w:rPr>
          <w:rFonts w:ascii="Verdana" w:hAnsi="Verdana"/>
        </w:rPr>
        <w:tab/>
      </w:r>
    </w:p>
    <w:p w14:paraId="0CC837CA" w14:textId="77777777" w:rsidR="00564CE3" w:rsidRDefault="00564CE3">
      <w:pPr>
        <w:rPr>
          <w:rFonts w:ascii="Verdana" w:hAnsi="Verdana"/>
        </w:rPr>
      </w:pPr>
      <w:r>
        <w:rPr>
          <w:rFonts w:ascii="Verdana" w:hAnsi="Verdana"/>
        </w:rPr>
        <w:t xml:space="preserve">Environmental History </w:t>
      </w:r>
    </w:p>
    <w:p w14:paraId="7810EC83" w14:textId="77777777" w:rsidR="00564CE3" w:rsidRDefault="00564CE3">
      <w:pPr>
        <w:rPr>
          <w:rFonts w:ascii="Verdana" w:hAnsi="Verdana"/>
        </w:rPr>
      </w:pPr>
      <w:r>
        <w:rPr>
          <w:rFonts w:ascii="Verdana" w:hAnsi="Verdana"/>
        </w:rPr>
        <w:t>Introduction to Public History (undergraduate)</w:t>
      </w:r>
    </w:p>
    <w:p w14:paraId="3C4E5D45" w14:textId="77777777" w:rsidR="00564CE3" w:rsidRDefault="00564CE3">
      <w:pPr>
        <w:rPr>
          <w:rFonts w:ascii="Verdana" w:hAnsi="Verdana"/>
        </w:rPr>
      </w:pPr>
      <w:r>
        <w:rPr>
          <w:rFonts w:ascii="Verdana" w:hAnsi="Verdana"/>
        </w:rPr>
        <w:t>U.S. History to 1877</w:t>
      </w:r>
      <w:r w:rsidR="00CE75BB">
        <w:rPr>
          <w:rFonts w:ascii="Verdana" w:hAnsi="Verdana"/>
        </w:rPr>
        <w:t>;</w:t>
      </w:r>
      <w:r>
        <w:rPr>
          <w:rFonts w:ascii="Verdana" w:hAnsi="Verdana"/>
        </w:rPr>
        <w:t xml:space="preserve"> 1877 to present (undergraduate)</w:t>
      </w:r>
    </w:p>
    <w:p w14:paraId="255CE753" w14:textId="77777777" w:rsidR="00564CE3" w:rsidRDefault="00564CE3">
      <w:pPr>
        <w:rPr>
          <w:rFonts w:ascii="Verdana" w:hAnsi="Verdana"/>
        </w:rPr>
      </w:pPr>
      <w:r>
        <w:rPr>
          <w:rFonts w:ascii="Verdana" w:hAnsi="Verdana"/>
        </w:rPr>
        <w:t>Readings in Environmental History (graduate)</w:t>
      </w:r>
    </w:p>
    <w:p w14:paraId="78232B06" w14:textId="77777777" w:rsidR="00564CE3" w:rsidRDefault="00564CE3">
      <w:pPr>
        <w:rPr>
          <w:rFonts w:ascii="Verdana" w:hAnsi="Verdana"/>
        </w:rPr>
      </w:pPr>
      <w:r>
        <w:rPr>
          <w:rFonts w:ascii="Verdana" w:hAnsi="Verdana"/>
        </w:rPr>
        <w:t>Readings in Frontier / American West History (graduate)</w:t>
      </w:r>
    </w:p>
    <w:p w14:paraId="78367724" w14:textId="77777777" w:rsidR="00564CE3" w:rsidRDefault="00564CE3">
      <w:pPr>
        <w:rPr>
          <w:rFonts w:ascii="Verdana" w:hAnsi="Verdana"/>
        </w:rPr>
      </w:pPr>
    </w:p>
    <w:p w14:paraId="5C85AAEB" w14:textId="77777777" w:rsidR="00564CE3" w:rsidRDefault="00564CE3">
      <w:pPr>
        <w:rPr>
          <w:rFonts w:ascii="Verdana" w:hAnsi="Verdana"/>
        </w:rPr>
      </w:pPr>
      <w:r>
        <w:rPr>
          <w:rFonts w:ascii="Verdana" w:hAnsi="Verdana"/>
          <w:b/>
          <w:u w:val="single"/>
        </w:rPr>
        <w:t>Publications</w:t>
      </w:r>
      <w:r>
        <w:rPr>
          <w:rFonts w:ascii="Verdana" w:hAnsi="Verdana"/>
        </w:rPr>
        <w:t xml:space="preserve">    </w:t>
      </w:r>
    </w:p>
    <w:p w14:paraId="0EFAE98B" w14:textId="77777777" w:rsidR="00564CE3" w:rsidRDefault="00564CE3">
      <w:pPr>
        <w:rPr>
          <w:rFonts w:ascii="Verdana" w:hAnsi="Verdana"/>
        </w:rPr>
      </w:pPr>
    </w:p>
    <w:p w14:paraId="4ADE29C0" w14:textId="77777777" w:rsidR="00564CE3" w:rsidRDefault="00564CE3">
      <w:pPr>
        <w:rPr>
          <w:rFonts w:ascii="Verdana" w:hAnsi="Verdana"/>
          <w:u w:val="single"/>
        </w:rPr>
      </w:pPr>
      <w:r>
        <w:rPr>
          <w:rFonts w:ascii="Verdana" w:hAnsi="Verdana"/>
          <w:b/>
        </w:rPr>
        <w:t>Books:</w:t>
      </w:r>
      <w:r>
        <w:rPr>
          <w:rFonts w:ascii="Verdana" w:hAnsi="Verdana"/>
        </w:rPr>
        <w:tab/>
      </w:r>
    </w:p>
    <w:p w14:paraId="47F483B1" w14:textId="77777777" w:rsidR="00564CE3" w:rsidRDefault="00564CE3">
      <w:pPr>
        <w:rPr>
          <w:rFonts w:ascii="Verdana" w:hAnsi="Verdana"/>
        </w:rPr>
      </w:pPr>
    </w:p>
    <w:p w14:paraId="0A6CE815" w14:textId="77777777" w:rsidR="00564CE3" w:rsidRDefault="00564CE3">
      <w:pPr>
        <w:rPr>
          <w:rFonts w:ascii="Verdana" w:hAnsi="Verdana"/>
        </w:rPr>
      </w:pPr>
      <w:r>
        <w:rPr>
          <w:rFonts w:ascii="Verdana" w:hAnsi="Verdana"/>
          <w:b/>
          <w:u w:val="single"/>
        </w:rPr>
        <w:lastRenderedPageBreak/>
        <w:t>Wilderness Forever: Howard Zahniser and the Path to the Wilderness Act</w:t>
      </w:r>
      <w:r>
        <w:rPr>
          <w:rFonts w:ascii="Verdana" w:hAnsi="Verdana"/>
          <w:b/>
        </w:rPr>
        <w:t xml:space="preserve">  </w:t>
      </w:r>
      <w:r>
        <w:rPr>
          <w:rFonts w:ascii="Verdana" w:hAnsi="Verdana"/>
        </w:rPr>
        <w:t>(Seattle: University of Washington Press, 2005; paperback, 2007).</w:t>
      </w:r>
    </w:p>
    <w:p w14:paraId="0F102BBF" w14:textId="77777777" w:rsidR="00564CE3" w:rsidRDefault="00564CE3">
      <w:pPr>
        <w:rPr>
          <w:rFonts w:ascii="Verdana" w:hAnsi="Verdana"/>
        </w:rPr>
      </w:pPr>
    </w:p>
    <w:p w14:paraId="7A6B081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Verdana" w:hAnsi="Verdana"/>
        </w:rPr>
      </w:pPr>
      <w:r>
        <w:rPr>
          <w:rFonts w:ascii="Verdana" w:hAnsi="Verdana"/>
          <w:b/>
        </w:rPr>
        <w:t xml:space="preserve">Winner of the 2006 Charles A. Weyerhaeuser Award </w:t>
      </w:r>
      <w:r>
        <w:rPr>
          <w:rFonts w:ascii="Verdana" w:hAnsi="Verdana"/>
        </w:rPr>
        <w:t>from the Forest History Society for the best book in forest and conservation history published in 2005.</w:t>
      </w:r>
    </w:p>
    <w:p w14:paraId="7723368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Verdana" w:hAnsi="Verdana"/>
        </w:rPr>
      </w:pPr>
    </w:p>
    <w:p w14:paraId="1CF075F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Verdana" w:hAnsi="Verdana"/>
        </w:rPr>
      </w:pPr>
      <w:r>
        <w:rPr>
          <w:rFonts w:ascii="Verdana" w:hAnsi="Verdana"/>
          <w:b/>
        </w:rPr>
        <w:t>Honorable Mention for 2006 Caroline Bancroft Prize,</w:t>
      </w:r>
      <w:r>
        <w:rPr>
          <w:rFonts w:ascii="Verdana" w:hAnsi="Verdana"/>
        </w:rPr>
        <w:t xml:space="preserve"> sponsored by Western History &amp; Genealogy Department, Denver Public Library.</w:t>
      </w:r>
    </w:p>
    <w:p w14:paraId="4FEB891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19F6D57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A Symbol of Wilderness: Echo Park and the American Conservation Movement</w:t>
      </w:r>
      <w:r>
        <w:rPr>
          <w:rFonts w:ascii="Verdana" w:hAnsi="Verdana"/>
          <w:b/>
        </w:rPr>
        <w:t xml:space="preserve">  </w:t>
      </w:r>
      <w:r>
        <w:rPr>
          <w:rFonts w:ascii="Verdana" w:hAnsi="Verdana"/>
        </w:rPr>
        <w:t>(Albuquerque: University of New Mexico Press, 1994; paperback reprint in Weyerhaeuser Environmental Classic Series; Seattle: University of Washington Press, 2000).</w:t>
      </w:r>
    </w:p>
    <w:p w14:paraId="2D6883E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1D994C4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Edited Works</w:t>
      </w:r>
    </w:p>
    <w:p w14:paraId="1D0FEFF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775F56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“An Interview with Donald Worster,” </w:t>
      </w:r>
      <w:r>
        <w:rPr>
          <w:rFonts w:ascii="Verdana" w:hAnsi="Verdana"/>
          <w:u w:val="single"/>
        </w:rPr>
        <w:t>Environmental History</w:t>
      </w:r>
      <w:r>
        <w:rPr>
          <w:rFonts w:ascii="Verdana" w:hAnsi="Verdana"/>
        </w:rPr>
        <w:t xml:space="preserve">  13 (January 2008), 140-155. </w:t>
      </w:r>
    </w:p>
    <w:p w14:paraId="53554BD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A4C1B0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u w:val="single"/>
        </w:rPr>
      </w:pPr>
      <w:r>
        <w:rPr>
          <w:rFonts w:ascii="Verdana" w:hAnsi="Verdana"/>
          <w:b/>
          <w:u w:val="single"/>
        </w:rPr>
        <w:t>Work in Progress</w:t>
      </w:r>
    </w:p>
    <w:p w14:paraId="24B5A8C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81957F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“The Wilderness Writings of Howard Zahniser” (editor), University of Washington Press (forthcoming, 2014). </w:t>
      </w:r>
    </w:p>
    <w:p w14:paraId="2F51D33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11FB472"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Book manuscript, “Bernard DeVoto and the American West: Its History and Public Lands.”</w:t>
      </w:r>
    </w:p>
    <w:p w14:paraId="685A7BB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248F08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Commissioned Text</w:t>
      </w:r>
    </w:p>
    <w:p w14:paraId="734024B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ECE3B6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“A History of the Missouri-Yellowstone River Confluence,” (285 page manuscript written for the State Historical Society of North Dakota, September 2002. The Historical Society staff drew on this manuscript in planning interpretive exhibits for the Confluence Visitor Center</w:t>
      </w:r>
      <w:r w:rsidR="00025468">
        <w:rPr>
          <w:rFonts w:ascii="Verdana" w:hAnsi="Verdana"/>
        </w:rPr>
        <w:t>)</w:t>
      </w:r>
      <w:r>
        <w:rPr>
          <w:rFonts w:ascii="Verdana" w:hAnsi="Verdana"/>
        </w:rPr>
        <w:t>.</w:t>
      </w:r>
    </w:p>
    <w:p w14:paraId="48C9C90A"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03270C2"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b/>
          <w:u w:val="single"/>
        </w:rPr>
      </w:pPr>
      <w:r>
        <w:rPr>
          <w:rFonts w:ascii="Verdana" w:hAnsi="Verdana"/>
          <w:b/>
          <w:u w:val="single"/>
        </w:rPr>
        <w:t>Scholarly Articles</w:t>
      </w:r>
      <w:r>
        <w:rPr>
          <w:rFonts w:ascii="Verdana" w:hAnsi="Verdana"/>
          <w:u w:val="single"/>
        </w:rPr>
        <w:t xml:space="preserve"> </w:t>
      </w:r>
      <w:r>
        <w:rPr>
          <w:rFonts w:ascii="Verdana" w:hAnsi="Verdana"/>
          <w:b/>
          <w:u w:val="single"/>
        </w:rPr>
        <w:t>and Book Chapters</w:t>
      </w:r>
    </w:p>
    <w:p w14:paraId="2A1C7A13" w14:textId="77777777" w:rsidR="00703E02" w:rsidRDefault="00703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b/>
          <w:u w:val="single"/>
        </w:rPr>
      </w:pPr>
    </w:p>
    <w:p w14:paraId="2183FC34" w14:textId="77777777" w:rsidR="00703E02" w:rsidRDefault="00703E02" w:rsidP="00703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lastRenderedPageBreak/>
        <w:t xml:space="preserve">Review Essay of Douglas Brinkley, </w:t>
      </w:r>
      <w:r w:rsidRPr="00B67024">
        <w:rPr>
          <w:rFonts w:ascii="Verdana" w:hAnsi="Verdana"/>
          <w:i/>
        </w:rPr>
        <w:t>The Wilderness Warrior: Theodore Roosevelt and the Crusade for America</w:t>
      </w:r>
      <w:r>
        <w:rPr>
          <w:rFonts w:ascii="Verdana" w:hAnsi="Verdana"/>
        </w:rPr>
        <w:t xml:space="preserve">  </w:t>
      </w:r>
      <w:r w:rsidRPr="00B67024">
        <w:rPr>
          <w:rFonts w:ascii="Verdana" w:hAnsi="Verdana"/>
          <w:u w:val="single"/>
        </w:rPr>
        <w:t>Theodore Roosevelt Association</w:t>
      </w:r>
      <w:r>
        <w:rPr>
          <w:rFonts w:ascii="Verdana" w:hAnsi="Verdana"/>
          <w:u w:val="single"/>
        </w:rPr>
        <w:t xml:space="preserve"> </w:t>
      </w:r>
      <w:r w:rsidRPr="00B67024">
        <w:rPr>
          <w:rFonts w:ascii="Verdana" w:hAnsi="Verdana"/>
          <w:u w:val="single"/>
        </w:rPr>
        <w:t>Journal</w:t>
      </w:r>
      <w:r>
        <w:rPr>
          <w:rFonts w:ascii="Verdana" w:hAnsi="Verdana"/>
        </w:rPr>
        <w:t xml:space="preserve">  32 (Winter / Spring 2011), 35-49.</w:t>
      </w:r>
    </w:p>
    <w:p w14:paraId="5F6F1BD3" w14:textId="77777777" w:rsidR="00703E02" w:rsidRDefault="00703E02" w:rsidP="00703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48B4BB0" w14:textId="7B0F63B4" w:rsidR="00703E02" w:rsidRDefault="00703E02" w:rsidP="00703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“The Environment and the Harry S Truman Presidency,” in Daniel Margolies, ed., </w:t>
      </w:r>
      <w:r w:rsidRPr="005943F7">
        <w:rPr>
          <w:rFonts w:ascii="Verdana" w:hAnsi="Verdana"/>
          <w:i/>
        </w:rPr>
        <w:t>Companion to the Presidency of Harry S Truman</w:t>
      </w:r>
      <w:r>
        <w:rPr>
          <w:rFonts w:ascii="Verdana" w:hAnsi="Verdana"/>
        </w:rPr>
        <w:t xml:space="preserve"> (</w:t>
      </w:r>
      <w:r w:rsidR="004A0808">
        <w:rPr>
          <w:rFonts w:ascii="Verdana" w:hAnsi="Verdana"/>
        </w:rPr>
        <w:t xml:space="preserve">forthcoming, </w:t>
      </w:r>
      <w:r>
        <w:rPr>
          <w:rFonts w:ascii="Verdana" w:hAnsi="Verdana"/>
        </w:rPr>
        <w:t>Wiley &amp; Blackwell</w:t>
      </w:r>
      <w:r w:rsidR="004A0808">
        <w:rPr>
          <w:rFonts w:ascii="Verdana" w:hAnsi="Verdana"/>
        </w:rPr>
        <w:t>,</w:t>
      </w:r>
      <w:r>
        <w:rPr>
          <w:rFonts w:ascii="Verdana" w:hAnsi="Verdana"/>
        </w:rPr>
        <w:t xml:space="preserve"> 2012). </w:t>
      </w:r>
    </w:p>
    <w:p w14:paraId="2EE3773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u w:val="single"/>
        </w:rPr>
      </w:pPr>
    </w:p>
    <w:p w14:paraId="6760DEA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Pr>
          <w:rFonts w:ascii="Verdana" w:hAnsi="Verdana"/>
        </w:rPr>
        <w:t xml:space="preserve">“Taking the Postwar Seriously: The Environmental Significance of the Truman Years in Modern United States History,” in Karl Boyd Brooks, ed., </w:t>
      </w:r>
    </w:p>
    <w:p w14:paraId="0A4B9C6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u w:val="single"/>
        </w:rPr>
        <w:t>The Environmental Legacy of Harry S. Truman</w:t>
      </w:r>
      <w:r>
        <w:rPr>
          <w:rFonts w:ascii="Verdana" w:hAnsi="Verdana"/>
        </w:rPr>
        <w:t xml:space="preserve"> (Kirksville, MO: Truman State University Press, 2009), 3-19.</w:t>
      </w:r>
    </w:p>
    <w:p w14:paraId="11BC7B3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6D04F6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“Loving the Wild in Postwar America,” in Michael Lewis, ed., </w:t>
      </w:r>
      <w:r>
        <w:rPr>
          <w:rFonts w:ascii="Verdana" w:hAnsi="Verdana"/>
          <w:u w:val="single"/>
        </w:rPr>
        <w:t>American Wilderness: A New History</w:t>
      </w:r>
      <w:r>
        <w:rPr>
          <w:rFonts w:ascii="Verdana" w:hAnsi="Verdana"/>
        </w:rPr>
        <w:t xml:space="preserve"> (New York: Oxford University Press, Inc., 2007), 187-203.</w:t>
      </w:r>
    </w:p>
    <w:p w14:paraId="00836C3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CDAC06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“James J. Hill, Jeannette Rankin, and John Muir: The American West in the Progressive Era, 1890-1920," in Richard W. Etulain, ed., </w:t>
      </w:r>
      <w:r>
        <w:rPr>
          <w:rFonts w:ascii="Verdana" w:hAnsi="Verdana"/>
          <w:u w:val="single"/>
        </w:rPr>
        <w:t>Western Lives: A Biographical History of the American West</w:t>
      </w:r>
      <w:r>
        <w:rPr>
          <w:rFonts w:ascii="Verdana" w:hAnsi="Verdana"/>
        </w:rPr>
        <w:t xml:space="preserve">  (Albuquerque: </w:t>
      </w:r>
    </w:p>
    <w:p w14:paraId="7F154F5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University of New Mexico Press, 2004), 283-304.</w:t>
      </w:r>
    </w:p>
    <w:p w14:paraId="6F91D34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8637C2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“Wallace Stegner’s Journey Into Wilderness,” </w:t>
      </w:r>
      <w:r>
        <w:rPr>
          <w:rFonts w:ascii="Verdana" w:hAnsi="Verdana"/>
          <w:u w:val="single"/>
        </w:rPr>
        <w:t>Literature and Belief</w:t>
      </w:r>
      <w:r>
        <w:rPr>
          <w:rFonts w:ascii="Verdana" w:hAnsi="Verdana"/>
        </w:rPr>
        <w:t xml:space="preserve">  23.1 (2003), 147-161.</w:t>
      </w:r>
    </w:p>
    <w:p w14:paraId="2B9E958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DDBEA3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“Wilderness, Recreation, and the Politics of Sound on the Boundary Waters, 1945-1964," </w:t>
      </w:r>
      <w:r>
        <w:rPr>
          <w:rFonts w:ascii="Verdana" w:hAnsi="Verdana"/>
          <w:u w:val="single"/>
        </w:rPr>
        <w:t>Minnesota History</w:t>
      </w:r>
      <w:r>
        <w:rPr>
          <w:rFonts w:ascii="Verdana" w:hAnsi="Verdana"/>
        </w:rPr>
        <w:t xml:space="preserve"> 58  (Fall 2002), 130-145. </w:t>
      </w:r>
    </w:p>
    <w:p w14:paraId="78B5D97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365543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“Securing the Confluence: A Portrait of Fort Buford, 1866 to 1895," </w:t>
      </w:r>
      <w:r>
        <w:rPr>
          <w:rFonts w:ascii="Verdana" w:hAnsi="Verdana"/>
          <w:u w:val="single"/>
        </w:rPr>
        <w:t>North Dakota History</w:t>
      </w:r>
      <w:r>
        <w:rPr>
          <w:rFonts w:ascii="Verdana" w:hAnsi="Verdana"/>
        </w:rPr>
        <w:t xml:space="preserve"> 69 (2002), 34-49.</w:t>
      </w:r>
    </w:p>
    <w:p w14:paraId="115CD10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0CB7D3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“Changing Fortunes of the Big Dam Era in the American West,” in Char Miller, ed., </w:t>
      </w:r>
      <w:r>
        <w:rPr>
          <w:rFonts w:ascii="Verdana" w:hAnsi="Verdana"/>
          <w:u w:val="single"/>
        </w:rPr>
        <w:t>Fluid Arguments: Water in the American West</w:t>
      </w:r>
      <w:r>
        <w:rPr>
          <w:rFonts w:ascii="Verdana" w:hAnsi="Verdana"/>
        </w:rPr>
        <w:t xml:space="preserve">  (Tucson: University of Arizona Press, 2001), 276-302.</w:t>
      </w:r>
    </w:p>
    <w:p w14:paraId="098F7D0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0BB308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"First Ascent of the Grand Teton: The Great Controversy," </w:t>
      </w:r>
      <w:r>
        <w:rPr>
          <w:rFonts w:ascii="Verdana" w:hAnsi="Verdana"/>
          <w:u w:val="single"/>
        </w:rPr>
        <w:t>Annals of Wyoming: The Wyoming History Journal</w:t>
      </w:r>
      <w:r>
        <w:rPr>
          <w:rFonts w:ascii="Verdana" w:hAnsi="Verdana"/>
        </w:rPr>
        <w:t xml:space="preserve"> 71 (Summer 1999), 24-34.</w:t>
      </w:r>
    </w:p>
    <w:p w14:paraId="0842A35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F80D55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lastRenderedPageBreak/>
        <w:t xml:space="preserve">"Defending the Park System: The Controversy Over Rainbow Bridge," </w:t>
      </w:r>
      <w:r>
        <w:rPr>
          <w:rFonts w:ascii="Verdana" w:hAnsi="Verdana"/>
          <w:u w:val="single"/>
        </w:rPr>
        <w:t>New Mexico Historical Review</w:t>
      </w:r>
      <w:r>
        <w:rPr>
          <w:rFonts w:ascii="Verdana" w:hAnsi="Verdana"/>
        </w:rPr>
        <w:t xml:space="preserve"> 73 (January 1998), 45-67.</w:t>
      </w:r>
    </w:p>
    <w:p w14:paraId="0C86105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E2D1B32"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"Humans and the Environment in America's Past," </w:t>
      </w:r>
      <w:r>
        <w:rPr>
          <w:rFonts w:ascii="Verdana" w:hAnsi="Verdana"/>
          <w:u w:val="single"/>
        </w:rPr>
        <w:t>OAH Magazine of History</w:t>
      </w:r>
      <w:r>
        <w:rPr>
          <w:rFonts w:ascii="Verdana" w:hAnsi="Verdana"/>
        </w:rPr>
        <w:t xml:space="preserve">  10  (Spring 1996), 5-11.</w:t>
      </w:r>
    </w:p>
    <w:p w14:paraId="7378F4E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257198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"Battle for Dinosaur: Echo Park Dam and the Birth of the Modern Wilderness Movement," </w:t>
      </w:r>
      <w:r>
        <w:rPr>
          <w:rFonts w:ascii="Verdana" w:hAnsi="Verdana"/>
          <w:u w:val="single"/>
        </w:rPr>
        <w:t>Montana: the Magazine of Western History</w:t>
      </w:r>
      <w:r>
        <w:rPr>
          <w:rFonts w:ascii="Verdana" w:hAnsi="Verdana"/>
        </w:rPr>
        <w:t xml:space="preserve"> 45 (Winter 1995), 32-45.</w:t>
      </w:r>
    </w:p>
    <w:p w14:paraId="627C30E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516C0ED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Introduction of theme issue on water history of North Dakota and "North Dakota, the Northern Plains, and the Missouri Valley Authority," </w:t>
      </w:r>
      <w:r>
        <w:rPr>
          <w:rFonts w:ascii="Verdana" w:hAnsi="Verdana"/>
          <w:u w:val="single"/>
        </w:rPr>
        <w:t>North Dakota History</w:t>
      </w:r>
      <w:r>
        <w:rPr>
          <w:rFonts w:ascii="Verdana" w:hAnsi="Verdana"/>
        </w:rPr>
        <w:t xml:space="preserve"> 59 (Summer 1992), 28-39. </w:t>
      </w:r>
    </w:p>
    <w:p w14:paraId="39823C8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5459BD0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"Utah, the National Park Service, and Dinosaur National Monument, 1909-56," </w:t>
      </w:r>
      <w:r>
        <w:rPr>
          <w:rFonts w:ascii="Verdana" w:hAnsi="Verdana"/>
          <w:u w:val="single"/>
        </w:rPr>
        <w:t>Utah Historical Quarterly</w:t>
      </w:r>
      <w:r>
        <w:rPr>
          <w:rFonts w:ascii="Verdana" w:hAnsi="Verdana"/>
        </w:rPr>
        <w:t xml:space="preserve"> 59 (Summer 1991), 243-263.</w:t>
      </w:r>
    </w:p>
    <w:p w14:paraId="11B553D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45D3B1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"Echo Park, Glen Canyon, and the Postwar Wilderness Movement," </w:t>
      </w:r>
      <w:r>
        <w:rPr>
          <w:rFonts w:ascii="Verdana" w:hAnsi="Verdana"/>
          <w:u w:val="single"/>
        </w:rPr>
        <w:t>Pacific Historical Review</w:t>
      </w:r>
      <w:r>
        <w:rPr>
          <w:rFonts w:ascii="Verdana" w:hAnsi="Verdana"/>
        </w:rPr>
        <w:t xml:space="preserve"> 60 (February 1991), 43-67.</w:t>
      </w:r>
    </w:p>
    <w:p w14:paraId="37B0A3B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E86877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Non-Refereed Articles</w:t>
      </w:r>
    </w:p>
    <w:p w14:paraId="5A07B91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554B7E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“Managing the Wild,” </w:t>
      </w:r>
      <w:r>
        <w:rPr>
          <w:rFonts w:ascii="Verdana" w:hAnsi="Verdana"/>
          <w:u w:val="single"/>
        </w:rPr>
        <w:t>Environmental History</w:t>
      </w:r>
      <w:r>
        <w:rPr>
          <w:rFonts w:ascii="Verdana" w:hAnsi="Verdana"/>
        </w:rPr>
        <w:t xml:space="preserve">  10 (October 2005), 700-01.</w:t>
      </w:r>
    </w:p>
    <w:p w14:paraId="4E1F8E6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BA7DB5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“Architect of the Wilderness Act,” </w:t>
      </w:r>
      <w:r>
        <w:rPr>
          <w:rFonts w:ascii="Verdana" w:hAnsi="Verdana"/>
          <w:u w:val="single"/>
        </w:rPr>
        <w:t>Wilderness</w:t>
      </w:r>
      <w:r>
        <w:rPr>
          <w:rFonts w:ascii="Verdana" w:hAnsi="Verdana"/>
        </w:rPr>
        <w:t xml:space="preserve">  (2004), 30-31.</w:t>
      </w:r>
    </w:p>
    <w:p w14:paraId="6195859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03309E3"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“Howard Zahniser: Architect of the Wilderness Act,” </w:t>
      </w:r>
      <w:r>
        <w:rPr>
          <w:rFonts w:ascii="Verdana" w:hAnsi="Verdana"/>
          <w:u w:val="single"/>
        </w:rPr>
        <w:t>Redrock Wilderness: The Newsletter of the Southern Utah Wilderness Alliance</w:t>
      </w:r>
      <w:r>
        <w:rPr>
          <w:rFonts w:ascii="Verdana" w:hAnsi="Verdana"/>
        </w:rPr>
        <w:t xml:space="preserve"> 16 (Autumn 1999), 13-18.</w:t>
      </w:r>
    </w:p>
    <w:p w14:paraId="010F120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A3236E2"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"Howard Zahniser: A Voice for Wilderness," </w:t>
      </w:r>
      <w:r>
        <w:rPr>
          <w:rFonts w:ascii="Verdana" w:hAnsi="Verdana"/>
          <w:u w:val="single"/>
        </w:rPr>
        <w:t>Wild Earth</w:t>
      </w:r>
      <w:r>
        <w:rPr>
          <w:rFonts w:ascii="Verdana" w:hAnsi="Verdana"/>
        </w:rPr>
        <w:t xml:space="preserve">  8 (Summer 1998), 62-66.</w:t>
      </w:r>
    </w:p>
    <w:p w14:paraId="33704E6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67B88B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b/>
          <w:u w:val="single"/>
        </w:rPr>
      </w:pPr>
      <w:r>
        <w:rPr>
          <w:rFonts w:ascii="Verdana" w:hAnsi="Verdana"/>
          <w:b/>
          <w:u w:val="single"/>
        </w:rPr>
        <w:t>Encyclopedia Entries</w:t>
      </w:r>
    </w:p>
    <w:p w14:paraId="7C39F959" w14:textId="77777777" w:rsidR="00C65623" w:rsidRDefault="00C65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b/>
          <w:u w:val="single"/>
        </w:rPr>
      </w:pPr>
    </w:p>
    <w:p w14:paraId="571FD62C" w14:textId="77777777" w:rsidR="00C65623" w:rsidRPr="00C65623" w:rsidRDefault="00C65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“David R. Brower” and “Wilderness” in Kathleen A. Brosnan, ed., </w:t>
      </w:r>
      <w:r w:rsidRPr="00C65623">
        <w:rPr>
          <w:rFonts w:ascii="Verdana" w:hAnsi="Verdana"/>
          <w:u w:val="single"/>
        </w:rPr>
        <w:t>Encyclopedia of American Environmental History</w:t>
      </w:r>
      <w:r>
        <w:rPr>
          <w:rFonts w:ascii="Verdana" w:hAnsi="Verdana"/>
        </w:rPr>
        <w:t xml:space="preserve">  (New York: Facts on File, Inc., 2011), pp. 198-200 and 1396-1399.</w:t>
      </w:r>
    </w:p>
    <w:p w14:paraId="7B68462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A581CC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lastRenderedPageBreak/>
        <w:t xml:space="preserve">“Environmental History,” in Gary A. Goreham, ed., </w:t>
      </w:r>
      <w:r>
        <w:rPr>
          <w:rFonts w:ascii="Verdana" w:hAnsi="Verdana"/>
          <w:u w:val="single"/>
        </w:rPr>
        <w:t>Encyclopedia of Rural America: The Land and People</w:t>
      </w:r>
      <w:r>
        <w:rPr>
          <w:rFonts w:ascii="Verdana" w:hAnsi="Verdana"/>
        </w:rPr>
        <w:t xml:space="preserve">  2nd ed. (Millerton, New York: Grey House Publishing, Inc., 2008), 333-337.</w:t>
      </w:r>
    </w:p>
    <w:p w14:paraId="515523F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A515F2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“The Red River of the North,” in Richard Sisson, Christian Zacher,  Andrew R. L. Cayton, eds., </w:t>
      </w:r>
      <w:r>
        <w:rPr>
          <w:rFonts w:ascii="Verdana" w:hAnsi="Verdana"/>
          <w:u w:val="single"/>
        </w:rPr>
        <w:t>The American Midwest: An Interpretive Encyclopedia</w:t>
      </w:r>
      <w:r>
        <w:rPr>
          <w:rFonts w:ascii="Verdana" w:hAnsi="Verdana"/>
        </w:rPr>
        <w:t xml:space="preserve"> (Bloomington: Indiana University Press, 2007), 1356-1358.</w:t>
      </w:r>
    </w:p>
    <w:p w14:paraId="2EBBF2E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B63117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“Western Dams in the United States,” “U.S. Wilderness Recreation,” and “Wilderness Act of 1964," in Char Miller, ed., </w:t>
      </w:r>
      <w:r>
        <w:rPr>
          <w:rFonts w:ascii="Verdana" w:hAnsi="Verdana"/>
          <w:u w:val="single"/>
        </w:rPr>
        <w:t>The Atlas of United States and Canadian Environmental History</w:t>
      </w:r>
      <w:r>
        <w:rPr>
          <w:rFonts w:ascii="Verdana" w:hAnsi="Verdana"/>
        </w:rPr>
        <w:t xml:space="preserve">  (New York: Routledge, 2003).</w:t>
      </w:r>
    </w:p>
    <w:p w14:paraId="22A1D1E2"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4FD81E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“Big Dams,” in Char Miller, ed., </w:t>
      </w:r>
      <w:r>
        <w:rPr>
          <w:rFonts w:ascii="Verdana" w:hAnsi="Verdana"/>
          <w:u w:val="single"/>
        </w:rPr>
        <w:t>History in Dispute: Water and the Environment Since 1945: Global Perspectives</w:t>
      </w:r>
      <w:r>
        <w:rPr>
          <w:rFonts w:ascii="Verdana" w:hAnsi="Verdana"/>
        </w:rPr>
        <w:t xml:space="preserve">  (Gale Publishing, 2001).</w:t>
      </w:r>
    </w:p>
    <w:p w14:paraId="7C6C3FB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5FD6664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"Colorado River Storage Project," and "Echo Park Dam," in Charles Phillips and Alan Axelrod, eds., </w:t>
      </w:r>
      <w:r>
        <w:rPr>
          <w:rFonts w:ascii="Verdana" w:hAnsi="Verdana"/>
          <w:u w:val="single"/>
        </w:rPr>
        <w:t>Encyclopedia of the American West</w:t>
      </w:r>
      <w:r>
        <w:rPr>
          <w:rFonts w:ascii="Verdana" w:hAnsi="Verdana"/>
        </w:rPr>
        <w:t xml:space="preserve">  (New York: Simon &amp; Schuster / Macmillan, 1996).</w:t>
      </w:r>
    </w:p>
    <w:p w14:paraId="3F1E1D7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15E15A3"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Scholarly Book Reviews</w:t>
      </w:r>
    </w:p>
    <w:p w14:paraId="1170BDC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D2DFBB3"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u w:val="single"/>
        </w:rPr>
        <w:t>Journal of American History</w:t>
      </w:r>
      <w:r>
        <w:rPr>
          <w:rFonts w:ascii="Verdana" w:hAnsi="Verdana"/>
        </w:rPr>
        <w:t xml:space="preserve">, </w:t>
      </w:r>
      <w:r>
        <w:rPr>
          <w:rFonts w:ascii="Verdana" w:hAnsi="Verdana"/>
          <w:u w:val="single"/>
        </w:rPr>
        <w:t>Western Historical Quarterly</w:t>
      </w:r>
      <w:r>
        <w:rPr>
          <w:rFonts w:ascii="Verdana" w:hAnsi="Verdana"/>
        </w:rPr>
        <w:t xml:space="preserve">, </w:t>
      </w:r>
      <w:r>
        <w:rPr>
          <w:rFonts w:ascii="Verdana" w:hAnsi="Verdana"/>
          <w:u w:val="single"/>
        </w:rPr>
        <w:t>Environmental History</w:t>
      </w:r>
      <w:r>
        <w:rPr>
          <w:rFonts w:ascii="Verdana" w:hAnsi="Verdana"/>
        </w:rPr>
        <w:t xml:space="preserve">, </w:t>
      </w:r>
      <w:r>
        <w:rPr>
          <w:rFonts w:ascii="Verdana" w:hAnsi="Verdana"/>
          <w:u w:val="single"/>
        </w:rPr>
        <w:t>Pacific Historical Review</w:t>
      </w:r>
      <w:r>
        <w:rPr>
          <w:rFonts w:ascii="Verdana" w:hAnsi="Verdana"/>
        </w:rPr>
        <w:t xml:space="preserve">, </w:t>
      </w:r>
      <w:r>
        <w:rPr>
          <w:rFonts w:ascii="Verdana" w:hAnsi="Verdana"/>
          <w:u w:val="single"/>
        </w:rPr>
        <w:t>Journal of Forest History</w:t>
      </w:r>
      <w:r>
        <w:rPr>
          <w:rFonts w:ascii="Verdana" w:hAnsi="Verdana"/>
        </w:rPr>
        <w:t xml:space="preserve">, </w:t>
      </w:r>
      <w:r>
        <w:rPr>
          <w:rFonts w:ascii="Verdana" w:hAnsi="Verdana"/>
          <w:u w:val="single"/>
        </w:rPr>
        <w:t>Pacific Historian</w:t>
      </w:r>
      <w:r>
        <w:rPr>
          <w:rFonts w:ascii="Verdana" w:hAnsi="Verdana"/>
        </w:rPr>
        <w:t xml:space="preserve">, </w:t>
      </w:r>
      <w:r>
        <w:rPr>
          <w:rFonts w:ascii="Verdana" w:hAnsi="Verdana"/>
          <w:u w:val="single"/>
        </w:rPr>
        <w:t>Journal of the West</w:t>
      </w:r>
      <w:r>
        <w:rPr>
          <w:rFonts w:ascii="Verdana" w:hAnsi="Verdana"/>
        </w:rPr>
        <w:t xml:space="preserve">, </w:t>
      </w:r>
      <w:r>
        <w:rPr>
          <w:rFonts w:ascii="Verdana" w:hAnsi="Verdana"/>
          <w:u w:val="single"/>
        </w:rPr>
        <w:t>North Dakota History</w:t>
      </w:r>
      <w:r>
        <w:rPr>
          <w:rFonts w:ascii="Verdana" w:hAnsi="Verdana"/>
        </w:rPr>
        <w:t xml:space="preserve">, </w:t>
      </w:r>
      <w:r>
        <w:rPr>
          <w:rFonts w:ascii="Verdana" w:hAnsi="Verdana"/>
          <w:u w:val="single"/>
        </w:rPr>
        <w:t>South Dakota History</w:t>
      </w:r>
      <w:r>
        <w:rPr>
          <w:rFonts w:ascii="Verdana" w:hAnsi="Verdana"/>
        </w:rPr>
        <w:t xml:space="preserve">, </w:t>
      </w:r>
      <w:r>
        <w:rPr>
          <w:rFonts w:ascii="Verdana" w:hAnsi="Verdana"/>
          <w:u w:val="single"/>
        </w:rPr>
        <w:t>Annals of Wyoming</w:t>
      </w:r>
      <w:r>
        <w:rPr>
          <w:rFonts w:ascii="Verdana" w:hAnsi="Verdana"/>
        </w:rPr>
        <w:t xml:space="preserve">, </w:t>
      </w:r>
      <w:r>
        <w:rPr>
          <w:rFonts w:ascii="Verdana" w:hAnsi="Verdana"/>
          <w:u w:val="single"/>
        </w:rPr>
        <w:t>New Mexico Historical Review</w:t>
      </w:r>
      <w:r>
        <w:rPr>
          <w:rFonts w:ascii="Verdana" w:hAnsi="Verdana"/>
        </w:rPr>
        <w:t xml:space="preserve">, </w:t>
      </w:r>
      <w:r>
        <w:rPr>
          <w:rFonts w:ascii="Verdana" w:hAnsi="Verdana"/>
          <w:u w:val="single"/>
        </w:rPr>
        <w:t>Minnesota History</w:t>
      </w:r>
      <w:r>
        <w:rPr>
          <w:rFonts w:ascii="Verdana" w:hAnsi="Verdana"/>
        </w:rPr>
        <w:t xml:space="preserve">, </w:t>
      </w:r>
      <w:r>
        <w:rPr>
          <w:rFonts w:ascii="Verdana" w:hAnsi="Verdana"/>
          <w:u w:val="single"/>
        </w:rPr>
        <w:t>Montana: The Magazine of Western History</w:t>
      </w:r>
      <w:r>
        <w:rPr>
          <w:rFonts w:ascii="Verdana" w:hAnsi="Verdana"/>
        </w:rPr>
        <w:t xml:space="preserve">, </w:t>
      </w:r>
      <w:r>
        <w:rPr>
          <w:rFonts w:ascii="Verdana" w:hAnsi="Verdana"/>
          <w:u w:val="single"/>
        </w:rPr>
        <w:t>Journal of Arizona History</w:t>
      </w:r>
      <w:r>
        <w:rPr>
          <w:rFonts w:ascii="Verdana" w:hAnsi="Verdana"/>
        </w:rPr>
        <w:t xml:space="preserve">, </w:t>
      </w:r>
      <w:r>
        <w:rPr>
          <w:rFonts w:ascii="Verdana" w:hAnsi="Verdana"/>
          <w:u w:val="single"/>
        </w:rPr>
        <w:t>American Studies</w:t>
      </w:r>
      <w:r>
        <w:rPr>
          <w:rFonts w:ascii="Verdana" w:hAnsi="Verdana"/>
        </w:rPr>
        <w:t xml:space="preserve">, </w:t>
      </w:r>
      <w:r>
        <w:rPr>
          <w:rFonts w:ascii="Verdana" w:hAnsi="Verdana"/>
          <w:u w:val="single"/>
        </w:rPr>
        <w:t>Agricultural History</w:t>
      </w:r>
      <w:r>
        <w:rPr>
          <w:rFonts w:ascii="Verdana" w:hAnsi="Verdana"/>
        </w:rPr>
        <w:t xml:space="preserve">, </w:t>
      </w:r>
      <w:r>
        <w:rPr>
          <w:rFonts w:ascii="Verdana" w:hAnsi="Verdana"/>
          <w:u w:val="single"/>
        </w:rPr>
        <w:t>Technology and Culture</w:t>
      </w:r>
      <w:r>
        <w:rPr>
          <w:rFonts w:ascii="Verdana" w:hAnsi="Verdana"/>
        </w:rPr>
        <w:t xml:space="preserve">, </w:t>
      </w:r>
      <w:r>
        <w:rPr>
          <w:rFonts w:ascii="Verdana" w:hAnsi="Verdana"/>
          <w:u w:val="single"/>
        </w:rPr>
        <w:t>British Columbian Quarterly</w:t>
      </w:r>
      <w:r>
        <w:rPr>
          <w:rFonts w:ascii="Verdana" w:hAnsi="Verdana"/>
        </w:rPr>
        <w:t xml:space="preserve">, </w:t>
      </w:r>
      <w:r>
        <w:rPr>
          <w:rFonts w:ascii="Verdana" w:hAnsi="Verdana"/>
          <w:u w:val="single"/>
        </w:rPr>
        <w:t>The Public Historian</w:t>
      </w:r>
      <w:r>
        <w:rPr>
          <w:rFonts w:ascii="Verdana" w:hAnsi="Verdana"/>
        </w:rPr>
        <w:t xml:space="preserve">, </w:t>
      </w:r>
      <w:r>
        <w:rPr>
          <w:rFonts w:ascii="Verdana" w:hAnsi="Verdana"/>
          <w:u w:val="single"/>
        </w:rPr>
        <w:t>Kansas History,</w:t>
      </w:r>
      <w:r>
        <w:rPr>
          <w:rFonts w:ascii="Verdana" w:hAnsi="Verdana"/>
        </w:rPr>
        <w:t xml:space="preserve">  </w:t>
      </w:r>
      <w:r>
        <w:rPr>
          <w:rFonts w:ascii="Verdana" w:hAnsi="Verdana"/>
          <w:u w:val="single"/>
        </w:rPr>
        <w:t>Oregon Historical Quarterly</w:t>
      </w:r>
      <w:r>
        <w:rPr>
          <w:rFonts w:ascii="Verdana" w:hAnsi="Verdana"/>
        </w:rPr>
        <w:t xml:space="preserve">. </w:t>
      </w:r>
    </w:p>
    <w:p w14:paraId="581DD70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BCF3DAA"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Conference Papers</w:t>
      </w:r>
    </w:p>
    <w:p w14:paraId="287D6632"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DC651E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“Writing Wilderness Forever: The Biography of Howard Zahniser,” American Society for Environmental History, St. Paul, Minnesota, March, 2006.</w:t>
      </w:r>
    </w:p>
    <w:p w14:paraId="6C41A8B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DF1861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“The West and the Making of the Wilderness Act of 1964,” Western History Association, San Diego, CA, October, 2001.</w:t>
      </w:r>
    </w:p>
    <w:p w14:paraId="25B2CB1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5726394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lastRenderedPageBreak/>
        <w:t>“Howard Zahniser and the Cultural Politics of Wilderness,”  American Society for Environmental History, Durham, NC, March 2001.</w:t>
      </w:r>
    </w:p>
    <w:p w14:paraId="70701F4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186DA3E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“Wallace Stegner’s Journey Into Wilderness,” Spiritual Frontiers 2000, Provo, Utah, March 30, 2000.</w:t>
      </w:r>
    </w:p>
    <w:p w14:paraId="4135304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089F47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"Howard Zahniser and the American Wilderness Movement," American Society for Environmental History, Tucson, Arizona, April 1999.</w:t>
      </w:r>
    </w:p>
    <w:p w14:paraId="3773C5C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F765F1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“Garrison Dam and A Sense of Place,” North Dakota History convention, Bismarck, North Dakota, September 26, 1998.</w:t>
      </w:r>
    </w:p>
    <w:p w14:paraId="2B2BF23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FF80C9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Invited Presentations</w:t>
      </w:r>
    </w:p>
    <w:p w14:paraId="7A08945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62F9503"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“Wild About Wilderness: A Historian’s Journey Into Nature’s Past,” North Dakota State University Faculty Lectureship, April 1, 2008, NDSU.</w:t>
      </w:r>
      <w:r>
        <w:rPr>
          <w:rFonts w:ascii="Verdana" w:hAnsi="Verdana"/>
        </w:rPr>
        <w:tab/>
      </w:r>
    </w:p>
    <w:p w14:paraId="5A7471F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0454E2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“Incorporating the Environmental Movement into the U.S. History Survey  After World War II,” Harry S Truman Symposium, Key West, Florida, June 9, 2007. </w:t>
      </w:r>
    </w:p>
    <w:p w14:paraId="3DD3E8D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5983C3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“Howard Zahniser and the Path to the Wilderness Act,” presented to governing board of The Wilderness Society, Ely, Minnesota, September 15, 2005, Fargo Rotary Club, February 20, 2006 and to public audiences in Warren, Pennsylvania, February 25, 2006; Sheridan, Wyoming, July 18, 2006; National Museum of American History (Smithsonian Institution),  Washington, D.C., August 15, 2006; National Conservation Training Center, Shepherdstown, West Virginia, August 16, 2006.</w:t>
      </w:r>
    </w:p>
    <w:p w14:paraId="3C4A3DE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7369F4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Public Presentations on Lewis and Clark Expedition, Heritage Hjemkomst Interpretive Center, Moorhead, Minnesota, April and May, 2005.</w:t>
      </w:r>
    </w:p>
    <w:p w14:paraId="5589ACD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1DB81DC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Presentations at Fort Buford State Historic Site, May, 2004 and at North Dakota Teachers symposium, Williston, North Dakota, June 2002.</w:t>
      </w:r>
    </w:p>
    <w:p w14:paraId="3B5B303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454738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“Fort Buford and the Military Frontier of the West,” Fargo-Moorhead  Communiversity course,” February 2003.</w:t>
      </w:r>
    </w:p>
    <w:p w14:paraId="26E211CA"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9D127E2"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lastRenderedPageBreak/>
        <w:t>“Garrison Dam and the Missouri River,” Missouri River Symposium, Bismarck, North Dakota, May 2000.</w:t>
      </w:r>
    </w:p>
    <w:p w14:paraId="77F3D71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08FDDA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“Remembering Lewis and Clark,” Fargo-Moorhead Communiversity, February 2000.</w:t>
      </w:r>
    </w:p>
    <w:p w14:paraId="0A374E6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6C6724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“Garrison Dam and the Fort Berthold Reservation,” New Town, North Dakota, June 1999.</w:t>
      </w:r>
    </w:p>
    <w:p w14:paraId="061AA02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67EBEE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"Biography and Environmental History,"  Department of History Symposium, Pennsylvania State University, State College, PA, April 1997.</w:t>
      </w:r>
    </w:p>
    <w:p w14:paraId="076E696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1CD705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b/>
          <w:u w:val="single"/>
        </w:rPr>
      </w:pPr>
    </w:p>
    <w:p w14:paraId="315B01E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Awards</w:t>
      </w:r>
    </w:p>
    <w:p w14:paraId="0B66093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47D33B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rPr>
        <w:t>Faculty Lectureship Award</w:t>
      </w:r>
      <w:r>
        <w:rPr>
          <w:rFonts w:ascii="Verdana" w:hAnsi="Verdana"/>
        </w:rPr>
        <w:t>, North Dakota State University,</w:t>
      </w:r>
      <w:r>
        <w:rPr>
          <w:rFonts w:ascii="Verdana" w:hAnsi="Verdana"/>
          <w:b/>
        </w:rPr>
        <w:t xml:space="preserve"> </w:t>
      </w:r>
      <w:r>
        <w:rPr>
          <w:rFonts w:ascii="Verdana" w:hAnsi="Verdana"/>
        </w:rPr>
        <w:t>2008.</w:t>
      </w:r>
      <w:r>
        <w:rPr>
          <w:rFonts w:ascii="Verdana" w:hAnsi="Verdana"/>
        </w:rPr>
        <w:tab/>
      </w:r>
    </w:p>
    <w:p w14:paraId="3235C30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5388C62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rPr>
        <w:t>Charles A. Weyerhaeuser Award</w:t>
      </w:r>
      <w:r>
        <w:rPr>
          <w:rFonts w:ascii="Verdana" w:hAnsi="Verdana"/>
        </w:rPr>
        <w:t>, Forest History Society, presented in 2006, for best book in forest and conservation history published in 2005.</w:t>
      </w:r>
    </w:p>
    <w:p w14:paraId="4127A13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861626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rPr>
        <w:t>Outstanding Educator Award for 2006</w:t>
      </w:r>
      <w:r>
        <w:rPr>
          <w:rFonts w:ascii="Verdana" w:hAnsi="Verdana"/>
        </w:rPr>
        <w:t>, College of Arts, Humanities, and Social Sciences, North Dakota State University.</w:t>
      </w:r>
    </w:p>
    <w:p w14:paraId="3B09AB1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CF573B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rPr>
        <w:t xml:space="preserve">Meritorious Service Award </w:t>
      </w:r>
      <w:r>
        <w:rPr>
          <w:rFonts w:ascii="Verdana" w:hAnsi="Verdana"/>
        </w:rPr>
        <w:t xml:space="preserve">from Forest History Society and American Society for Environmental History, 2001, for 9 year service as Book Review Editor of </w:t>
      </w:r>
      <w:r>
        <w:rPr>
          <w:rFonts w:ascii="Verdana" w:hAnsi="Verdana"/>
          <w:u w:val="single"/>
        </w:rPr>
        <w:t>Environmental History</w:t>
      </w:r>
      <w:r>
        <w:rPr>
          <w:rFonts w:ascii="Verdana" w:hAnsi="Verdana"/>
        </w:rPr>
        <w:t xml:space="preserve">. </w:t>
      </w:r>
    </w:p>
    <w:p w14:paraId="6F65E01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b/>
          <w:u w:val="single"/>
        </w:rPr>
      </w:pPr>
    </w:p>
    <w:p w14:paraId="3252C8A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b/>
          <w:u w:val="single"/>
        </w:rPr>
      </w:pPr>
      <w:r>
        <w:rPr>
          <w:rFonts w:ascii="Verdana" w:hAnsi="Verdana"/>
          <w:b/>
          <w:u w:val="single"/>
        </w:rPr>
        <w:t>Research Grants</w:t>
      </w:r>
    </w:p>
    <w:p w14:paraId="2CE91AC5" w14:textId="77777777" w:rsidR="00305CE3" w:rsidRDefault="00305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b/>
          <w:u w:val="single"/>
        </w:rPr>
      </w:pPr>
    </w:p>
    <w:p w14:paraId="05B4B875" w14:textId="77777777" w:rsidR="00305CE3" w:rsidRPr="00305CE3" w:rsidRDefault="00305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Charles Redd Center of Brigham Young University, $1200.00, awarded April 2011.</w:t>
      </w:r>
    </w:p>
    <w:p w14:paraId="01151F8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26701F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Charles Redd Center of Brigham Young University, $1800.00, awarded April 2010. </w:t>
      </w:r>
    </w:p>
    <w:p w14:paraId="64C23F1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AFC023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Charles Redd Center of Brigham Young University, $2500.00, awarded May 2009.  </w:t>
      </w:r>
    </w:p>
    <w:p w14:paraId="00EE668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54E1164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lastRenderedPageBreak/>
        <w:t>Research and Travel Award from National Conservation Training Center, Shepherdstown, West Virginia, August 2006.</w:t>
      </w:r>
    </w:p>
    <w:p w14:paraId="5A1F65B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18E52A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Principal Investigator for history of Fort Buford and Missouri-Yellowstone River confluence, State Historical Society of North Dakota Grant, 2000-2002. [$152,000.]</w:t>
      </w:r>
    </w:p>
    <w:p w14:paraId="4C05D8D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175B7EF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Travel Grants, The Wilderness Society, Washington D.C., Spring 2001 and Summer 1999. [$1,000 and $1,700.]</w:t>
      </w:r>
    </w:p>
    <w:p w14:paraId="2C2312D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ab/>
      </w:r>
      <w:r>
        <w:rPr>
          <w:rFonts w:ascii="Verdana" w:hAnsi="Verdana"/>
        </w:rPr>
        <w:tab/>
      </w:r>
      <w:r>
        <w:rPr>
          <w:rFonts w:ascii="Verdana" w:hAnsi="Verdana"/>
        </w:rPr>
        <w:tab/>
      </w:r>
    </w:p>
    <w:p w14:paraId="589689A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Visiting Scholar’s Grant, Minnesota Historical Society, Summer 1999.</w:t>
      </w:r>
    </w:p>
    <w:p w14:paraId="222C042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DA7BA9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Research Grant, American Heritage Center, University of Wyoming, 1998.</w:t>
      </w:r>
    </w:p>
    <w:p w14:paraId="76ACE5D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1FAB73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Forest History Society Bell Grant, 1997. </w:t>
      </w:r>
    </w:p>
    <w:p w14:paraId="6A5446F2"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E329D1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Summer Research Grants, North Dakota State University, 2000, 1999, 1998, 1997.</w:t>
      </w:r>
    </w:p>
    <w:p w14:paraId="36C03EE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83A512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Research / Creative Activity Award, NDSU College of Humanities and Social Sciences, 1995.</w:t>
      </w:r>
    </w:p>
    <w:p w14:paraId="40481D3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995648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James J. Hill Library Research Grant, 1994.</w:t>
      </w:r>
    </w:p>
    <w:p w14:paraId="633D7211" w14:textId="77777777" w:rsidR="004C2422" w:rsidRDefault="004C24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74DE1C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Community Service</w:t>
      </w:r>
    </w:p>
    <w:p w14:paraId="11DB3C7A"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2ABDC1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President of Probtsfield Farm Living History Foundation, Moorhead, Minnesota, 2009</w:t>
      </w:r>
      <w:r w:rsidR="00DE5BB6">
        <w:rPr>
          <w:rFonts w:ascii="Verdana" w:hAnsi="Verdana"/>
        </w:rPr>
        <w:t>-2011</w:t>
      </w:r>
      <w:r>
        <w:rPr>
          <w:rFonts w:ascii="Verdana" w:hAnsi="Verdana"/>
        </w:rPr>
        <w:t xml:space="preserve">. </w:t>
      </w:r>
    </w:p>
    <w:p w14:paraId="3627ABB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AF4206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Commentator in “The Dirty Thirties” Program, North Dakota Public Radio, April 2010. </w:t>
      </w:r>
    </w:p>
    <w:p w14:paraId="728C698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FB97D3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Teaching American History Grant Instructor, Fargo Public Schools, January-March, 2008, Summer 2006, Summer 2005. </w:t>
      </w:r>
    </w:p>
    <w:p w14:paraId="5A0690A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8E874C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Facilitator of “North Dakota’s Historic Themes” for CHARIS Ecumenical Center of Concordia College with clergy of North Dakota, December 11-12, 2005.</w:t>
      </w:r>
    </w:p>
    <w:p w14:paraId="18D4671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7836F5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lastRenderedPageBreak/>
        <w:t>Board Member, Fargo-Moorhead Communiversity, 2003-2004.</w:t>
      </w:r>
    </w:p>
    <w:p w14:paraId="785326D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9069FF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Commentator in “More Precious Than Gold,” North Dakota Water History Documentary, Prairie Public Television, Fargo, North Dakota, 2004.  </w:t>
      </w:r>
    </w:p>
    <w:p w14:paraId="7E346D4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C50F16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Commentator in “Splendid Isolation</w:t>
      </w:r>
      <w:r w:rsidR="00DE5BB6">
        <w:rPr>
          <w:rFonts w:ascii="Verdana" w:hAnsi="Verdana"/>
        </w:rPr>
        <w:t>,</w:t>
      </w:r>
      <w:r>
        <w:rPr>
          <w:rFonts w:ascii="Verdana" w:hAnsi="Verdana"/>
        </w:rPr>
        <w:t>” Documentary of Fort Buford, Prairie Public Television, 2002.</w:t>
      </w:r>
    </w:p>
    <w:p w14:paraId="084976F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0565182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University Service</w:t>
      </w:r>
      <w:r>
        <w:rPr>
          <w:rFonts w:ascii="Verdana" w:hAnsi="Verdana"/>
        </w:rPr>
        <w:t xml:space="preserve"> </w:t>
      </w:r>
    </w:p>
    <w:p w14:paraId="125C5BC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C3978F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Chair, Faculty Lectureship Committee, NDSU, 2010-2012.</w:t>
      </w:r>
    </w:p>
    <w:p w14:paraId="43E2AB3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9CF573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Coordinator of Public History Major and Intern Program, 1986-201</w:t>
      </w:r>
      <w:r w:rsidR="00305CE3">
        <w:rPr>
          <w:rFonts w:ascii="Verdana" w:hAnsi="Verdana"/>
        </w:rPr>
        <w:t>1</w:t>
      </w:r>
      <w:r>
        <w:rPr>
          <w:rFonts w:ascii="Verdana" w:hAnsi="Verdana"/>
        </w:rPr>
        <w:t xml:space="preserve">. </w:t>
      </w:r>
    </w:p>
    <w:p w14:paraId="5250B017"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C80528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Graduate Coordinator, Department of History, North Dakota State University, 2008-2011 and 2003-2005.</w:t>
      </w:r>
    </w:p>
    <w:p w14:paraId="61EAB54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439FD8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 University Mentoring Committee, 2010-2011.</w:t>
      </w:r>
    </w:p>
    <w:p w14:paraId="3FC0D50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3B8457A"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Chair, Curriculum Committee, College of Arts, Humanities, and Social Sciences, NDSU, 2009–2010.</w:t>
      </w:r>
    </w:p>
    <w:p w14:paraId="2F4E496A"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963372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 of University Senate, North Dakota State University, 2005-2008; 1999-2002; 1991 to 1994.</w:t>
      </w:r>
    </w:p>
    <w:p w14:paraId="1E47D69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5004F9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 of executive committee, joint Ph.D. history degree with University of North Dakota, 2002-2004.</w:t>
      </w:r>
    </w:p>
    <w:p w14:paraId="37FB6EC3"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43D50D2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 of steering committee, Environmental and Conservation Science Program, NDSU, 2002-2006.</w:t>
      </w:r>
    </w:p>
    <w:p w14:paraId="5F67451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17D3A4E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 of Graduate Council, North Dakota State University, 1998-2000.</w:t>
      </w:r>
    </w:p>
    <w:p w14:paraId="2D6B232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230E0E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 of Editorial Board, North Dakota Institute for Regional Studies, 1994-1997.</w:t>
      </w:r>
    </w:p>
    <w:p w14:paraId="2830747B"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5F14A8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Professional Service</w:t>
      </w:r>
      <w:r>
        <w:rPr>
          <w:rFonts w:ascii="Verdana" w:hAnsi="Verdana"/>
        </w:rPr>
        <w:t xml:space="preserve">  </w:t>
      </w:r>
    </w:p>
    <w:p w14:paraId="74C4341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60E5E0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Member, Editorial Board, </w:t>
      </w:r>
      <w:r w:rsidRPr="005943F7">
        <w:rPr>
          <w:rFonts w:ascii="Verdana" w:hAnsi="Verdana"/>
          <w:i/>
        </w:rPr>
        <w:t>Environmental History</w:t>
      </w:r>
      <w:r>
        <w:rPr>
          <w:rFonts w:ascii="Verdana" w:hAnsi="Verdana"/>
        </w:rPr>
        <w:t>, 2011-2014.</w:t>
      </w:r>
    </w:p>
    <w:p w14:paraId="1039CAC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1423CE9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Hal Rothman Prize Committee, Western</w:t>
      </w:r>
      <w:r w:rsidR="00305CE3">
        <w:rPr>
          <w:rFonts w:ascii="Verdana" w:hAnsi="Verdana"/>
        </w:rPr>
        <w:t xml:space="preserve"> History Association, 2008-2010.</w:t>
      </w:r>
    </w:p>
    <w:p w14:paraId="3CB8479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49F97E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 Site Selection Committee, American Society for Environmental History, 2006-201</w:t>
      </w:r>
      <w:r w:rsidR="004C2422">
        <w:rPr>
          <w:rFonts w:ascii="Verdana" w:hAnsi="Verdana"/>
        </w:rPr>
        <w:t>1</w:t>
      </w:r>
      <w:r>
        <w:rPr>
          <w:rFonts w:ascii="Verdana" w:hAnsi="Verdana"/>
        </w:rPr>
        <w:t xml:space="preserve">. </w:t>
      </w:r>
    </w:p>
    <w:p w14:paraId="7992E17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12E071B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 Governing Council, Northern Great Plains History Conference, 2008-2011.</w:t>
      </w:r>
    </w:p>
    <w:p w14:paraId="477656A9"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1E7768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 Local Arrangements Committee, American Society for Environmental History convention, St. Paul, Minnesota, March 29-April 1, 2006.</w:t>
      </w:r>
    </w:p>
    <w:p w14:paraId="47BBBAF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07FF807A"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 Program Committee, Western History Association, Scottsdale, Arizona, October 14-16, 2005.</w:t>
      </w:r>
    </w:p>
    <w:p w14:paraId="6FF08263"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78C7076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w:t>
      </w:r>
      <w:r w:rsidR="005943F7">
        <w:rPr>
          <w:rFonts w:ascii="Verdana" w:hAnsi="Verdana"/>
        </w:rPr>
        <w:t>,</w:t>
      </w:r>
      <w:r>
        <w:rPr>
          <w:rFonts w:ascii="Verdana" w:hAnsi="Verdana"/>
        </w:rPr>
        <w:t xml:space="preserve"> Executive Board, American Society for Environmental History, 1999-2003.</w:t>
      </w:r>
    </w:p>
    <w:p w14:paraId="0673C294"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1FC583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w:t>
      </w:r>
      <w:r w:rsidR="005943F7">
        <w:rPr>
          <w:rFonts w:ascii="Verdana" w:hAnsi="Verdana"/>
        </w:rPr>
        <w:t>,</w:t>
      </w:r>
      <w:r>
        <w:rPr>
          <w:rFonts w:ascii="Verdana" w:hAnsi="Verdana"/>
        </w:rPr>
        <w:t xml:space="preserve"> Charles A. Weyerhaeuser Book Prize Committee, Forest History Society, 2007, 2004, and 2001.</w:t>
      </w:r>
    </w:p>
    <w:p w14:paraId="68D2305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62966AE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Book Review Editor for </w:t>
      </w:r>
      <w:r>
        <w:rPr>
          <w:rFonts w:ascii="Verdana" w:hAnsi="Verdana"/>
          <w:u w:val="single"/>
        </w:rPr>
        <w:t>Environmental History Review</w:t>
      </w:r>
      <w:r>
        <w:rPr>
          <w:rFonts w:ascii="Verdana" w:hAnsi="Verdana"/>
        </w:rPr>
        <w:t xml:space="preserve"> and </w:t>
      </w:r>
      <w:r>
        <w:rPr>
          <w:rFonts w:ascii="Verdana" w:hAnsi="Verdana"/>
          <w:u w:val="single"/>
        </w:rPr>
        <w:t>Environmental History</w:t>
      </w:r>
      <w:r>
        <w:rPr>
          <w:rFonts w:ascii="Verdana" w:hAnsi="Verdana"/>
        </w:rPr>
        <w:t>, 1992 to 2001.</w:t>
      </w:r>
    </w:p>
    <w:p w14:paraId="3F90EBB3"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5AF178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Chair, George Perkins Marsh Book Prize Committee, American Society for Environmental History, 1998-1999.</w:t>
      </w:r>
    </w:p>
    <w:p w14:paraId="19278126"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1B924B2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Member, Program Committee, American Society for Environmental History, Tacoma, Washington, 2000. </w:t>
      </w:r>
    </w:p>
    <w:p w14:paraId="5658C69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6C68E8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Member</w:t>
      </w:r>
      <w:r w:rsidR="005943F7">
        <w:rPr>
          <w:rFonts w:ascii="Verdana" w:hAnsi="Verdana"/>
        </w:rPr>
        <w:t>,</w:t>
      </w:r>
      <w:r>
        <w:rPr>
          <w:rFonts w:ascii="Verdana" w:hAnsi="Verdana"/>
        </w:rPr>
        <w:t xml:space="preserve"> search committees for editor of </w:t>
      </w:r>
      <w:r>
        <w:rPr>
          <w:rFonts w:ascii="Verdana" w:hAnsi="Verdana"/>
          <w:u w:val="single"/>
        </w:rPr>
        <w:t>North Dakota History</w:t>
      </w:r>
      <w:r>
        <w:rPr>
          <w:rFonts w:ascii="Verdana" w:hAnsi="Verdana"/>
        </w:rPr>
        <w:t>, 1988 and 1992.</w:t>
      </w:r>
    </w:p>
    <w:p w14:paraId="2A55BEEF"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68AA90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Referee of article and book manuscripts for </w:t>
      </w:r>
      <w:r>
        <w:rPr>
          <w:rFonts w:ascii="Verdana" w:hAnsi="Verdana"/>
          <w:u w:val="single"/>
        </w:rPr>
        <w:t>Journal of American History</w:t>
      </w:r>
      <w:r>
        <w:rPr>
          <w:rFonts w:ascii="Verdana" w:hAnsi="Verdana"/>
        </w:rPr>
        <w:t xml:space="preserve">, </w:t>
      </w:r>
      <w:r>
        <w:rPr>
          <w:rFonts w:ascii="Verdana" w:hAnsi="Verdana"/>
          <w:u w:val="single"/>
        </w:rPr>
        <w:t>Environmental History</w:t>
      </w:r>
      <w:r>
        <w:rPr>
          <w:rFonts w:ascii="Verdana" w:hAnsi="Verdana"/>
        </w:rPr>
        <w:t xml:space="preserve">, </w:t>
      </w:r>
      <w:r>
        <w:rPr>
          <w:rFonts w:ascii="Verdana" w:hAnsi="Verdana"/>
          <w:u w:val="single"/>
        </w:rPr>
        <w:t>Forest and Conservation History</w:t>
      </w:r>
      <w:r>
        <w:rPr>
          <w:rFonts w:ascii="Verdana" w:hAnsi="Verdana"/>
        </w:rPr>
        <w:t xml:space="preserve">, </w:t>
      </w:r>
      <w:r>
        <w:rPr>
          <w:rFonts w:ascii="Verdana" w:hAnsi="Verdana"/>
          <w:u w:val="single"/>
        </w:rPr>
        <w:t>Pacific Historical Review</w:t>
      </w:r>
      <w:r>
        <w:rPr>
          <w:rFonts w:ascii="Verdana" w:hAnsi="Verdana"/>
        </w:rPr>
        <w:t xml:space="preserve">, </w:t>
      </w:r>
      <w:r>
        <w:rPr>
          <w:rFonts w:ascii="Verdana" w:hAnsi="Verdana"/>
          <w:u w:val="single"/>
        </w:rPr>
        <w:t>North Dakota History</w:t>
      </w:r>
      <w:r>
        <w:rPr>
          <w:rFonts w:ascii="Verdana" w:hAnsi="Verdana"/>
        </w:rPr>
        <w:t xml:space="preserve">, </w:t>
      </w:r>
      <w:r>
        <w:rPr>
          <w:rFonts w:ascii="Verdana" w:hAnsi="Verdana"/>
          <w:u w:val="single"/>
        </w:rPr>
        <w:t>Minnesota History</w:t>
      </w:r>
      <w:r>
        <w:rPr>
          <w:rFonts w:ascii="Verdana" w:hAnsi="Verdana"/>
        </w:rPr>
        <w:t xml:space="preserve">, North Dakota Institute for Regional Studies, Prentice-Hall, D. C. Heath &amp; Company, University of Arizona Press, University of New Mexico Press, University of Pittsburgh </w:t>
      </w:r>
      <w:r>
        <w:rPr>
          <w:rFonts w:ascii="Verdana" w:hAnsi="Verdana"/>
        </w:rPr>
        <w:lastRenderedPageBreak/>
        <w:t>Press, Addison Wesley - Longman, Harcourt Brace, Thomson - Wadsworth Publishers, University of Washington Press, Oxford University Press, Utah State University Press, University Press of Kansas, University of Oklahoma Press, University of North Carolina Press,  University of Nevada Press, Bedford / St. Martin’s, South Dakota Historical Society Press.</w:t>
      </w:r>
    </w:p>
    <w:p w14:paraId="008308A0"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3DEE938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b/>
          <w:u w:val="single"/>
        </w:rPr>
        <w:t>Professional Memberships</w:t>
      </w:r>
      <w:r>
        <w:rPr>
          <w:rFonts w:ascii="Verdana" w:hAnsi="Verdana"/>
        </w:rPr>
        <w:t xml:space="preserve"> </w:t>
      </w:r>
    </w:p>
    <w:p w14:paraId="049D8A3E"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p>
    <w:p w14:paraId="2ACD2B5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Organization of American Historians</w:t>
      </w:r>
    </w:p>
    <w:p w14:paraId="1C037E25"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Western History Association</w:t>
      </w:r>
    </w:p>
    <w:p w14:paraId="4D0B225D"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American Society for Environmental History</w:t>
      </w:r>
    </w:p>
    <w:p w14:paraId="3F322A38"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National Council on Public History</w:t>
      </w:r>
    </w:p>
    <w:p w14:paraId="028A776C"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 xml:space="preserve">Forest History Society         </w:t>
      </w:r>
    </w:p>
    <w:p w14:paraId="15140BE1"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Verdana" w:hAnsi="Verdana"/>
        </w:rPr>
      </w:pPr>
      <w:r>
        <w:rPr>
          <w:rFonts w:ascii="Verdana" w:hAnsi="Verdana"/>
        </w:rPr>
        <w:t>Minnesota Historical Society</w:t>
      </w:r>
    </w:p>
    <w:p w14:paraId="3D187F92" w14:textId="77777777" w:rsidR="00564CE3" w:rsidRDefault="0056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left="360"/>
      </w:pPr>
      <w:r>
        <w:rPr>
          <w:rFonts w:ascii="Verdana" w:hAnsi="Verdana"/>
        </w:rPr>
        <w:t>State Historical Society of North Dakota</w:t>
      </w:r>
    </w:p>
    <w:sectPr w:rsidR="00564CE3">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2200" w:right="1440" w:bottom="2200" w:left="1440" w:header="1920" w:footer="19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D48B1" w14:textId="77777777" w:rsidR="009B6DA1" w:rsidRDefault="009B6DA1">
      <w:r>
        <w:separator/>
      </w:r>
    </w:p>
  </w:endnote>
  <w:endnote w:type="continuationSeparator" w:id="0">
    <w:p w14:paraId="61938C20" w14:textId="77777777" w:rsidR="009B6DA1" w:rsidRDefault="009B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D6B86" w14:textId="77777777" w:rsidR="00564CE3" w:rsidRDefault="00564C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8BE90" w14:textId="77777777" w:rsidR="00564CE3" w:rsidRDefault="00564C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1D94B" w14:textId="77777777" w:rsidR="009B6DA1" w:rsidRDefault="009B6DA1">
      <w:r>
        <w:separator/>
      </w:r>
    </w:p>
  </w:footnote>
  <w:footnote w:type="continuationSeparator" w:id="0">
    <w:p w14:paraId="4B35AAE1" w14:textId="77777777" w:rsidR="009B6DA1" w:rsidRDefault="009B6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7DE8" w14:textId="77777777" w:rsidR="00564CE3" w:rsidRDefault="00564C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DA092" w14:textId="77777777" w:rsidR="00564CE3" w:rsidRDefault="00564C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F829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24"/>
    <w:rsid w:val="00025468"/>
    <w:rsid w:val="00305CE3"/>
    <w:rsid w:val="004A0808"/>
    <w:rsid w:val="004C2422"/>
    <w:rsid w:val="005539E5"/>
    <w:rsid w:val="00564CE3"/>
    <w:rsid w:val="005943F7"/>
    <w:rsid w:val="005E140B"/>
    <w:rsid w:val="00703797"/>
    <w:rsid w:val="00703E02"/>
    <w:rsid w:val="007A0DEA"/>
    <w:rsid w:val="009B6DA1"/>
    <w:rsid w:val="00AA74ED"/>
    <w:rsid w:val="00B64A21"/>
    <w:rsid w:val="00B67024"/>
    <w:rsid w:val="00BC5CDF"/>
    <w:rsid w:val="00C65623"/>
    <w:rsid w:val="00CA247F"/>
    <w:rsid w:val="00CC440E"/>
    <w:rsid w:val="00CE75BB"/>
    <w:rsid w:val="00D02D77"/>
    <w:rsid w:val="00D1359E"/>
    <w:rsid w:val="00D718C2"/>
    <w:rsid w:val="00DE1815"/>
    <w:rsid w:val="00DE5BB6"/>
    <w:rsid w:val="00E321B7"/>
    <w:rsid w:val="00E40676"/>
    <w:rsid w:val="00EC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5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sz w:val="20"/>
    </w:rPr>
  </w:style>
  <w:style w:type="character" w:customStyle="1" w:styleId="DefaultPara0">
    <w:name w:val="Default Para"/>
    <w:rPr>
      <w:sz w:val="20"/>
    </w:rPr>
  </w:style>
  <w:style w:type="character" w:customStyle="1" w:styleId="DefaultPara1">
    <w:name w:val="Default Para"/>
    <w:rPr>
      <w:sz w:val="20"/>
    </w:rPr>
  </w:style>
  <w:style w:type="character" w:customStyle="1" w:styleId="DefaultPara2">
    <w:name w:val="Default Para"/>
    <w:rPr>
      <w:sz w:val="20"/>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DefaultPara3">
    <w:name w:val="Default Para"/>
    <w:rPr>
      <w:sz w:val="20"/>
    </w:rPr>
  </w:style>
  <w:style w:type="paragraph" w:customStyle="1" w:styleId="Footer1">
    <w:name w:val="Footer1"/>
    <w:basedOn w:val="Normal"/>
    <w:pPr>
      <w:widowControl w:val="0"/>
      <w:tabs>
        <w:tab w:val="center" w:pos="4320"/>
        <w:tab w:val="left" w:pos="8640"/>
      </w:tabs>
    </w:pPr>
    <w:rPr>
      <w:rFonts w:ascii="Tms Rmn" w:hAnsi="Tms Rmn"/>
      <w:sz w:val="20"/>
    </w:rPr>
  </w:style>
  <w:style w:type="paragraph" w:customStyle="1" w:styleId="Header1">
    <w:name w:val="Header1"/>
    <w:basedOn w:val="Normal"/>
    <w:pPr>
      <w:widowControl w:val="0"/>
      <w:tabs>
        <w:tab w:val="center" w:pos="4320"/>
        <w:tab w:val="right" w:pos="8640"/>
      </w:tabs>
    </w:pPr>
    <w:rPr>
      <w:rFonts w:ascii="Tms Rmn" w:hAnsi="Tms Rmn"/>
      <w:sz w:val="20"/>
    </w:rPr>
  </w:style>
  <w:style w:type="paragraph" w:customStyle="1" w:styleId="FOOTNOTEREF">
    <w:name w:val="FOOTNOTE REF"/>
    <w:basedOn w:val="Normal"/>
    <w:pPr>
      <w:widowControl w:val="0"/>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pPr>
    <w:rPr>
      <w:rFonts w:ascii="Tms Rmn" w:hAnsi="Tms Rmn"/>
      <w:sz w:val="26"/>
      <w:vertAlign w:val="superscript"/>
    </w:rPr>
  </w:style>
  <w:style w:type="paragraph" w:customStyle="1" w:styleId="FOOTNOTETEX">
    <w:name w:val="FOOTNOTE TEX"/>
    <w:basedOn w:val="Normal"/>
    <w:pPr>
      <w:widowControl w:val="0"/>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pPr>
    <w:rPr>
      <w:rFonts w:ascii="Tms Rmn" w:hAnsi="Tms Rmn"/>
      <w:sz w:val="20"/>
    </w:rPr>
  </w:style>
  <w:style w:type="paragraph" w:customStyle="1" w:styleId="Heading91">
    <w:name w:val="Heading 91"/>
    <w:basedOn w:val="Normal"/>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720"/>
    </w:pPr>
    <w:rPr>
      <w:rFonts w:ascii="Tms Rmn" w:hAnsi="Tms Rmn"/>
      <w:i/>
      <w:sz w:val="20"/>
    </w:rPr>
  </w:style>
  <w:style w:type="paragraph" w:customStyle="1" w:styleId="Heading81">
    <w:name w:val="Heading 81"/>
    <w:basedOn w:val="Normal"/>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720"/>
    </w:pPr>
    <w:rPr>
      <w:rFonts w:ascii="Tms Rmn" w:hAnsi="Tms Rmn"/>
      <w:i/>
      <w:sz w:val="20"/>
    </w:rPr>
  </w:style>
  <w:style w:type="paragraph" w:customStyle="1" w:styleId="Heading71">
    <w:name w:val="Heading 71"/>
    <w:basedOn w:val="Normal"/>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720"/>
    </w:pPr>
    <w:rPr>
      <w:rFonts w:ascii="Tms Rmn" w:hAnsi="Tms Rmn"/>
      <w:i/>
      <w:sz w:val="20"/>
    </w:rPr>
  </w:style>
  <w:style w:type="paragraph" w:customStyle="1" w:styleId="Heading61">
    <w:name w:val="Heading 61"/>
    <w:basedOn w:val="Normal"/>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720"/>
    </w:pPr>
    <w:rPr>
      <w:rFonts w:ascii="Tms Rmn" w:hAnsi="Tms Rmn"/>
      <w:sz w:val="20"/>
      <w:u w:val="single"/>
    </w:rPr>
  </w:style>
  <w:style w:type="paragraph" w:customStyle="1" w:styleId="Heading51">
    <w:name w:val="Heading 51"/>
    <w:basedOn w:val="Normal"/>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720"/>
    </w:pPr>
    <w:rPr>
      <w:rFonts w:ascii="Tms Rmn" w:hAnsi="Tms Rmn"/>
      <w:b/>
      <w:sz w:val="20"/>
    </w:rPr>
  </w:style>
  <w:style w:type="paragraph" w:customStyle="1" w:styleId="Heading41">
    <w:name w:val="Heading 41"/>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ms Rmn" w:hAnsi="Tms Rmn"/>
      <w:u w:val="single"/>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tabs>
        <w:tab w:val="left" w:pos="5040"/>
        <w:tab w:val="left" w:pos="5760"/>
        <w:tab w:val="left" w:pos="6480"/>
        <w:tab w:val="left" w:pos="7200"/>
        <w:tab w:val="left" w:pos="7920"/>
        <w:tab w:val="left" w:pos="8640"/>
      </w:tabs>
      <w:ind w:left="5040"/>
    </w:pPr>
  </w:style>
  <w:style w:type="paragraph" w:customStyle="1" w:styleId="19">
    <w:name w:val="_19"/>
    <w:basedOn w:val="Normal"/>
    <w:pPr>
      <w:tabs>
        <w:tab w:val="left" w:pos="5760"/>
        <w:tab w:val="left" w:pos="6480"/>
        <w:tab w:val="left" w:pos="7200"/>
        <w:tab w:val="left" w:pos="7920"/>
        <w:tab w:val="left" w:pos="8640"/>
      </w:tabs>
      <w:ind w:left="5760"/>
    </w:pPr>
  </w:style>
  <w:style w:type="paragraph" w:customStyle="1" w:styleId="18">
    <w:name w:val="_18"/>
    <w:basedOn w:val="Normal"/>
    <w:pPr>
      <w:tabs>
        <w:tab w:val="left" w:pos="6480"/>
        <w:tab w:val="left" w:pos="7200"/>
        <w:tab w:val="left" w:pos="7920"/>
        <w:tab w:val="left" w:pos="8640"/>
      </w:tabs>
      <w:ind w:left="6480"/>
    </w:pPr>
  </w:style>
  <w:style w:type="paragraph" w:customStyle="1" w:styleId="9">
    <w:name w:val="_9"/>
    <w:basedOn w:val="Normal"/>
    <w:pPr>
      <w:tabs>
        <w:tab w:val="left" w:pos="6480"/>
        <w:tab w:val="left" w:pos="7200"/>
        <w:tab w:val="left" w:pos="7920"/>
        <w:tab w:val="left" w:pos="864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tabs>
        <w:tab w:val="left" w:pos="5040"/>
        <w:tab w:val="left" w:pos="5760"/>
        <w:tab w:val="left" w:pos="6480"/>
        <w:tab w:val="left" w:pos="7200"/>
        <w:tab w:val="left" w:pos="7920"/>
        <w:tab w:val="left" w:pos="8640"/>
      </w:tabs>
      <w:ind w:left="5040"/>
    </w:pPr>
  </w:style>
  <w:style w:type="paragraph" w:customStyle="1" w:styleId="1">
    <w:name w:val="_1"/>
    <w:basedOn w:val="Normal"/>
    <w:pPr>
      <w:tabs>
        <w:tab w:val="left" w:pos="5760"/>
        <w:tab w:val="left" w:pos="6480"/>
        <w:tab w:val="left" w:pos="7200"/>
        <w:tab w:val="left" w:pos="7920"/>
        <w:tab w:val="left" w:pos="8640"/>
      </w:tabs>
      <w:ind w:left="5760"/>
    </w:pPr>
  </w:style>
  <w:style w:type="paragraph" w:customStyle="1" w:styleId="a">
    <w:name w:val="_"/>
    <w:basedOn w:val="Normal"/>
    <w:pPr>
      <w:tabs>
        <w:tab w:val="left" w:pos="6480"/>
        <w:tab w:val="left" w:pos="7200"/>
        <w:tab w:val="left" w:pos="7920"/>
        <w:tab w:val="left" w:pos="8640"/>
      </w:tabs>
      <w:ind w:left="6480"/>
    </w:pPr>
  </w:style>
  <w:style w:type="paragraph" w:customStyle="1" w:styleId="WPNormal">
    <w:name w:val="WP_Normal"/>
    <w:basedOn w:val="Normal"/>
  </w:style>
  <w:style w:type="paragraph" w:customStyle="1" w:styleId="DefinitionT">
    <w:name w:val="Definition T"/>
    <w:basedOn w:val="Normal"/>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tabs>
        <w:tab w:val="left" w:pos="0"/>
        <w:tab w:val="left" w:pos="959"/>
        <w:tab w:val="left" w:pos="1918"/>
        <w:tab w:val="left" w:pos="2874"/>
        <w:tab w:val="left" w:pos="3834"/>
        <w:tab w:val="left" w:pos="4794"/>
        <w:tab w:val="left" w:pos="5754"/>
        <w:tab w:val="left" w:pos="6713"/>
        <w:tab w:val="left" w:pos="7672"/>
        <w:tab w:val="left" w:pos="8628"/>
        <w:tab w:val="left" w:pos="8640"/>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sz w:val="20"/>
    </w:rPr>
  </w:style>
  <w:style w:type="character" w:customStyle="1" w:styleId="DefaultPara0">
    <w:name w:val="Default Para"/>
    <w:rPr>
      <w:sz w:val="20"/>
    </w:rPr>
  </w:style>
  <w:style w:type="character" w:customStyle="1" w:styleId="DefaultPara1">
    <w:name w:val="Default Para"/>
    <w:rPr>
      <w:sz w:val="20"/>
    </w:rPr>
  </w:style>
  <w:style w:type="character" w:customStyle="1" w:styleId="DefaultPara2">
    <w:name w:val="Default Para"/>
    <w:rPr>
      <w:sz w:val="20"/>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DefaultPara3">
    <w:name w:val="Default Para"/>
    <w:rPr>
      <w:sz w:val="20"/>
    </w:rPr>
  </w:style>
  <w:style w:type="paragraph" w:customStyle="1" w:styleId="Footer1">
    <w:name w:val="Footer1"/>
    <w:basedOn w:val="Normal"/>
    <w:pPr>
      <w:widowControl w:val="0"/>
      <w:tabs>
        <w:tab w:val="center" w:pos="4320"/>
        <w:tab w:val="left" w:pos="8640"/>
      </w:tabs>
    </w:pPr>
    <w:rPr>
      <w:rFonts w:ascii="Tms Rmn" w:hAnsi="Tms Rmn"/>
      <w:sz w:val="20"/>
    </w:rPr>
  </w:style>
  <w:style w:type="paragraph" w:customStyle="1" w:styleId="Header1">
    <w:name w:val="Header1"/>
    <w:basedOn w:val="Normal"/>
    <w:pPr>
      <w:widowControl w:val="0"/>
      <w:tabs>
        <w:tab w:val="center" w:pos="4320"/>
        <w:tab w:val="right" w:pos="8640"/>
      </w:tabs>
    </w:pPr>
    <w:rPr>
      <w:rFonts w:ascii="Tms Rmn" w:hAnsi="Tms Rmn"/>
      <w:sz w:val="20"/>
    </w:rPr>
  </w:style>
  <w:style w:type="paragraph" w:customStyle="1" w:styleId="FOOTNOTEREF">
    <w:name w:val="FOOTNOTE REF"/>
    <w:basedOn w:val="Normal"/>
    <w:pPr>
      <w:widowControl w:val="0"/>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pPr>
    <w:rPr>
      <w:rFonts w:ascii="Tms Rmn" w:hAnsi="Tms Rmn"/>
      <w:sz w:val="26"/>
      <w:vertAlign w:val="superscript"/>
    </w:rPr>
  </w:style>
  <w:style w:type="paragraph" w:customStyle="1" w:styleId="FOOTNOTETEX">
    <w:name w:val="FOOTNOTE TEX"/>
    <w:basedOn w:val="Normal"/>
    <w:pPr>
      <w:widowControl w:val="0"/>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pPr>
    <w:rPr>
      <w:rFonts w:ascii="Tms Rmn" w:hAnsi="Tms Rmn"/>
      <w:sz w:val="20"/>
    </w:rPr>
  </w:style>
  <w:style w:type="paragraph" w:customStyle="1" w:styleId="Heading91">
    <w:name w:val="Heading 91"/>
    <w:basedOn w:val="Normal"/>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720"/>
    </w:pPr>
    <w:rPr>
      <w:rFonts w:ascii="Tms Rmn" w:hAnsi="Tms Rmn"/>
      <w:i/>
      <w:sz w:val="20"/>
    </w:rPr>
  </w:style>
  <w:style w:type="paragraph" w:customStyle="1" w:styleId="Heading81">
    <w:name w:val="Heading 81"/>
    <w:basedOn w:val="Normal"/>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720"/>
    </w:pPr>
    <w:rPr>
      <w:rFonts w:ascii="Tms Rmn" w:hAnsi="Tms Rmn"/>
      <w:i/>
      <w:sz w:val="20"/>
    </w:rPr>
  </w:style>
  <w:style w:type="paragraph" w:customStyle="1" w:styleId="Heading71">
    <w:name w:val="Heading 71"/>
    <w:basedOn w:val="Normal"/>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720"/>
    </w:pPr>
    <w:rPr>
      <w:rFonts w:ascii="Tms Rmn" w:hAnsi="Tms Rmn"/>
      <w:i/>
      <w:sz w:val="20"/>
    </w:rPr>
  </w:style>
  <w:style w:type="paragraph" w:customStyle="1" w:styleId="Heading61">
    <w:name w:val="Heading 61"/>
    <w:basedOn w:val="Normal"/>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720"/>
    </w:pPr>
    <w:rPr>
      <w:rFonts w:ascii="Tms Rmn" w:hAnsi="Tms Rmn"/>
      <w:sz w:val="20"/>
      <w:u w:val="single"/>
    </w:rPr>
  </w:style>
  <w:style w:type="paragraph" w:customStyle="1" w:styleId="Heading51">
    <w:name w:val="Heading 51"/>
    <w:basedOn w:val="Normal"/>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720"/>
    </w:pPr>
    <w:rPr>
      <w:rFonts w:ascii="Tms Rmn" w:hAnsi="Tms Rmn"/>
      <w:b/>
      <w:sz w:val="20"/>
    </w:rPr>
  </w:style>
  <w:style w:type="paragraph" w:customStyle="1" w:styleId="Heading41">
    <w:name w:val="Heading 41"/>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ms Rmn" w:hAnsi="Tms Rmn"/>
      <w:u w:val="single"/>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tabs>
        <w:tab w:val="left" w:pos="5040"/>
        <w:tab w:val="left" w:pos="5760"/>
        <w:tab w:val="left" w:pos="6480"/>
        <w:tab w:val="left" w:pos="7200"/>
        <w:tab w:val="left" w:pos="7920"/>
        <w:tab w:val="left" w:pos="8640"/>
      </w:tabs>
      <w:ind w:left="5040"/>
    </w:pPr>
  </w:style>
  <w:style w:type="paragraph" w:customStyle="1" w:styleId="19">
    <w:name w:val="_19"/>
    <w:basedOn w:val="Normal"/>
    <w:pPr>
      <w:tabs>
        <w:tab w:val="left" w:pos="5760"/>
        <w:tab w:val="left" w:pos="6480"/>
        <w:tab w:val="left" w:pos="7200"/>
        <w:tab w:val="left" w:pos="7920"/>
        <w:tab w:val="left" w:pos="8640"/>
      </w:tabs>
      <w:ind w:left="5760"/>
    </w:pPr>
  </w:style>
  <w:style w:type="paragraph" w:customStyle="1" w:styleId="18">
    <w:name w:val="_18"/>
    <w:basedOn w:val="Normal"/>
    <w:pPr>
      <w:tabs>
        <w:tab w:val="left" w:pos="6480"/>
        <w:tab w:val="left" w:pos="7200"/>
        <w:tab w:val="left" w:pos="7920"/>
        <w:tab w:val="left" w:pos="8640"/>
      </w:tabs>
      <w:ind w:left="6480"/>
    </w:pPr>
  </w:style>
  <w:style w:type="paragraph" w:customStyle="1" w:styleId="9">
    <w:name w:val="_9"/>
    <w:basedOn w:val="Normal"/>
    <w:pPr>
      <w:tabs>
        <w:tab w:val="left" w:pos="6480"/>
        <w:tab w:val="left" w:pos="7200"/>
        <w:tab w:val="left" w:pos="7920"/>
        <w:tab w:val="left" w:pos="864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tabs>
        <w:tab w:val="left" w:pos="5040"/>
        <w:tab w:val="left" w:pos="5760"/>
        <w:tab w:val="left" w:pos="6480"/>
        <w:tab w:val="left" w:pos="7200"/>
        <w:tab w:val="left" w:pos="7920"/>
        <w:tab w:val="left" w:pos="8640"/>
      </w:tabs>
      <w:ind w:left="5040"/>
    </w:pPr>
  </w:style>
  <w:style w:type="paragraph" w:customStyle="1" w:styleId="1">
    <w:name w:val="_1"/>
    <w:basedOn w:val="Normal"/>
    <w:pPr>
      <w:tabs>
        <w:tab w:val="left" w:pos="5760"/>
        <w:tab w:val="left" w:pos="6480"/>
        <w:tab w:val="left" w:pos="7200"/>
        <w:tab w:val="left" w:pos="7920"/>
        <w:tab w:val="left" w:pos="8640"/>
      </w:tabs>
      <w:ind w:left="5760"/>
    </w:pPr>
  </w:style>
  <w:style w:type="paragraph" w:customStyle="1" w:styleId="a">
    <w:name w:val="_"/>
    <w:basedOn w:val="Normal"/>
    <w:pPr>
      <w:tabs>
        <w:tab w:val="left" w:pos="6480"/>
        <w:tab w:val="left" w:pos="7200"/>
        <w:tab w:val="left" w:pos="7920"/>
        <w:tab w:val="left" w:pos="8640"/>
      </w:tabs>
      <w:ind w:left="6480"/>
    </w:pPr>
  </w:style>
  <w:style w:type="paragraph" w:customStyle="1" w:styleId="WPNormal">
    <w:name w:val="WP_Normal"/>
    <w:basedOn w:val="Normal"/>
  </w:style>
  <w:style w:type="paragraph" w:customStyle="1" w:styleId="DefinitionT">
    <w:name w:val="Definition T"/>
    <w:basedOn w:val="Normal"/>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tabs>
        <w:tab w:val="left" w:pos="0"/>
        <w:tab w:val="left" w:pos="959"/>
        <w:tab w:val="left" w:pos="1918"/>
        <w:tab w:val="left" w:pos="2874"/>
        <w:tab w:val="left" w:pos="3834"/>
        <w:tab w:val="left" w:pos="4794"/>
        <w:tab w:val="left" w:pos="5754"/>
        <w:tab w:val="left" w:pos="6713"/>
        <w:tab w:val="left" w:pos="7672"/>
        <w:tab w:val="left" w:pos="8628"/>
        <w:tab w:val="left" w:pos="8640"/>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Harvey</dc:creator>
  <cp:lastModifiedBy>Windows User</cp:lastModifiedBy>
  <cp:revision>2</cp:revision>
  <cp:lastPrinted>2011-04-20T07:21:00Z</cp:lastPrinted>
  <dcterms:created xsi:type="dcterms:W3CDTF">2012-03-23T20:22:00Z</dcterms:created>
  <dcterms:modified xsi:type="dcterms:W3CDTF">2012-03-23T20:22:00Z</dcterms:modified>
</cp:coreProperties>
</file>