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0FD0C" w14:textId="3BDBA984" w:rsidR="000A6A87" w:rsidRPr="006209BB" w:rsidRDefault="000A6A87" w:rsidP="00E01860">
      <w:pPr>
        <w:pStyle w:val="BodyText"/>
        <w:kinsoku w:val="0"/>
        <w:overflowPunct w:val="0"/>
        <w:ind w:left="0" w:right="415"/>
        <w:jc w:val="center"/>
        <w:rPr>
          <w:b/>
          <w:bCs/>
          <w:color w:val="000000" w:themeColor="text1"/>
          <w:spacing w:val="-1"/>
          <w:sz w:val="28"/>
          <w:szCs w:val="32"/>
        </w:rPr>
      </w:pPr>
      <w:bookmarkStart w:id="0" w:name="_Hlk71190434"/>
      <w:bookmarkStart w:id="1" w:name="_Hlk496172158"/>
      <w:r w:rsidRPr="006209BB">
        <w:rPr>
          <w:b/>
          <w:bCs/>
          <w:color w:val="000000" w:themeColor="text1"/>
          <w:spacing w:val="-1"/>
          <w:sz w:val="28"/>
          <w:szCs w:val="32"/>
        </w:rPr>
        <w:t xml:space="preserve">Policy and Procedures for </w:t>
      </w:r>
      <w:r w:rsidR="002B0988" w:rsidRPr="006209BB">
        <w:rPr>
          <w:b/>
          <w:bCs/>
          <w:color w:val="000000" w:themeColor="text1"/>
          <w:spacing w:val="-1"/>
          <w:sz w:val="28"/>
          <w:szCs w:val="32"/>
        </w:rPr>
        <w:t>Evaluation, Promotion, and Tenure</w:t>
      </w:r>
    </w:p>
    <w:bookmarkEnd w:id="0"/>
    <w:p w14:paraId="2F98BDE1" w14:textId="69DCB8E5" w:rsidR="000A6A87" w:rsidRPr="006209BB" w:rsidRDefault="001845B8" w:rsidP="00E01860">
      <w:pPr>
        <w:pStyle w:val="BodyText"/>
        <w:kinsoku w:val="0"/>
        <w:overflowPunct w:val="0"/>
        <w:ind w:left="0" w:right="415"/>
        <w:jc w:val="center"/>
        <w:rPr>
          <w:b/>
          <w:bCs/>
          <w:color w:val="000000" w:themeColor="text1"/>
          <w:spacing w:val="-1"/>
          <w:sz w:val="28"/>
          <w:szCs w:val="32"/>
        </w:rPr>
      </w:pPr>
      <w:r w:rsidRPr="006209BB">
        <w:rPr>
          <w:b/>
          <w:bCs/>
          <w:color w:val="000000" w:themeColor="text1"/>
          <w:spacing w:val="-1"/>
          <w:sz w:val="28"/>
          <w:szCs w:val="32"/>
        </w:rPr>
        <w:t xml:space="preserve">Department of </w:t>
      </w:r>
      <w:r w:rsidR="00E01860" w:rsidRPr="006209BB">
        <w:rPr>
          <w:b/>
          <w:bCs/>
          <w:color w:val="000000" w:themeColor="text1"/>
          <w:spacing w:val="-1"/>
          <w:sz w:val="28"/>
          <w:szCs w:val="32"/>
        </w:rPr>
        <w:t>Civil, Construction and Environmental Engineering (CCEE)</w:t>
      </w:r>
    </w:p>
    <w:p w14:paraId="3B78D861" w14:textId="5C9C11A4" w:rsidR="00394E06" w:rsidRPr="006209BB" w:rsidRDefault="000A6A87" w:rsidP="00E01860">
      <w:pPr>
        <w:pStyle w:val="BodyText"/>
        <w:kinsoku w:val="0"/>
        <w:overflowPunct w:val="0"/>
        <w:ind w:left="0" w:right="415"/>
        <w:jc w:val="center"/>
        <w:rPr>
          <w:b/>
          <w:bCs/>
          <w:color w:val="000000" w:themeColor="text1"/>
          <w:spacing w:val="-1"/>
          <w:sz w:val="28"/>
          <w:szCs w:val="32"/>
        </w:rPr>
      </w:pPr>
      <w:r w:rsidRPr="006209BB">
        <w:rPr>
          <w:b/>
          <w:bCs/>
          <w:color w:val="000000" w:themeColor="text1"/>
          <w:spacing w:val="-1"/>
          <w:sz w:val="28"/>
          <w:szCs w:val="32"/>
        </w:rPr>
        <w:t>North Dakota State University</w:t>
      </w:r>
    </w:p>
    <w:p w14:paraId="6A5DAA73" w14:textId="5CF46B8D" w:rsidR="000A6A87" w:rsidRPr="006209BB" w:rsidRDefault="000A6A87" w:rsidP="000A6A87">
      <w:pPr>
        <w:pStyle w:val="BodyText"/>
        <w:kinsoku w:val="0"/>
        <w:overflowPunct w:val="0"/>
        <w:ind w:left="1097" w:right="415"/>
        <w:rPr>
          <w:b/>
          <w:bCs/>
          <w:color w:val="000000" w:themeColor="text1"/>
          <w:spacing w:val="-1"/>
          <w:sz w:val="28"/>
          <w:szCs w:val="32"/>
        </w:rPr>
      </w:pPr>
    </w:p>
    <w:p w14:paraId="27CEDF0C" w14:textId="77777777" w:rsidR="00C20BF1" w:rsidRPr="006209BB" w:rsidRDefault="00C20BF1" w:rsidP="000A6A87">
      <w:pPr>
        <w:pStyle w:val="BodyText"/>
        <w:kinsoku w:val="0"/>
        <w:overflowPunct w:val="0"/>
        <w:ind w:left="1097" w:right="415"/>
        <w:rPr>
          <w:b/>
          <w:bCs/>
          <w:color w:val="000000" w:themeColor="text1"/>
          <w:spacing w:val="-1"/>
          <w:sz w:val="28"/>
          <w:szCs w:val="32"/>
        </w:rPr>
      </w:pPr>
    </w:p>
    <w:p w14:paraId="7D68C5F7" w14:textId="4914F58F" w:rsidR="000A6A87" w:rsidRPr="006209BB" w:rsidRDefault="000A6A87" w:rsidP="002B0988">
      <w:pPr>
        <w:pStyle w:val="BodyText"/>
        <w:kinsoku w:val="0"/>
        <w:overflowPunct w:val="0"/>
        <w:ind w:left="0" w:right="415"/>
        <w:rPr>
          <w:color w:val="000000" w:themeColor="text1"/>
          <w:sz w:val="20"/>
          <w:szCs w:val="32"/>
        </w:rPr>
      </w:pPr>
      <w:bookmarkStart w:id="2" w:name="_Hlk71190557"/>
      <w:r w:rsidRPr="006209BB">
        <w:rPr>
          <w:color w:val="000000" w:themeColor="text1"/>
          <w:sz w:val="20"/>
          <w:szCs w:val="32"/>
        </w:rPr>
        <w:t>Approved by C</w:t>
      </w:r>
      <w:r w:rsidR="005315CA" w:rsidRPr="006209BB">
        <w:rPr>
          <w:color w:val="000000" w:themeColor="text1"/>
          <w:sz w:val="20"/>
          <w:szCs w:val="32"/>
        </w:rPr>
        <w:t>CEE</w:t>
      </w:r>
      <w:r w:rsidRPr="006209BB">
        <w:rPr>
          <w:color w:val="000000" w:themeColor="text1"/>
          <w:sz w:val="20"/>
          <w:szCs w:val="32"/>
        </w:rPr>
        <w:t xml:space="preserve"> Promotion, Tenure, and Evaluation (PTE) Committee</w:t>
      </w:r>
      <w:r w:rsidR="004408A2" w:rsidRPr="006209BB">
        <w:rPr>
          <w:color w:val="000000" w:themeColor="text1"/>
          <w:sz w:val="20"/>
          <w:szCs w:val="32"/>
        </w:rPr>
        <w:t xml:space="preserve"> on</w:t>
      </w:r>
      <w:r w:rsidR="005315CA" w:rsidRPr="006209BB">
        <w:rPr>
          <w:color w:val="000000" w:themeColor="text1"/>
          <w:sz w:val="20"/>
          <w:szCs w:val="32"/>
        </w:rPr>
        <w:t>:</w:t>
      </w:r>
      <w:r w:rsidR="00235132">
        <w:rPr>
          <w:color w:val="000000" w:themeColor="text1"/>
          <w:sz w:val="20"/>
          <w:szCs w:val="32"/>
        </w:rPr>
        <w:t xml:space="preserve"> </w:t>
      </w:r>
      <w:r w:rsidR="00235132" w:rsidRPr="00235132">
        <w:rPr>
          <w:b/>
          <w:color w:val="000000" w:themeColor="text1"/>
          <w:sz w:val="20"/>
          <w:szCs w:val="32"/>
        </w:rPr>
        <w:t>March 30</w:t>
      </w:r>
      <w:r w:rsidR="006F2E18" w:rsidRPr="00235132">
        <w:rPr>
          <w:b/>
          <w:bCs/>
          <w:color w:val="000000" w:themeColor="text1"/>
          <w:sz w:val="20"/>
          <w:szCs w:val="32"/>
        </w:rPr>
        <w:t>,</w:t>
      </w:r>
      <w:r w:rsidR="006F2E18" w:rsidRPr="006209BB">
        <w:rPr>
          <w:b/>
          <w:bCs/>
          <w:color w:val="000000" w:themeColor="text1"/>
          <w:sz w:val="20"/>
          <w:szCs w:val="32"/>
        </w:rPr>
        <w:t xml:space="preserve"> 202</w:t>
      </w:r>
      <w:r w:rsidR="00235132">
        <w:rPr>
          <w:b/>
          <w:bCs/>
          <w:color w:val="000000" w:themeColor="text1"/>
          <w:sz w:val="20"/>
          <w:szCs w:val="32"/>
        </w:rPr>
        <w:t>2</w:t>
      </w:r>
    </w:p>
    <w:p w14:paraId="0D795BF5" w14:textId="47445C4F" w:rsidR="00637EC5" w:rsidRPr="006209BB" w:rsidRDefault="000A6A87" w:rsidP="002B0988">
      <w:pPr>
        <w:pStyle w:val="BodyText"/>
        <w:kinsoku w:val="0"/>
        <w:overflowPunct w:val="0"/>
        <w:ind w:left="0" w:right="415"/>
        <w:rPr>
          <w:color w:val="000000" w:themeColor="text1"/>
          <w:sz w:val="20"/>
          <w:szCs w:val="32"/>
        </w:rPr>
      </w:pPr>
      <w:r w:rsidRPr="006209BB">
        <w:rPr>
          <w:color w:val="000000" w:themeColor="text1"/>
          <w:sz w:val="20"/>
          <w:szCs w:val="32"/>
        </w:rPr>
        <w:t>Approved by C</w:t>
      </w:r>
      <w:r w:rsidR="004408A2" w:rsidRPr="006209BB">
        <w:rPr>
          <w:color w:val="000000" w:themeColor="text1"/>
          <w:sz w:val="20"/>
          <w:szCs w:val="32"/>
        </w:rPr>
        <w:t>CEE</w:t>
      </w:r>
      <w:r w:rsidRPr="006209BB">
        <w:rPr>
          <w:color w:val="000000" w:themeColor="text1"/>
          <w:sz w:val="20"/>
          <w:szCs w:val="32"/>
        </w:rPr>
        <w:t xml:space="preserve"> Faculty </w:t>
      </w:r>
      <w:r w:rsidR="00637EC5" w:rsidRPr="006209BB">
        <w:rPr>
          <w:color w:val="000000" w:themeColor="text1"/>
          <w:sz w:val="20"/>
          <w:szCs w:val="32"/>
        </w:rPr>
        <w:t>on</w:t>
      </w:r>
      <w:r w:rsidR="00637EC5" w:rsidRPr="00392F28">
        <w:rPr>
          <w:color w:val="000000" w:themeColor="text1"/>
          <w:sz w:val="20"/>
          <w:szCs w:val="32"/>
        </w:rPr>
        <w:t>:</w:t>
      </w:r>
      <w:r w:rsidR="00DE633E" w:rsidRPr="00392F28">
        <w:rPr>
          <w:color w:val="000000" w:themeColor="text1"/>
          <w:sz w:val="20"/>
          <w:szCs w:val="32"/>
        </w:rPr>
        <w:t xml:space="preserve"> </w:t>
      </w:r>
      <w:r w:rsidR="00235132" w:rsidRPr="00392F28">
        <w:rPr>
          <w:b/>
          <w:bCs/>
          <w:color w:val="000000" w:themeColor="text1"/>
          <w:sz w:val="20"/>
          <w:szCs w:val="32"/>
        </w:rPr>
        <w:t xml:space="preserve">April </w:t>
      </w:r>
      <w:r w:rsidR="00392F28" w:rsidRPr="00392F28">
        <w:rPr>
          <w:b/>
          <w:bCs/>
          <w:color w:val="000000" w:themeColor="text1"/>
          <w:sz w:val="20"/>
          <w:szCs w:val="32"/>
        </w:rPr>
        <w:t>14</w:t>
      </w:r>
      <w:r w:rsidR="00235132" w:rsidRPr="00392F28">
        <w:rPr>
          <w:b/>
          <w:bCs/>
          <w:color w:val="000000" w:themeColor="text1"/>
          <w:sz w:val="20"/>
          <w:szCs w:val="32"/>
        </w:rPr>
        <w:t>, 2022</w:t>
      </w:r>
    </w:p>
    <w:p w14:paraId="2DC48C63" w14:textId="60DFD6BB" w:rsidR="000A6A87" w:rsidRPr="006209BB" w:rsidRDefault="00637EC5" w:rsidP="002B0988">
      <w:pPr>
        <w:pStyle w:val="BodyText"/>
        <w:kinsoku w:val="0"/>
        <w:overflowPunct w:val="0"/>
        <w:ind w:left="0" w:right="415"/>
        <w:rPr>
          <w:color w:val="000000" w:themeColor="text1"/>
          <w:sz w:val="20"/>
          <w:szCs w:val="32"/>
        </w:rPr>
      </w:pPr>
      <w:r w:rsidRPr="006209BB">
        <w:rPr>
          <w:color w:val="000000" w:themeColor="text1"/>
          <w:sz w:val="20"/>
          <w:szCs w:val="32"/>
        </w:rPr>
        <w:t xml:space="preserve">Approved by </w:t>
      </w:r>
      <w:proofErr w:type="spellStart"/>
      <w:r w:rsidRPr="006209BB">
        <w:rPr>
          <w:color w:val="000000" w:themeColor="text1"/>
          <w:sz w:val="20"/>
          <w:szCs w:val="32"/>
        </w:rPr>
        <w:t>CoE</w:t>
      </w:r>
      <w:proofErr w:type="spellEnd"/>
      <w:r w:rsidRPr="006209BB">
        <w:rPr>
          <w:color w:val="000000" w:themeColor="text1"/>
          <w:sz w:val="20"/>
          <w:szCs w:val="32"/>
        </w:rPr>
        <w:t xml:space="preserve"> </w:t>
      </w:r>
      <w:r w:rsidR="0062715B" w:rsidRPr="006209BB">
        <w:rPr>
          <w:color w:val="000000" w:themeColor="text1"/>
          <w:sz w:val="20"/>
          <w:szCs w:val="32"/>
        </w:rPr>
        <w:t>PTE Committee</w:t>
      </w:r>
      <w:r w:rsidRPr="006209BB">
        <w:rPr>
          <w:color w:val="000000" w:themeColor="text1"/>
          <w:sz w:val="20"/>
          <w:szCs w:val="32"/>
        </w:rPr>
        <w:t xml:space="preserve"> on: </w:t>
      </w:r>
      <w:r w:rsidR="0070355C" w:rsidRPr="0070355C">
        <w:rPr>
          <w:b/>
          <w:color w:val="000000" w:themeColor="text1"/>
          <w:sz w:val="20"/>
          <w:szCs w:val="32"/>
        </w:rPr>
        <w:t>(see the signed date)</w:t>
      </w:r>
      <w:r w:rsidRPr="006209BB">
        <w:rPr>
          <w:color w:val="000000" w:themeColor="text1"/>
          <w:sz w:val="20"/>
          <w:szCs w:val="32"/>
        </w:rPr>
        <w:t xml:space="preserve">       </w:t>
      </w:r>
      <w:r w:rsidR="000A6A87" w:rsidRPr="006209BB">
        <w:rPr>
          <w:color w:val="000000" w:themeColor="text1"/>
          <w:sz w:val="20"/>
          <w:szCs w:val="32"/>
        </w:rPr>
        <w:t xml:space="preserve"> </w:t>
      </w:r>
      <w:r w:rsidR="00CC000D" w:rsidRPr="006209BB">
        <w:rPr>
          <w:color w:val="000000" w:themeColor="text1"/>
          <w:sz w:val="20"/>
          <w:szCs w:val="32"/>
        </w:rPr>
        <w:t xml:space="preserve">  </w:t>
      </w:r>
    </w:p>
    <w:p w14:paraId="75F1CF51" w14:textId="1769EEC0" w:rsidR="000A6A87" w:rsidRPr="006209BB" w:rsidRDefault="002B0988" w:rsidP="002B0988">
      <w:pPr>
        <w:pStyle w:val="BodyText"/>
        <w:kinsoku w:val="0"/>
        <w:overflowPunct w:val="0"/>
        <w:ind w:left="0" w:right="415"/>
        <w:rPr>
          <w:color w:val="000000" w:themeColor="text1"/>
          <w:sz w:val="20"/>
          <w:szCs w:val="32"/>
        </w:rPr>
      </w:pPr>
      <w:r w:rsidRPr="006209BB">
        <w:rPr>
          <w:color w:val="000000" w:themeColor="text1"/>
          <w:sz w:val="20"/>
          <w:szCs w:val="32"/>
        </w:rPr>
        <w:t>A</w:t>
      </w:r>
      <w:r w:rsidR="000A6A87" w:rsidRPr="006209BB">
        <w:rPr>
          <w:color w:val="000000" w:themeColor="text1"/>
          <w:sz w:val="20"/>
          <w:szCs w:val="32"/>
        </w:rPr>
        <w:t xml:space="preserve">pproved by </w:t>
      </w:r>
      <w:proofErr w:type="spellStart"/>
      <w:r w:rsidR="000A6A87" w:rsidRPr="006209BB">
        <w:rPr>
          <w:color w:val="000000" w:themeColor="text1"/>
          <w:sz w:val="20"/>
          <w:szCs w:val="32"/>
        </w:rPr>
        <w:t>C</w:t>
      </w:r>
      <w:r w:rsidR="004408A2" w:rsidRPr="006209BB">
        <w:rPr>
          <w:color w:val="000000" w:themeColor="text1"/>
          <w:sz w:val="20"/>
          <w:szCs w:val="32"/>
        </w:rPr>
        <w:t>oE</w:t>
      </w:r>
      <w:proofErr w:type="spellEnd"/>
      <w:r w:rsidR="000A6A87" w:rsidRPr="006209BB">
        <w:rPr>
          <w:color w:val="000000" w:themeColor="text1"/>
          <w:sz w:val="20"/>
          <w:szCs w:val="32"/>
        </w:rPr>
        <w:t xml:space="preserve"> Dean on</w:t>
      </w:r>
      <w:r w:rsidR="004408A2" w:rsidRPr="006209BB">
        <w:rPr>
          <w:color w:val="000000" w:themeColor="text1"/>
          <w:sz w:val="20"/>
          <w:szCs w:val="32"/>
        </w:rPr>
        <w:t>:</w:t>
      </w:r>
      <w:r w:rsidR="000A6A87" w:rsidRPr="006209BB">
        <w:rPr>
          <w:color w:val="000000" w:themeColor="text1"/>
          <w:sz w:val="20"/>
          <w:szCs w:val="32"/>
        </w:rPr>
        <w:t xml:space="preserve"> </w:t>
      </w:r>
      <w:r w:rsidR="0070355C" w:rsidRPr="0070355C">
        <w:rPr>
          <w:b/>
          <w:color w:val="000000" w:themeColor="text1"/>
          <w:sz w:val="20"/>
          <w:szCs w:val="32"/>
        </w:rPr>
        <w:t>(see the signed date)</w:t>
      </w:r>
      <w:r w:rsidR="000A6A87" w:rsidRPr="006209BB">
        <w:rPr>
          <w:color w:val="000000" w:themeColor="text1"/>
          <w:sz w:val="20"/>
          <w:szCs w:val="32"/>
        </w:rPr>
        <w:t xml:space="preserve">    </w:t>
      </w:r>
    </w:p>
    <w:p w14:paraId="475D83E7" w14:textId="7168281D" w:rsidR="000A6A87" w:rsidRPr="006209BB" w:rsidRDefault="000A6A87" w:rsidP="002B0988">
      <w:pPr>
        <w:pStyle w:val="BodyText"/>
        <w:kinsoku w:val="0"/>
        <w:overflowPunct w:val="0"/>
        <w:ind w:left="0" w:right="415"/>
        <w:rPr>
          <w:color w:val="000000" w:themeColor="text1"/>
          <w:sz w:val="20"/>
          <w:szCs w:val="32"/>
        </w:rPr>
      </w:pPr>
      <w:r w:rsidRPr="006209BB">
        <w:rPr>
          <w:color w:val="000000" w:themeColor="text1"/>
          <w:sz w:val="20"/>
          <w:szCs w:val="32"/>
        </w:rPr>
        <w:t>Approved by NDSU Provost</w:t>
      </w:r>
      <w:r w:rsidR="000010A2" w:rsidRPr="006209BB">
        <w:rPr>
          <w:color w:val="000000" w:themeColor="text1"/>
          <w:sz w:val="20"/>
          <w:szCs w:val="32"/>
        </w:rPr>
        <w:t xml:space="preserve"> on</w:t>
      </w:r>
      <w:r w:rsidR="004408A2" w:rsidRPr="006209BB">
        <w:rPr>
          <w:color w:val="000000" w:themeColor="text1"/>
          <w:sz w:val="20"/>
          <w:szCs w:val="32"/>
        </w:rPr>
        <w:t>:</w:t>
      </w:r>
      <w:bookmarkStart w:id="3" w:name="_GoBack"/>
      <w:bookmarkEnd w:id="3"/>
      <w:r w:rsidRPr="006209BB">
        <w:rPr>
          <w:color w:val="000000" w:themeColor="text1"/>
          <w:sz w:val="20"/>
          <w:szCs w:val="32"/>
        </w:rPr>
        <w:t xml:space="preserve"> </w:t>
      </w:r>
      <w:r w:rsidR="0070355C" w:rsidRPr="0070355C">
        <w:rPr>
          <w:b/>
          <w:color w:val="000000" w:themeColor="text1"/>
          <w:sz w:val="20"/>
          <w:szCs w:val="32"/>
        </w:rPr>
        <w:t>(see the signed date)</w:t>
      </w:r>
      <w:r w:rsidRPr="006209BB">
        <w:rPr>
          <w:color w:val="000000" w:themeColor="text1"/>
          <w:sz w:val="20"/>
          <w:szCs w:val="32"/>
        </w:rPr>
        <w:t xml:space="preserve">       </w:t>
      </w:r>
    </w:p>
    <w:bookmarkEnd w:id="2"/>
    <w:p w14:paraId="7425EA4B" w14:textId="77777777" w:rsidR="000A6A87" w:rsidRPr="006209BB" w:rsidRDefault="000A6A87" w:rsidP="00394E06">
      <w:pPr>
        <w:pStyle w:val="BodyText"/>
        <w:kinsoku w:val="0"/>
        <w:overflowPunct w:val="0"/>
        <w:spacing w:before="45"/>
        <w:ind w:left="112"/>
        <w:rPr>
          <w:color w:val="000000" w:themeColor="text1"/>
        </w:rPr>
      </w:pPr>
    </w:p>
    <w:p w14:paraId="5B2739AE" w14:textId="7E18D522" w:rsidR="00394E06" w:rsidRPr="006209BB" w:rsidRDefault="00394E06" w:rsidP="002B0988">
      <w:pPr>
        <w:pStyle w:val="BodyText"/>
        <w:kinsoku w:val="0"/>
        <w:overflowPunct w:val="0"/>
        <w:spacing w:before="45"/>
        <w:ind w:left="112"/>
        <w:jc w:val="center"/>
        <w:rPr>
          <w:b/>
          <w:color w:val="000000" w:themeColor="text1"/>
        </w:rPr>
      </w:pPr>
      <w:r w:rsidRPr="006209BB">
        <w:rPr>
          <w:b/>
          <w:color w:val="000000" w:themeColor="text1"/>
        </w:rPr>
        <w:t>TABLE</w:t>
      </w:r>
      <w:r w:rsidRPr="006209BB">
        <w:rPr>
          <w:b/>
          <w:color w:val="000000" w:themeColor="text1"/>
          <w:spacing w:val="-11"/>
        </w:rPr>
        <w:t xml:space="preserve"> </w:t>
      </w:r>
      <w:r w:rsidRPr="006209BB">
        <w:rPr>
          <w:b/>
          <w:color w:val="000000" w:themeColor="text1"/>
        </w:rPr>
        <w:t>OF</w:t>
      </w:r>
      <w:r w:rsidRPr="006209BB">
        <w:rPr>
          <w:b/>
          <w:color w:val="000000" w:themeColor="text1"/>
          <w:spacing w:val="-10"/>
        </w:rPr>
        <w:t xml:space="preserve"> </w:t>
      </w:r>
      <w:r w:rsidRPr="006209BB">
        <w:rPr>
          <w:b/>
          <w:color w:val="000000" w:themeColor="text1"/>
        </w:rPr>
        <w:t>CONTENTS</w:t>
      </w:r>
    </w:p>
    <w:p w14:paraId="0ADCB709" w14:textId="77777777" w:rsidR="00394E06" w:rsidRPr="006209BB" w:rsidRDefault="00394E06" w:rsidP="00394E06">
      <w:pPr>
        <w:pStyle w:val="BodyText"/>
        <w:kinsoku w:val="0"/>
        <w:overflowPunct w:val="0"/>
        <w:ind w:left="0"/>
        <w:rPr>
          <w:color w:val="000000" w:themeColor="text1"/>
        </w:rPr>
      </w:pPr>
    </w:p>
    <w:p w14:paraId="0683CC8C" w14:textId="77777777" w:rsidR="00394E06" w:rsidRPr="006209BB" w:rsidRDefault="00394E06" w:rsidP="002B0988">
      <w:pPr>
        <w:pStyle w:val="BodyText"/>
        <w:tabs>
          <w:tab w:val="left" w:pos="1552"/>
          <w:tab w:val="left" w:pos="2272"/>
        </w:tabs>
        <w:kinsoku w:val="0"/>
        <w:overflowPunct w:val="0"/>
        <w:ind w:left="0" w:right="2383"/>
        <w:rPr>
          <w:color w:val="000000" w:themeColor="text1"/>
        </w:rPr>
      </w:pPr>
      <w:r w:rsidRPr="006209BB">
        <w:rPr>
          <w:color w:val="000000" w:themeColor="text1"/>
        </w:rPr>
        <w:t>Section 1.   Introduction</w:t>
      </w:r>
    </w:p>
    <w:p w14:paraId="094AD1D5" w14:textId="1CC8EDF0" w:rsidR="00394E06" w:rsidRPr="006209BB" w:rsidRDefault="00394E06" w:rsidP="002B0988">
      <w:pPr>
        <w:pStyle w:val="BodyText"/>
        <w:tabs>
          <w:tab w:val="left" w:pos="1552"/>
          <w:tab w:val="left" w:pos="2272"/>
        </w:tabs>
        <w:kinsoku w:val="0"/>
        <w:overflowPunct w:val="0"/>
        <w:ind w:left="0" w:right="2383"/>
        <w:rPr>
          <w:color w:val="000000" w:themeColor="text1"/>
        </w:rPr>
      </w:pPr>
      <w:r w:rsidRPr="006209BB">
        <w:rPr>
          <w:color w:val="000000" w:themeColor="text1"/>
        </w:rPr>
        <w:t xml:space="preserve">Section 2.   Mission </w:t>
      </w:r>
      <w:r w:rsidR="009B4721" w:rsidRPr="006209BB">
        <w:rPr>
          <w:color w:val="000000" w:themeColor="text1"/>
        </w:rPr>
        <w:t xml:space="preserve">and Vision </w:t>
      </w:r>
      <w:r w:rsidRPr="006209BB">
        <w:rPr>
          <w:color w:val="000000" w:themeColor="text1"/>
        </w:rPr>
        <w:t xml:space="preserve">of the </w:t>
      </w:r>
      <w:r w:rsidR="009B4721" w:rsidRPr="006209BB">
        <w:rPr>
          <w:color w:val="000000" w:themeColor="text1"/>
        </w:rPr>
        <w:t>Department</w:t>
      </w:r>
    </w:p>
    <w:p w14:paraId="166089FC" w14:textId="283BE99C" w:rsidR="00394E06" w:rsidRPr="006209BB" w:rsidRDefault="00394E06" w:rsidP="002B0988">
      <w:pPr>
        <w:pStyle w:val="BodyText"/>
        <w:tabs>
          <w:tab w:val="left" w:pos="1552"/>
          <w:tab w:val="left" w:pos="2272"/>
        </w:tabs>
        <w:kinsoku w:val="0"/>
        <w:overflowPunct w:val="0"/>
        <w:ind w:left="0" w:right="2383"/>
        <w:rPr>
          <w:color w:val="000000" w:themeColor="text1"/>
        </w:rPr>
      </w:pPr>
      <w:r w:rsidRPr="006209BB">
        <w:rPr>
          <w:color w:val="000000" w:themeColor="text1"/>
        </w:rPr>
        <w:t>Section 3.   C</w:t>
      </w:r>
      <w:r w:rsidR="00A63242" w:rsidRPr="006209BB">
        <w:rPr>
          <w:color w:val="000000" w:themeColor="text1"/>
        </w:rPr>
        <w:t>CEE</w:t>
      </w:r>
      <w:r w:rsidRPr="006209BB">
        <w:rPr>
          <w:color w:val="000000" w:themeColor="text1"/>
        </w:rPr>
        <w:t xml:space="preserve"> PTE Philosophy </w:t>
      </w:r>
    </w:p>
    <w:p w14:paraId="109A4578" w14:textId="77777777" w:rsidR="00394E06" w:rsidRPr="006209BB" w:rsidRDefault="00394E06" w:rsidP="002B0988">
      <w:pPr>
        <w:pStyle w:val="BodyText"/>
        <w:tabs>
          <w:tab w:val="left" w:pos="1552"/>
          <w:tab w:val="left" w:pos="2272"/>
        </w:tabs>
        <w:kinsoku w:val="0"/>
        <w:overflowPunct w:val="0"/>
        <w:ind w:left="0" w:right="2383"/>
        <w:rPr>
          <w:color w:val="000000" w:themeColor="text1"/>
        </w:rPr>
      </w:pPr>
      <w:r w:rsidRPr="006209BB">
        <w:rPr>
          <w:color w:val="000000" w:themeColor="text1"/>
        </w:rPr>
        <w:t xml:space="preserve">Section 4.   University Expectations </w:t>
      </w:r>
    </w:p>
    <w:p w14:paraId="05D9373D" w14:textId="531E3254" w:rsidR="002B0988" w:rsidRPr="006209BB" w:rsidRDefault="00394E06" w:rsidP="002B0988">
      <w:pPr>
        <w:pStyle w:val="BodyText"/>
        <w:tabs>
          <w:tab w:val="left" w:pos="1552"/>
          <w:tab w:val="left" w:pos="2272"/>
        </w:tabs>
        <w:kinsoku w:val="0"/>
        <w:overflowPunct w:val="0"/>
        <w:ind w:left="0" w:right="2383"/>
        <w:rPr>
          <w:color w:val="000000" w:themeColor="text1"/>
        </w:rPr>
      </w:pPr>
      <w:r w:rsidRPr="006209BB">
        <w:rPr>
          <w:color w:val="000000" w:themeColor="text1"/>
        </w:rPr>
        <w:t xml:space="preserve">Section 5.   </w:t>
      </w:r>
      <w:r w:rsidR="00913549" w:rsidRPr="006209BB">
        <w:rPr>
          <w:color w:val="000000" w:themeColor="text1"/>
        </w:rPr>
        <w:t>College</w:t>
      </w:r>
      <w:r w:rsidRPr="006209BB">
        <w:rPr>
          <w:color w:val="000000" w:themeColor="text1"/>
        </w:rPr>
        <w:t xml:space="preserve"> Expectations </w:t>
      </w:r>
    </w:p>
    <w:p w14:paraId="0D2DF5EA" w14:textId="059BE301" w:rsidR="00913549" w:rsidRPr="006209BB" w:rsidRDefault="00913549" w:rsidP="002B0988">
      <w:pPr>
        <w:pStyle w:val="BodyText"/>
        <w:tabs>
          <w:tab w:val="left" w:pos="1552"/>
          <w:tab w:val="left" w:pos="2272"/>
        </w:tabs>
        <w:kinsoku w:val="0"/>
        <w:overflowPunct w:val="0"/>
        <w:ind w:left="0" w:right="2383"/>
        <w:rPr>
          <w:color w:val="000000" w:themeColor="text1"/>
        </w:rPr>
      </w:pPr>
      <w:r w:rsidRPr="006209BB">
        <w:rPr>
          <w:color w:val="000000" w:themeColor="text1"/>
        </w:rPr>
        <w:t>Section 6.   Departmental Expectations on Teaching, Research, and Service</w:t>
      </w:r>
    </w:p>
    <w:p w14:paraId="067B516F" w14:textId="0DC33A6F" w:rsidR="00895FAD" w:rsidRPr="006209BB" w:rsidRDefault="48E0FA6B" w:rsidP="48E0FA6B">
      <w:pPr>
        <w:pStyle w:val="BodyText"/>
        <w:tabs>
          <w:tab w:val="left" w:pos="1552"/>
          <w:tab w:val="left" w:pos="2272"/>
        </w:tabs>
        <w:kinsoku w:val="0"/>
        <w:overflowPunct w:val="0"/>
        <w:ind w:left="0" w:right="2383"/>
        <w:rPr>
          <w:color w:val="000000" w:themeColor="text1"/>
        </w:rPr>
      </w:pPr>
      <w:r w:rsidRPr="006209BB">
        <w:rPr>
          <w:color w:val="000000" w:themeColor="text1"/>
        </w:rPr>
        <w:t>Section 7.   Procedures</w:t>
      </w:r>
      <w:r w:rsidR="00394E06" w:rsidRPr="006209BB">
        <w:rPr>
          <w:color w:val="000000" w:themeColor="text1"/>
        </w:rPr>
        <w:br/>
      </w:r>
      <w:r w:rsidRPr="006209BB">
        <w:rPr>
          <w:rFonts w:eastAsia="Times New Roman"/>
          <w:color w:val="000000" w:themeColor="text1"/>
          <w:sz w:val="24"/>
          <w:szCs w:val="24"/>
        </w:rPr>
        <w:t>S</w:t>
      </w:r>
      <w:r w:rsidRPr="006209BB">
        <w:rPr>
          <w:color w:val="000000" w:themeColor="text1"/>
        </w:rPr>
        <w:t>ection 8.   Changes</w:t>
      </w:r>
      <w:r w:rsidR="00394E06" w:rsidRPr="006209BB">
        <w:rPr>
          <w:color w:val="000000" w:themeColor="text1"/>
        </w:rPr>
        <w:br/>
      </w:r>
      <w:r w:rsidRPr="006209BB">
        <w:rPr>
          <w:color w:val="000000" w:themeColor="text1"/>
        </w:rPr>
        <w:t>Section 9.   Composition of the Department PTE Committee</w:t>
      </w:r>
    </w:p>
    <w:p w14:paraId="3CD8D79E" w14:textId="77777777" w:rsidR="00895FAD" w:rsidRPr="006209BB" w:rsidRDefault="00895FAD" w:rsidP="00394E06">
      <w:pPr>
        <w:pStyle w:val="BodyText"/>
        <w:tabs>
          <w:tab w:val="left" w:pos="2271"/>
        </w:tabs>
        <w:kinsoku w:val="0"/>
        <w:overflowPunct w:val="0"/>
        <w:ind w:left="832" w:right="3941"/>
        <w:rPr>
          <w:color w:val="000000" w:themeColor="text1"/>
        </w:rPr>
      </w:pPr>
    </w:p>
    <w:p w14:paraId="2C782701" w14:textId="77777777" w:rsidR="00B62A64" w:rsidRPr="006209BB" w:rsidRDefault="00B62A64" w:rsidP="00B62A64">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187D2B81" w14:textId="77777777" w:rsidR="00B62A64" w:rsidRPr="006209BB" w:rsidRDefault="00B62A64" w:rsidP="00CB2F9A">
      <w:pPr>
        <w:widowControl w:val="0"/>
        <w:autoSpaceDE w:val="0"/>
        <w:autoSpaceDN w:val="0"/>
        <w:adjustRightInd w:val="0"/>
        <w:spacing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Section 1. Introduction</w:t>
      </w:r>
    </w:p>
    <w:p w14:paraId="71E68443" w14:textId="4B3C2D71" w:rsidR="00B62A64" w:rsidRPr="006209BB" w:rsidRDefault="00B62A64" w:rsidP="002076D5">
      <w:pPr>
        <w:widowControl w:val="0"/>
        <w:autoSpaceDE w:val="0"/>
        <w:autoSpaceDN w:val="0"/>
        <w:adjustRightInd w:val="0"/>
        <w:spacing w:after="120" w:line="240" w:lineRule="auto"/>
        <w:ind w:firstLine="72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This document is intended to provide guidelines for making decisions regarding promotion and/or tenure of faculty in the </w:t>
      </w:r>
      <w:r w:rsidR="00561965" w:rsidRPr="006209BB">
        <w:rPr>
          <w:rFonts w:ascii="Times New Roman" w:eastAsia="Times New Roman" w:hAnsi="Times New Roman" w:cs="Times New Roman"/>
          <w:color w:val="000000" w:themeColor="text1"/>
          <w:sz w:val="24"/>
          <w:szCs w:val="24"/>
        </w:rPr>
        <w:t>Department of C</w:t>
      </w:r>
      <w:r w:rsidR="00E6741D" w:rsidRPr="006209BB">
        <w:rPr>
          <w:rFonts w:ascii="Times New Roman" w:eastAsia="Times New Roman" w:hAnsi="Times New Roman" w:cs="Times New Roman"/>
          <w:color w:val="000000" w:themeColor="text1"/>
          <w:sz w:val="24"/>
          <w:szCs w:val="24"/>
        </w:rPr>
        <w:t xml:space="preserve">ivil, Construction and Environmental Engineering (CCEE) </w:t>
      </w:r>
      <w:r w:rsidRPr="006209BB">
        <w:rPr>
          <w:rFonts w:ascii="Times New Roman" w:eastAsia="Times New Roman" w:hAnsi="Times New Roman" w:cs="Times New Roman"/>
          <w:color w:val="000000" w:themeColor="text1"/>
          <w:sz w:val="24"/>
          <w:szCs w:val="24"/>
        </w:rPr>
        <w:t xml:space="preserve">in accordance with </w:t>
      </w:r>
      <w:r w:rsidR="00814280" w:rsidRPr="006209BB">
        <w:rPr>
          <w:rFonts w:ascii="Times New Roman" w:eastAsia="Times New Roman" w:hAnsi="Times New Roman" w:cs="Times New Roman"/>
          <w:color w:val="000000" w:themeColor="text1"/>
          <w:sz w:val="24"/>
          <w:szCs w:val="24"/>
        </w:rPr>
        <w:t xml:space="preserve">the </w:t>
      </w:r>
      <w:r w:rsidRPr="006209BB">
        <w:rPr>
          <w:rFonts w:ascii="Times New Roman" w:eastAsia="Times New Roman" w:hAnsi="Times New Roman" w:cs="Times New Roman"/>
          <w:color w:val="000000" w:themeColor="text1"/>
          <w:sz w:val="24"/>
          <w:szCs w:val="24"/>
        </w:rPr>
        <w:t xml:space="preserve">Promotion, Tenure and Evaluation </w:t>
      </w:r>
      <w:r w:rsidR="008E3145" w:rsidRPr="006209BB">
        <w:rPr>
          <w:rFonts w:ascii="Times New Roman" w:eastAsia="Times New Roman" w:hAnsi="Times New Roman" w:cs="Times New Roman"/>
          <w:color w:val="000000" w:themeColor="text1"/>
          <w:sz w:val="24"/>
          <w:szCs w:val="24"/>
        </w:rPr>
        <w:t xml:space="preserve">(PTE) </w:t>
      </w:r>
      <w:r w:rsidRPr="006209BB">
        <w:rPr>
          <w:rFonts w:ascii="Times New Roman" w:eastAsia="Times New Roman" w:hAnsi="Times New Roman" w:cs="Times New Roman"/>
          <w:color w:val="000000" w:themeColor="text1"/>
          <w:sz w:val="24"/>
          <w:szCs w:val="24"/>
        </w:rPr>
        <w:t xml:space="preserve">Policies </w:t>
      </w:r>
      <w:r w:rsidR="00A77031" w:rsidRPr="006209BB">
        <w:rPr>
          <w:rFonts w:ascii="Times New Roman" w:eastAsia="Times New Roman" w:hAnsi="Times New Roman" w:cs="Times New Roman"/>
          <w:color w:val="000000" w:themeColor="text1"/>
          <w:sz w:val="24"/>
          <w:szCs w:val="24"/>
        </w:rPr>
        <w:t xml:space="preserve">of </w:t>
      </w:r>
      <w:r w:rsidR="00DD2EF7" w:rsidRPr="006209BB">
        <w:rPr>
          <w:rFonts w:ascii="Times New Roman" w:eastAsia="Times New Roman" w:hAnsi="Times New Roman" w:cs="Times New Roman"/>
          <w:color w:val="000000" w:themeColor="text1"/>
          <w:sz w:val="24"/>
          <w:szCs w:val="24"/>
        </w:rPr>
        <w:t xml:space="preserve">the </w:t>
      </w:r>
      <w:r w:rsidR="00A77031" w:rsidRPr="006209BB">
        <w:rPr>
          <w:rFonts w:ascii="Times New Roman" w:eastAsia="Times New Roman" w:hAnsi="Times New Roman" w:cs="Times New Roman"/>
          <w:color w:val="000000" w:themeColor="text1"/>
          <w:sz w:val="24"/>
          <w:szCs w:val="24"/>
        </w:rPr>
        <w:t>College of Engineering (COE)</w:t>
      </w:r>
      <w:r w:rsidR="00CB2CBA" w:rsidRPr="006209BB">
        <w:rPr>
          <w:rFonts w:ascii="Times New Roman" w:eastAsia="Times New Roman" w:hAnsi="Times New Roman" w:cs="Times New Roman"/>
          <w:color w:val="000000" w:themeColor="text1"/>
          <w:sz w:val="24"/>
          <w:szCs w:val="24"/>
        </w:rPr>
        <w:t xml:space="preserve">, </w:t>
      </w:r>
      <w:r w:rsidRPr="006209BB">
        <w:rPr>
          <w:rFonts w:ascii="Times New Roman" w:eastAsia="Times New Roman" w:hAnsi="Times New Roman" w:cs="Times New Roman"/>
          <w:color w:val="000000" w:themeColor="text1"/>
          <w:sz w:val="24"/>
          <w:szCs w:val="24"/>
        </w:rPr>
        <w:t xml:space="preserve">Section 352 of </w:t>
      </w:r>
      <w:r w:rsidR="00CB2CBA" w:rsidRPr="006209BB">
        <w:rPr>
          <w:rFonts w:ascii="Times New Roman" w:eastAsia="Times New Roman" w:hAnsi="Times New Roman" w:cs="Times New Roman"/>
          <w:color w:val="000000" w:themeColor="text1"/>
          <w:sz w:val="24"/>
          <w:szCs w:val="24"/>
        </w:rPr>
        <w:t>NDSU</w:t>
      </w:r>
      <w:r w:rsidRPr="006209BB">
        <w:rPr>
          <w:rFonts w:ascii="Times New Roman" w:eastAsia="Times New Roman" w:hAnsi="Times New Roman" w:cs="Times New Roman"/>
          <w:color w:val="000000" w:themeColor="text1"/>
          <w:sz w:val="24"/>
          <w:szCs w:val="24"/>
        </w:rPr>
        <w:t xml:space="preserve"> and the North Dakota State Board of Higher Education Policies.</w:t>
      </w:r>
    </w:p>
    <w:p w14:paraId="75E9DDA0" w14:textId="2D0EE5DD" w:rsidR="00B62A64" w:rsidRPr="006209BB" w:rsidRDefault="00B62A64" w:rsidP="002076D5">
      <w:pPr>
        <w:widowControl w:val="0"/>
        <w:autoSpaceDE w:val="0"/>
        <w:autoSpaceDN w:val="0"/>
        <w:adjustRightInd w:val="0"/>
        <w:spacing w:after="120" w:line="240" w:lineRule="auto"/>
        <w:ind w:firstLine="72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These guidelines identify specific factors that apply to the evaluation of </w:t>
      </w:r>
      <w:r w:rsidR="00DA2765" w:rsidRPr="006209BB">
        <w:rPr>
          <w:rFonts w:ascii="Times New Roman" w:eastAsia="Times New Roman" w:hAnsi="Times New Roman" w:cs="Times New Roman"/>
          <w:color w:val="000000" w:themeColor="text1"/>
          <w:sz w:val="24"/>
          <w:szCs w:val="24"/>
        </w:rPr>
        <w:t>CCEE</w:t>
      </w:r>
      <w:r w:rsidR="008E3145" w:rsidRPr="006209BB">
        <w:rPr>
          <w:rFonts w:ascii="Times New Roman" w:eastAsia="Times New Roman" w:hAnsi="Times New Roman" w:cs="Times New Roman"/>
          <w:color w:val="000000" w:themeColor="text1"/>
          <w:sz w:val="24"/>
          <w:szCs w:val="24"/>
        </w:rPr>
        <w:t xml:space="preserve"> </w:t>
      </w:r>
      <w:r w:rsidRPr="006209BB">
        <w:rPr>
          <w:rFonts w:ascii="Times New Roman" w:eastAsia="Times New Roman" w:hAnsi="Times New Roman" w:cs="Times New Roman"/>
          <w:color w:val="000000" w:themeColor="text1"/>
          <w:sz w:val="24"/>
          <w:szCs w:val="24"/>
        </w:rPr>
        <w:t xml:space="preserve">faculty members </w:t>
      </w:r>
      <w:r w:rsidR="00814280" w:rsidRPr="006209BB">
        <w:rPr>
          <w:rFonts w:ascii="Times New Roman" w:eastAsia="Times New Roman" w:hAnsi="Times New Roman" w:cs="Times New Roman"/>
          <w:color w:val="000000" w:themeColor="text1"/>
          <w:sz w:val="24"/>
          <w:szCs w:val="24"/>
        </w:rPr>
        <w:t xml:space="preserve">in their scholarly performance and development </w:t>
      </w:r>
      <w:r w:rsidR="000218F4" w:rsidRPr="006209BB">
        <w:rPr>
          <w:rFonts w:ascii="Times New Roman" w:eastAsia="Times New Roman" w:hAnsi="Times New Roman" w:cs="Times New Roman"/>
          <w:color w:val="000000" w:themeColor="text1"/>
          <w:sz w:val="24"/>
          <w:szCs w:val="24"/>
        </w:rPr>
        <w:t>of</w:t>
      </w:r>
      <w:r w:rsidR="00814280" w:rsidRPr="006209BB">
        <w:rPr>
          <w:rFonts w:ascii="Times New Roman" w:eastAsia="Times New Roman" w:hAnsi="Times New Roman" w:cs="Times New Roman"/>
          <w:color w:val="000000" w:themeColor="text1"/>
          <w:sz w:val="24"/>
          <w:szCs w:val="24"/>
        </w:rPr>
        <w:t xml:space="preserve"> teaching, research and service responsibilities.</w:t>
      </w:r>
      <w:r w:rsidRPr="006209BB">
        <w:rPr>
          <w:rFonts w:ascii="Times New Roman" w:eastAsia="Times New Roman" w:hAnsi="Times New Roman" w:cs="Times New Roman"/>
          <w:color w:val="000000" w:themeColor="text1"/>
          <w:sz w:val="24"/>
          <w:szCs w:val="24"/>
        </w:rPr>
        <w:t xml:space="preserve">  </w:t>
      </w:r>
      <w:r w:rsidR="00C16848" w:rsidRPr="006209BB">
        <w:rPr>
          <w:rFonts w:ascii="Times New Roman" w:eastAsia="Times New Roman" w:hAnsi="Times New Roman" w:cs="Times New Roman"/>
          <w:color w:val="000000" w:themeColor="text1"/>
          <w:sz w:val="24"/>
          <w:szCs w:val="24"/>
        </w:rPr>
        <w:t>P</w:t>
      </w:r>
      <w:r w:rsidRPr="006209BB">
        <w:rPr>
          <w:rFonts w:ascii="Times New Roman" w:eastAsia="Times New Roman" w:hAnsi="Times New Roman" w:cs="Times New Roman"/>
          <w:color w:val="000000" w:themeColor="text1"/>
          <w:sz w:val="24"/>
          <w:szCs w:val="24"/>
        </w:rPr>
        <w:t xml:space="preserve">erformance evaluations must utilize criteria </w:t>
      </w:r>
      <w:r w:rsidR="00D53965" w:rsidRPr="006209BB">
        <w:rPr>
          <w:rFonts w:ascii="Times New Roman" w:eastAsia="Times New Roman" w:hAnsi="Times New Roman" w:cs="Times New Roman"/>
          <w:color w:val="000000" w:themeColor="text1"/>
          <w:sz w:val="24"/>
          <w:szCs w:val="24"/>
        </w:rPr>
        <w:t xml:space="preserve">that </w:t>
      </w:r>
      <w:r w:rsidRPr="006209BB">
        <w:rPr>
          <w:rFonts w:ascii="Times New Roman" w:eastAsia="Times New Roman" w:hAnsi="Times New Roman" w:cs="Times New Roman"/>
          <w:color w:val="000000" w:themeColor="text1"/>
          <w:sz w:val="24"/>
          <w:szCs w:val="24"/>
        </w:rPr>
        <w:t>are clearly understood and are consistent with the expectations of the Department, the College, and the University.</w:t>
      </w:r>
    </w:p>
    <w:p w14:paraId="0A4B291C" w14:textId="57CF241E" w:rsidR="00C20BF1" w:rsidRPr="006209BB" w:rsidRDefault="00C20BF1" w:rsidP="002076D5">
      <w:pPr>
        <w:widowControl w:val="0"/>
        <w:autoSpaceDE w:val="0"/>
        <w:autoSpaceDN w:val="0"/>
        <w:adjustRightInd w:val="0"/>
        <w:spacing w:after="120" w:line="240" w:lineRule="auto"/>
        <w:ind w:firstLine="72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The responsibility and membership of the PTE committee </w:t>
      </w:r>
      <w:r w:rsidR="00B64527" w:rsidRPr="006209BB">
        <w:rPr>
          <w:rFonts w:ascii="Times New Roman" w:eastAsia="Times New Roman" w:hAnsi="Times New Roman" w:cs="Times New Roman"/>
          <w:color w:val="000000" w:themeColor="text1"/>
          <w:sz w:val="24"/>
          <w:szCs w:val="24"/>
        </w:rPr>
        <w:t xml:space="preserve">are </w:t>
      </w:r>
      <w:r w:rsidR="00173717" w:rsidRPr="006209BB">
        <w:rPr>
          <w:rFonts w:ascii="Times New Roman" w:eastAsia="Times New Roman" w:hAnsi="Times New Roman" w:cs="Times New Roman"/>
          <w:color w:val="000000" w:themeColor="text1"/>
          <w:sz w:val="24"/>
          <w:szCs w:val="24"/>
        </w:rPr>
        <w:t xml:space="preserve">described in </w:t>
      </w:r>
      <w:r w:rsidR="00A12000" w:rsidRPr="006209BB">
        <w:rPr>
          <w:rFonts w:ascii="Times New Roman" w:eastAsia="Times New Roman" w:hAnsi="Times New Roman" w:cs="Times New Roman"/>
          <w:color w:val="000000" w:themeColor="text1"/>
          <w:sz w:val="24"/>
          <w:szCs w:val="24"/>
        </w:rPr>
        <w:t>Section 9 of this document.</w:t>
      </w:r>
      <w:r w:rsidRPr="006209BB">
        <w:rPr>
          <w:rFonts w:ascii="Times New Roman" w:eastAsia="Times New Roman" w:hAnsi="Times New Roman" w:cs="Times New Roman"/>
          <w:color w:val="000000" w:themeColor="text1"/>
          <w:sz w:val="24"/>
          <w:szCs w:val="24"/>
        </w:rPr>
        <w:t xml:space="preserve"> </w:t>
      </w:r>
    </w:p>
    <w:p w14:paraId="299F3D03" w14:textId="77777777" w:rsidR="00C20BF1" w:rsidRPr="006209BB" w:rsidRDefault="00C20BF1" w:rsidP="00C20BF1">
      <w:pPr>
        <w:widowControl w:val="0"/>
        <w:autoSpaceDE w:val="0"/>
        <w:autoSpaceDN w:val="0"/>
        <w:adjustRightInd w:val="0"/>
        <w:spacing w:after="120" w:line="240" w:lineRule="auto"/>
        <w:rPr>
          <w:rFonts w:ascii="Times New Roman" w:eastAsia="Times New Roman" w:hAnsi="Times New Roman" w:cs="Times New Roman"/>
          <w:color w:val="000000" w:themeColor="text1"/>
          <w:sz w:val="24"/>
          <w:szCs w:val="24"/>
        </w:rPr>
      </w:pPr>
    </w:p>
    <w:p w14:paraId="117D8118" w14:textId="2AFE323A" w:rsidR="00B62A64" w:rsidRPr="006209BB" w:rsidRDefault="00B62A64" w:rsidP="00C20BF1">
      <w:pPr>
        <w:widowControl w:val="0"/>
        <w:autoSpaceDE w:val="0"/>
        <w:autoSpaceDN w:val="0"/>
        <w:adjustRightInd w:val="0"/>
        <w:spacing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Section 2. Mission </w:t>
      </w:r>
      <w:r w:rsidR="00C41AED" w:rsidRPr="006209BB">
        <w:rPr>
          <w:rFonts w:ascii="Times New Roman" w:eastAsia="Times New Roman" w:hAnsi="Times New Roman" w:cs="Times New Roman"/>
          <w:color w:val="000000" w:themeColor="text1"/>
          <w:sz w:val="24"/>
          <w:szCs w:val="24"/>
        </w:rPr>
        <w:t xml:space="preserve">and </w:t>
      </w:r>
      <w:r w:rsidR="00765360" w:rsidRPr="006209BB">
        <w:rPr>
          <w:rFonts w:ascii="Times New Roman" w:eastAsia="Times New Roman" w:hAnsi="Times New Roman" w:cs="Times New Roman"/>
          <w:color w:val="000000" w:themeColor="text1"/>
          <w:sz w:val="24"/>
          <w:szCs w:val="24"/>
        </w:rPr>
        <w:t xml:space="preserve">Vision </w:t>
      </w:r>
      <w:r w:rsidRPr="006209BB">
        <w:rPr>
          <w:rFonts w:ascii="Times New Roman" w:eastAsia="Times New Roman" w:hAnsi="Times New Roman" w:cs="Times New Roman"/>
          <w:color w:val="000000" w:themeColor="text1"/>
          <w:sz w:val="24"/>
          <w:szCs w:val="24"/>
        </w:rPr>
        <w:t xml:space="preserve">of the </w:t>
      </w:r>
      <w:r w:rsidR="00765360" w:rsidRPr="006209BB">
        <w:rPr>
          <w:rFonts w:ascii="Times New Roman" w:eastAsia="Times New Roman" w:hAnsi="Times New Roman" w:cs="Times New Roman"/>
          <w:color w:val="000000" w:themeColor="text1"/>
          <w:sz w:val="24"/>
          <w:szCs w:val="24"/>
        </w:rPr>
        <w:t>Department</w:t>
      </w:r>
    </w:p>
    <w:p w14:paraId="74D9AB2B" w14:textId="7187BE9B" w:rsidR="00FA00D9" w:rsidRPr="006209BB" w:rsidRDefault="00FA00D9" w:rsidP="00A427E1">
      <w:pPr>
        <w:widowControl w:val="0"/>
        <w:autoSpaceDE w:val="0"/>
        <w:autoSpaceDN w:val="0"/>
        <w:adjustRightInd w:val="0"/>
        <w:spacing w:after="120" w:line="240" w:lineRule="auto"/>
        <w:ind w:firstLine="72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The CCEE department vision and mission statements are published on the department website</w:t>
      </w:r>
      <w:r w:rsidR="008A413D" w:rsidRPr="006209BB">
        <w:rPr>
          <w:rFonts w:ascii="Times New Roman" w:eastAsia="Times New Roman" w:hAnsi="Times New Roman" w:cs="Times New Roman"/>
          <w:color w:val="000000" w:themeColor="text1"/>
          <w:sz w:val="24"/>
          <w:szCs w:val="24"/>
        </w:rPr>
        <w:t xml:space="preserve">: </w:t>
      </w:r>
      <w:hyperlink r:id="rId8" w:tgtFrame="_blank" w:history="1">
        <w:r w:rsidR="00C54494" w:rsidRPr="006209BB">
          <w:rPr>
            <w:rStyle w:val="Hyperlink"/>
            <w:rFonts w:ascii="Calibri" w:hAnsi="Calibri" w:cs="Calibri"/>
            <w:color w:val="000000" w:themeColor="text1"/>
            <w:bdr w:val="none" w:sz="0" w:space="0" w:color="auto" w:frame="1"/>
            <w:shd w:val="clear" w:color="auto" w:fill="FFFFFF"/>
          </w:rPr>
          <w:t>https://www.ndsu.edu/ccee/about/</w:t>
        </w:r>
      </w:hyperlink>
    </w:p>
    <w:p w14:paraId="53DBD4BF" w14:textId="77777777" w:rsidR="00422CE5" w:rsidRPr="006209BB" w:rsidRDefault="00422CE5" w:rsidP="00754EF4">
      <w:pPr>
        <w:widowControl w:val="0"/>
        <w:tabs>
          <w:tab w:val="center" w:pos="4680"/>
        </w:tabs>
        <w:autoSpaceDE w:val="0"/>
        <w:autoSpaceDN w:val="0"/>
        <w:adjustRightInd w:val="0"/>
        <w:spacing w:before="240" w:after="120" w:line="240" w:lineRule="auto"/>
        <w:rPr>
          <w:rFonts w:ascii="Times New Roman" w:eastAsia="Times New Roman" w:hAnsi="Times New Roman" w:cs="Times New Roman"/>
          <w:color w:val="000000" w:themeColor="text1"/>
          <w:sz w:val="24"/>
          <w:szCs w:val="24"/>
        </w:rPr>
      </w:pPr>
    </w:p>
    <w:p w14:paraId="18E5F8F7" w14:textId="77777777" w:rsidR="002076D5" w:rsidRPr="006209BB" w:rsidRDefault="002076D5" w:rsidP="00754EF4">
      <w:pPr>
        <w:widowControl w:val="0"/>
        <w:tabs>
          <w:tab w:val="center" w:pos="4680"/>
        </w:tabs>
        <w:autoSpaceDE w:val="0"/>
        <w:autoSpaceDN w:val="0"/>
        <w:adjustRightInd w:val="0"/>
        <w:spacing w:before="240" w:after="120" w:line="240" w:lineRule="auto"/>
        <w:rPr>
          <w:rFonts w:ascii="Times New Roman" w:eastAsia="Times New Roman" w:hAnsi="Times New Roman" w:cs="Times New Roman"/>
          <w:color w:val="000000" w:themeColor="text1"/>
          <w:sz w:val="24"/>
          <w:szCs w:val="24"/>
        </w:rPr>
      </w:pPr>
    </w:p>
    <w:p w14:paraId="34EB71EE" w14:textId="7BCA3F29" w:rsidR="007A1981" w:rsidRPr="006209BB" w:rsidRDefault="007A1981" w:rsidP="00754EF4">
      <w:pPr>
        <w:widowControl w:val="0"/>
        <w:tabs>
          <w:tab w:val="center" w:pos="4680"/>
        </w:tabs>
        <w:autoSpaceDE w:val="0"/>
        <w:autoSpaceDN w:val="0"/>
        <w:adjustRightInd w:val="0"/>
        <w:spacing w:before="240"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lastRenderedPageBreak/>
        <w:t xml:space="preserve">Section 3. </w:t>
      </w:r>
      <w:r w:rsidR="00A22672" w:rsidRPr="006209BB">
        <w:rPr>
          <w:rFonts w:ascii="Times New Roman" w:eastAsia="Times New Roman" w:hAnsi="Times New Roman" w:cs="Times New Roman"/>
          <w:color w:val="000000" w:themeColor="text1"/>
          <w:sz w:val="24"/>
          <w:szCs w:val="24"/>
        </w:rPr>
        <w:t>CCEE</w:t>
      </w:r>
      <w:r w:rsidRPr="006209BB">
        <w:rPr>
          <w:rFonts w:ascii="Times New Roman" w:eastAsia="Times New Roman" w:hAnsi="Times New Roman" w:cs="Times New Roman"/>
          <w:color w:val="000000" w:themeColor="text1"/>
          <w:sz w:val="24"/>
          <w:szCs w:val="24"/>
        </w:rPr>
        <w:t xml:space="preserve"> PTE Philosophy</w:t>
      </w:r>
      <w:r w:rsidR="00754EF4" w:rsidRPr="006209BB">
        <w:rPr>
          <w:rFonts w:ascii="Times New Roman" w:eastAsia="Times New Roman" w:hAnsi="Times New Roman" w:cs="Times New Roman"/>
          <w:color w:val="000000" w:themeColor="text1"/>
          <w:sz w:val="24"/>
          <w:szCs w:val="24"/>
        </w:rPr>
        <w:tab/>
      </w:r>
    </w:p>
    <w:p w14:paraId="34FD57C7" w14:textId="4A0C3060" w:rsidR="00E21B42" w:rsidRPr="006209BB" w:rsidRDefault="48E0FA6B" w:rsidP="00754EF4">
      <w:pPr>
        <w:widowControl w:val="0"/>
        <w:autoSpaceDE w:val="0"/>
        <w:autoSpaceDN w:val="0"/>
        <w:adjustRightInd w:val="0"/>
        <w:spacing w:before="240" w:after="120" w:line="240" w:lineRule="auto"/>
        <w:ind w:firstLine="36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The CCEE shares the College philosophy</w:t>
      </w:r>
      <w:r w:rsidR="00B64527" w:rsidRPr="006209BB">
        <w:rPr>
          <w:rFonts w:ascii="Times New Roman" w:eastAsia="Times New Roman" w:hAnsi="Times New Roman" w:cs="Times New Roman"/>
          <w:color w:val="000000" w:themeColor="text1"/>
          <w:sz w:val="24"/>
          <w:szCs w:val="24"/>
        </w:rPr>
        <w:t>,</w:t>
      </w:r>
      <w:r w:rsidRPr="006209BB">
        <w:rPr>
          <w:rFonts w:ascii="Times New Roman" w:eastAsia="Times New Roman" w:hAnsi="Times New Roman" w:cs="Times New Roman"/>
          <w:color w:val="000000" w:themeColor="text1"/>
          <w:sz w:val="24"/>
          <w:szCs w:val="24"/>
        </w:rPr>
        <w:t xml:space="preserve"> and </w:t>
      </w:r>
      <w:r w:rsidR="00B64527" w:rsidRPr="006209BB">
        <w:rPr>
          <w:rFonts w:ascii="Times New Roman" w:eastAsia="Times New Roman" w:hAnsi="Times New Roman" w:cs="Times New Roman"/>
          <w:color w:val="000000" w:themeColor="text1"/>
          <w:sz w:val="24"/>
          <w:szCs w:val="24"/>
        </w:rPr>
        <w:t xml:space="preserve">the </w:t>
      </w:r>
      <w:r w:rsidRPr="006209BB">
        <w:rPr>
          <w:rFonts w:ascii="Times New Roman" w:eastAsia="Times New Roman" w:hAnsi="Times New Roman" w:cs="Times New Roman"/>
          <w:color w:val="000000" w:themeColor="text1"/>
          <w:sz w:val="24"/>
          <w:szCs w:val="24"/>
        </w:rPr>
        <w:t>CCEE PTE philosophy is intentionally aligned with the College</w:t>
      </w:r>
      <w:r w:rsidR="00AF0CD6" w:rsidRPr="006209BB">
        <w:rPr>
          <w:rFonts w:ascii="Times New Roman" w:eastAsia="Times New Roman" w:hAnsi="Times New Roman" w:cs="Times New Roman"/>
          <w:color w:val="000000" w:themeColor="text1"/>
          <w:sz w:val="24"/>
          <w:szCs w:val="24"/>
        </w:rPr>
        <w:t>.</w:t>
      </w:r>
    </w:p>
    <w:p w14:paraId="5C1AB9D8" w14:textId="77777777" w:rsidR="007A1981" w:rsidRPr="006209BB" w:rsidRDefault="007A1981" w:rsidP="009F0B15">
      <w:pPr>
        <w:pStyle w:val="ListParagraph"/>
        <w:numPr>
          <w:ilvl w:val="0"/>
          <w:numId w:val="11"/>
        </w:numPr>
        <w:spacing w:after="120"/>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Concept of Scholarship</w:t>
      </w:r>
    </w:p>
    <w:p w14:paraId="085877E0" w14:textId="1FD32BDE" w:rsidR="007A1981" w:rsidRPr="006209BB" w:rsidRDefault="007A1981" w:rsidP="00264FB0">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The</w:t>
      </w:r>
      <w:r w:rsidR="00742430" w:rsidRPr="006209BB">
        <w:rPr>
          <w:rFonts w:ascii="Times New Roman" w:hAnsi="Times New Roman" w:cs="Times New Roman"/>
          <w:color w:val="000000" w:themeColor="text1"/>
          <w:sz w:val="24"/>
          <w:szCs w:val="24"/>
        </w:rPr>
        <w:t xml:space="preserve"> </w:t>
      </w:r>
      <w:r w:rsidR="00467A99" w:rsidRPr="006209BB">
        <w:rPr>
          <w:rFonts w:ascii="Times New Roman" w:hAnsi="Times New Roman" w:cs="Times New Roman"/>
          <w:color w:val="000000" w:themeColor="text1"/>
          <w:sz w:val="24"/>
          <w:szCs w:val="24"/>
        </w:rPr>
        <w:t>Department</w:t>
      </w:r>
      <w:r w:rsidR="008F3FC0" w:rsidRPr="006209BB">
        <w:rPr>
          <w:rFonts w:ascii="Times New Roman" w:hAnsi="Times New Roman" w:cs="Times New Roman"/>
          <w:color w:val="000000" w:themeColor="text1"/>
          <w:sz w:val="24"/>
          <w:szCs w:val="24"/>
        </w:rPr>
        <w:t>'s</w:t>
      </w:r>
      <w:r w:rsidR="00742430" w:rsidRPr="006209BB">
        <w:rPr>
          <w:rFonts w:ascii="Times New Roman" w:hAnsi="Times New Roman" w:cs="Times New Roman"/>
          <w:color w:val="000000" w:themeColor="text1"/>
          <w:sz w:val="24"/>
          <w:szCs w:val="24"/>
        </w:rPr>
        <w:t xml:space="preserve"> expectations for faculty </w:t>
      </w:r>
      <w:r w:rsidRPr="006209BB">
        <w:rPr>
          <w:rFonts w:ascii="Times New Roman" w:hAnsi="Times New Roman" w:cs="Times New Roman"/>
          <w:color w:val="000000" w:themeColor="text1"/>
          <w:sz w:val="24"/>
          <w:szCs w:val="24"/>
        </w:rPr>
        <w:t xml:space="preserve">can be unified in the concept of Scholarship.  </w:t>
      </w:r>
      <w:r w:rsidRPr="006209BB">
        <w:rPr>
          <w:rStyle w:val="normaltextrun"/>
          <w:rFonts w:ascii="Times New Roman" w:hAnsi="Times New Roman" w:cs="Times New Roman"/>
          <w:color w:val="000000" w:themeColor="text1"/>
          <w:sz w:val="24"/>
          <w:szCs w:val="24"/>
        </w:rPr>
        <w:t>Scholarship</w:t>
      </w:r>
      <w:r w:rsidRPr="006209BB">
        <w:rPr>
          <w:rStyle w:val="apple-converted-space"/>
          <w:rFonts w:ascii="Times New Roman" w:hAnsi="Times New Roman" w:cs="Times New Roman"/>
          <w:color w:val="000000" w:themeColor="text1"/>
          <w:sz w:val="24"/>
          <w:szCs w:val="24"/>
        </w:rPr>
        <w:t> </w:t>
      </w:r>
      <w:r w:rsidRPr="006209BB">
        <w:rPr>
          <w:rStyle w:val="normaltextrun"/>
          <w:rFonts w:ascii="Times New Roman" w:hAnsi="Times New Roman" w:cs="Times New Roman"/>
          <w:color w:val="000000" w:themeColor="text1"/>
          <w:sz w:val="24"/>
          <w:szCs w:val="24"/>
        </w:rPr>
        <w:t>is defined as</w:t>
      </w:r>
      <w:r w:rsidRPr="006209BB">
        <w:rPr>
          <w:rStyle w:val="apple-converted-space"/>
          <w:rFonts w:ascii="Times New Roman" w:hAnsi="Times New Roman" w:cs="Times New Roman"/>
          <w:color w:val="000000" w:themeColor="text1"/>
          <w:sz w:val="24"/>
          <w:szCs w:val="24"/>
        </w:rPr>
        <w:t> </w:t>
      </w:r>
      <w:r w:rsidRPr="006209BB">
        <w:rPr>
          <w:rStyle w:val="normaltextrun"/>
          <w:rFonts w:ascii="Times New Roman" w:hAnsi="Times New Roman" w:cs="Times New Roman"/>
          <w:color w:val="000000" w:themeColor="text1"/>
          <w:sz w:val="24"/>
          <w:szCs w:val="24"/>
        </w:rPr>
        <w:t xml:space="preserve">a </w:t>
      </w:r>
      <w:r w:rsidR="00E44680" w:rsidRPr="006209BB">
        <w:rPr>
          <w:rStyle w:val="normaltextrun"/>
          <w:rFonts w:ascii="Times New Roman" w:hAnsi="Times New Roman" w:cs="Times New Roman"/>
          <w:color w:val="000000" w:themeColor="text1"/>
          <w:sz w:val="24"/>
          <w:szCs w:val="24"/>
        </w:rPr>
        <w:t xml:space="preserve">"… </w:t>
      </w:r>
      <w:r w:rsidRPr="006209BB">
        <w:rPr>
          <w:rStyle w:val="normaltextrun"/>
          <w:rFonts w:ascii="Times New Roman" w:hAnsi="Times New Roman" w:cs="Times New Roman"/>
          <w:color w:val="000000" w:themeColor="text1"/>
          <w:sz w:val="24"/>
          <w:szCs w:val="24"/>
        </w:rPr>
        <w:t>creative, systematic, rational inquiry into a topic and the honest, forthright application or exposition of conclusions drawn from that inquiry. It builds on existing knowledge and employs critical analysis and judgment to enhance understanding</w:t>
      </w:r>
      <w:r w:rsidR="00E44680" w:rsidRPr="006209BB">
        <w:rPr>
          <w:rStyle w:val="normaltextrun"/>
          <w:rFonts w:ascii="Times New Roman" w:hAnsi="Times New Roman" w:cs="Times New Roman"/>
          <w:color w:val="000000" w:themeColor="text1"/>
          <w:sz w:val="24"/>
          <w:szCs w:val="24"/>
        </w:rPr>
        <w:t>"</w:t>
      </w:r>
      <w:r w:rsidR="00E44680" w:rsidRPr="006209BB">
        <w:rPr>
          <w:rStyle w:val="FootnoteReference"/>
          <w:rFonts w:ascii="Times New Roman" w:hAnsi="Times New Roman" w:cs="Times New Roman"/>
          <w:color w:val="000000" w:themeColor="text1"/>
          <w:sz w:val="24"/>
          <w:szCs w:val="24"/>
        </w:rPr>
        <w:footnoteReference w:id="2"/>
      </w:r>
      <w:r w:rsidR="00E44680" w:rsidRPr="006209BB">
        <w:rPr>
          <w:rStyle w:val="normaltextrun"/>
          <w:rFonts w:ascii="Times New Roman" w:hAnsi="Times New Roman" w:cs="Times New Roman"/>
          <w:color w:val="000000" w:themeColor="text1"/>
          <w:sz w:val="24"/>
          <w:szCs w:val="24"/>
        </w:rPr>
        <w:t>.</w:t>
      </w:r>
      <w:r w:rsidR="00E44680" w:rsidRPr="006209BB">
        <w:rPr>
          <w:rStyle w:val="apple-converted-space"/>
          <w:rFonts w:ascii="Times New Roman" w:hAnsi="Times New Roman" w:cs="Times New Roman"/>
          <w:color w:val="000000" w:themeColor="text1"/>
          <w:sz w:val="24"/>
          <w:szCs w:val="24"/>
        </w:rPr>
        <w:t> </w:t>
      </w:r>
      <w:r w:rsidRPr="006209BB">
        <w:rPr>
          <w:rStyle w:val="normaltextrun"/>
          <w:rFonts w:ascii="Times New Roman" w:hAnsi="Times New Roman" w:cs="Times New Roman"/>
          <w:color w:val="000000" w:themeColor="text1"/>
          <w:sz w:val="24"/>
          <w:szCs w:val="24"/>
        </w:rPr>
        <w:t>Scholarly work</w:t>
      </w:r>
      <w:r w:rsidRPr="006209BB">
        <w:rPr>
          <w:rStyle w:val="apple-converted-space"/>
          <w:rFonts w:ascii="Times New Roman" w:hAnsi="Times New Roman" w:cs="Times New Roman"/>
          <w:color w:val="000000" w:themeColor="text1"/>
          <w:sz w:val="24"/>
          <w:szCs w:val="24"/>
        </w:rPr>
        <w:t> </w:t>
      </w:r>
      <w:r w:rsidRPr="006209BB">
        <w:rPr>
          <w:rStyle w:val="normaltextrun"/>
          <w:rFonts w:ascii="Times New Roman" w:hAnsi="Times New Roman" w:cs="Times New Roman"/>
          <w:color w:val="000000" w:themeColor="text1"/>
          <w:sz w:val="24"/>
          <w:szCs w:val="24"/>
        </w:rPr>
        <w:t>must be made public, must be available for peer-review and critique</w:t>
      </w:r>
      <w:r w:rsidRPr="006209BB">
        <w:rPr>
          <w:rStyle w:val="apple-converted-space"/>
          <w:rFonts w:ascii="Times New Roman" w:hAnsi="Times New Roman" w:cs="Times New Roman"/>
          <w:color w:val="000000" w:themeColor="text1"/>
          <w:sz w:val="24"/>
          <w:szCs w:val="24"/>
        </w:rPr>
        <w:t> </w:t>
      </w:r>
      <w:r w:rsidRPr="006209BB">
        <w:rPr>
          <w:rStyle w:val="normaltextrun"/>
          <w:rFonts w:ascii="Times New Roman" w:hAnsi="Times New Roman" w:cs="Times New Roman"/>
          <w:color w:val="000000" w:themeColor="text1"/>
          <w:sz w:val="24"/>
          <w:szCs w:val="24"/>
        </w:rPr>
        <w:t>according</w:t>
      </w:r>
      <w:r w:rsidRPr="006209BB">
        <w:rPr>
          <w:rStyle w:val="apple-converted-space"/>
          <w:rFonts w:ascii="Times New Roman" w:hAnsi="Times New Roman" w:cs="Times New Roman"/>
          <w:color w:val="000000" w:themeColor="text1"/>
          <w:sz w:val="24"/>
          <w:szCs w:val="24"/>
        </w:rPr>
        <w:t> </w:t>
      </w:r>
      <w:r w:rsidRPr="006209BB">
        <w:rPr>
          <w:rStyle w:val="normaltextrun"/>
          <w:rFonts w:ascii="Times New Roman" w:hAnsi="Times New Roman" w:cs="Times New Roman"/>
          <w:color w:val="000000" w:themeColor="text1"/>
          <w:sz w:val="24"/>
          <w:szCs w:val="24"/>
        </w:rPr>
        <w:t xml:space="preserve">to accepted standards, and must be reproducible </w:t>
      </w:r>
      <w:r w:rsidR="00742430" w:rsidRPr="006209BB">
        <w:rPr>
          <w:rStyle w:val="normaltextrun"/>
          <w:rFonts w:ascii="Times New Roman" w:hAnsi="Times New Roman" w:cs="Times New Roman"/>
          <w:color w:val="000000" w:themeColor="text1"/>
          <w:sz w:val="24"/>
          <w:szCs w:val="24"/>
        </w:rPr>
        <w:t>to be</w:t>
      </w:r>
      <w:r w:rsidRPr="006209BB">
        <w:rPr>
          <w:rStyle w:val="normaltextrun"/>
          <w:rFonts w:ascii="Times New Roman" w:hAnsi="Times New Roman" w:cs="Times New Roman"/>
          <w:color w:val="000000" w:themeColor="text1"/>
          <w:sz w:val="24"/>
          <w:szCs w:val="24"/>
        </w:rPr>
        <w:t xml:space="preserve"> built upon by other scholars.</w:t>
      </w:r>
      <w:r w:rsidRPr="006209BB">
        <w:rPr>
          <w:rStyle w:val="eop"/>
          <w:rFonts w:ascii="Times New Roman" w:hAnsi="Times New Roman" w:cs="Times New Roman"/>
          <w:color w:val="000000" w:themeColor="text1"/>
          <w:sz w:val="24"/>
          <w:szCs w:val="24"/>
        </w:rPr>
        <w:t xml:space="preserve"> Developing and maintaining a Faculty of Scholars </w:t>
      </w:r>
      <w:r w:rsidRPr="006209BB">
        <w:rPr>
          <w:rFonts w:ascii="Times New Roman" w:hAnsi="Times New Roman" w:cs="Times New Roman"/>
          <w:color w:val="000000" w:themeColor="text1"/>
          <w:sz w:val="24"/>
          <w:szCs w:val="24"/>
        </w:rPr>
        <w:t xml:space="preserve">necessitates that the University be </w:t>
      </w:r>
      <w:r w:rsidR="00E44680"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not only a place of teaching but </w:t>
      </w:r>
      <w:r w:rsidR="00565248" w:rsidRPr="006209BB">
        <w:rPr>
          <w:rFonts w:ascii="Times New Roman" w:hAnsi="Times New Roman" w:cs="Times New Roman"/>
          <w:color w:val="000000" w:themeColor="text1"/>
          <w:sz w:val="24"/>
          <w:szCs w:val="24"/>
        </w:rPr>
        <w:t xml:space="preserve">also </w:t>
      </w:r>
      <w:r w:rsidRPr="006209BB">
        <w:rPr>
          <w:rFonts w:ascii="Times New Roman" w:hAnsi="Times New Roman" w:cs="Times New Roman"/>
          <w:color w:val="000000" w:themeColor="text1"/>
          <w:sz w:val="24"/>
          <w:szCs w:val="24"/>
        </w:rPr>
        <w:t>a place of learning</w:t>
      </w:r>
      <w:r w:rsidR="00E44680" w:rsidRPr="006209BB">
        <w:rPr>
          <w:rFonts w:ascii="Times New Roman" w:hAnsi="Times New Roman" w:cs="Times New Roman"/>
          <w:color w:val="000000" w:themeColor="text1"/>
          <w:sz w:val="24"/>
          <w:szCs w:val="24"/>
        </w:rPr>
        <w:t>"</w:t>
      </w:r>
      <w:r w:rsidR="00E44680" w:rsidRPr="006209BB">
        <w:rPr>
          <w:rFonts w:ascii="Times New Roman" w:hAnsi="Times New Roman" w:cs="Times New Roman"/>
          <w:color w:val="000000" w:themeColor="text1"/>
          <w:vertAlign w:val="superscript"/>
        </w:rPr>
        <w:footnoteReference w:id="3"/>
      </w:r>
      <w:r w:rsidR="00E44680" w:rsidRPr="006209BB">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for students and faculty alike.  </w:t>
      </w:r>
    </w:p>
    <w:p w14:paraId="44FB8F23" w14:textId="17B577E2" w:rsidR="007A1981" w:rsidRPr="006209BB" w:rsidRDefault="007A1981" w:rsidP="00264FB0">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The idea of Scholarship has evolved over time.  In its earliest form, the role of the professoriate was to teach and </w:t>
      </w:r>
      <w:r w:rsidR="000526FA" w:rsidRPr="006209BB">
        <w:rPr>
          <w:rFonts w:ascii="Times New Roman" w:hAnsi="Times New Roman" w:cs="Times New Roman"/>
          <w:color w:val="000000" w:themeColor="text1"/>
          <w:sz w:val="24"/>
          <w:szCs w:val="24"/>
        </w:rPr>
        <w:t xml:space="preserve">Scholarship </w:t>
      </w:r>
      <w:r w:rsidRPr="006209BB">
        <w:rPr>
          <w:rFonts w:ascii="Times New Roman" w:hAnsi="Times New Roman" w:cs="Times New Roman"/>
          <w:color w:val="000000" w:themeColor="text1"/>
          <w:sz w:val="24"/>
          <w:szCs w:val="24"/>
        </w:rPr>
        <w:t xml:space="preserve">was tied to that transfer of knowledge.  After World War II, graduate education and research gained prominence and there was a greater shift toward the </w:t>
      </w:r>
      <w:r w:rsidR="000526FA" w:rsidRPr="006209BB">
        <w:rPr>
          <w:rFonts w:ascii="Times New Roman" w:hAnsi="Times New Roman" w:cs="Times New Roman"/>
          <w:color w:val="000000" w:themeColor="text1"/>
          <w:sz w:val="24"/>
          <w:szCs w:val="24"/>
        </w:rPr>
        <w:t xml:space="preserve">Scholarship </w:t>
      </w:r>
      <w:r w:rsidR="00365F97" w:rsidRPr="006209BB">
        <w:rPr>
          <w:rFonts w:ascii="Times New Roman" w:hAnsi="Times New Roman" w:cs="Times New Roman"/>
          <w:color w:val="000000" w:themeColor="text1"/>
          <w:sz w:val="24"/>
          <w:szCs w:val="24"/>
        </w:rPr>
        <w:t xml:space="preserve">of discovery </w:t>
      </w:r>
      <w:r w:rsidR="002D386D" w:rsidRPr="006209BB">
        <w:rPr>
          <w:rFonts w:ascii="Times New Roman" w:hAnsi="Times New Roman" w:cs="Times New Roman"/>
          <w:color w:val="000000" w:themeColor="text1"/>
          <w:sz w:val="24"/>
          <w:szCs w:val="24"/>
        </w:rPr>
        <w:t>of knowledge</w:t>
      </w:r>
      <w:r w:rsidRPr="006209BB">
        <w:rPr>
          <w:rFonts w:ascii="Times New Roman" w:hAnsi="Times New Roman" w:cs="Times New Roman"/>
          <w:color w:val="000000" w:themeColor="text1"/>
          <w:sz w:val="24"/>
          <w:szCs w:val="24"/>
        </w:rPr>
        <w:t>.</w:t>
      </w:r>
      <w:r w:rsidRPr="006209BB">
        <w:rPr>
          <w:color w:val="000000" w:themeColor="text1"/>
        </w:rPr>
        <w:t xml:space="preserve">  </w:t>
      </w:r>
      <w:r w:rsidRPr="006209BB">
        <w:rPr>
          <w:rFonts w:ascii="Times New Roman" w:hAnsi="Times New Roman" w:cs="Times New Roman"/>
          <w:color w:val="000000" w:themeColor="text1"/>
          <w:sz w:val="24"/>
          <w:szCs w:val="24"/>
        </w:rPr>
        <w:t>More recently, the view of Scholarship has been b</w:t>
      </w:r>
      <w:r w:rsidR="00537E2D" w:rsidRPr="006209BB">
        <w:rPr>
          <w:rFonts w:ascii="Times New Roman" w:hAnsi="Times New Roman" w:cs="Times New Roman"/>
          <w:color w:val="000000" w:themeColor="text1"/>
          <w:sz w:val="24"/>
          <w:szCs w:val="24"/>
        </w:rPr>
        <w:t>roadened further to include the</w:t>
      </w:r>
      <w:r w:rsidRPr="006209BB">
        <w:rPr>
          <w:rFonts w:ascii="Times New Roman" w:hAnsi="Times New Roman" w:cs="Times New Roman"/>
          <w:color w:val="000000" w:themeColor="text1"/>
          <w:sz w:val="24"/>
          <w:szCs w:val="24"/>
        </w:rPr>
        <w:t xml:space="preserve"> Scholarship of Integration, Scholarship of Application, and Scholarship of Teaching</w:t>
      </w:r>
      <w:r w:rsidRPr="006209BB">
        <w:rPr>
          <w:rFonts w:ascii="Times New Roman" w:hAnsi="Times New Roman" w:cs="Times New Roman"/>
          <w:color w:val="000000" w:themeColor="text1"/>
          <w:sz w:val="24"/>
          <w:szCs w:val="24"/>
          <w:vertAlign w:val="superscript"/>
        </w:rPr>
        <w:footnoteReference w:id="4"/>
      </w:r>
      <w:r w:rsidRPr="006209BB">
        <w:rPr>
          <w:rFonts w:ascii="Times New Roman" w:hAnsi="Times New Roman" w:cs="Times New Roman"/>
          <w:color w:val="000000" w:themeColor="text1"/>
          <w:sz w:val="24"/>
          <w:szCs w:val="24"/>
        </w:rPr>
        <w:t xml:space="preserve">. Because faculty members make up a mosaic of talents, it is important to recognize the diversity of </w:t>
      </w:r>
      <w:r w:rsidR="000526FA" w:rsidRPr="006209BB">
        <w:rPr>
          <w:rFonts w:ascii="Times New Roman" w:hAnsi="Times New Roman" w:cs="Times New Roman"/>
          <w:color w:val="000000" w:themeColor="text1"/>
          <w:sz w:val="24"/>
          <w:szCs w:val="24"/>
        </w:rPr>
        <w:t xml:space="preserve">Scholarship </w:t>
      </w:r>
      <w:r w:rsidRPr="006209BB">
        <w:rPr>
          <w:rFonts w:ascii="Times New Roman" w:hAnsi="Times New Roman" w:cs="Times New Roman"/>
          <w:color w:val="000000" w:themeColor="text1"/>
          <w:sz w:val="24"/>
          <w:szCs w:val="24"/>
        </w:rPr>
        <w:t xml:space="preserve">in each of these areas. Faculty must be scholars as they carry out their responsibilities in </w:t>
      </w:r>
      <w:r w:rsidR="00310F3F" w:rsidRPr="006209BB">
        <w:rPr>
          <w:rFonts w:ascii="Times New Roman" w:hAnsi="Times New Roman" w:cs="Times New Roman"/>
          <w:color w:val="000000" w:themeColor="text1"/>
          <w:sz w:val="24"/>
          <w:szCs w:val="24"/>
        </w:rPr>
        <w:t xml:space="preserve">teaching, </w:t>
      </w:r>
      <w:r w:rsidRPr="006209BB">
        <w:rPr>
          <w:rFonts w:ascii="Times New Roman" w:hAnsi="Times New Roman" w:cs="Times New Roman"/>
          <w:color w:val="000000" w:themeColor="text1"/>
          <w:sz w:val="24"/>
          <w:szCs w:val="24"/>
        </w:rPr>
        <w:t xml:space="preserve">research, and service. </w:t>
      </w:r>
    </w:p>
    <w:p w14:paraId="6210CD8E" w14:textId="27C4DE90" w:rsidR="00E45A8B" w:rsidRPr="006209BB" w:rsidRDefault="00E45A8B" w:rsidP="003E7D85">
      <w:pPr>
        <w:spacing w:after="120"/>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Some examples of </w:t>
      </w:r>
      <w:r w:rsidR="00E44680" w:rsidRPr="006209BB">
        <w:rPr>
          <w:rFonts w:ascii="Times New Roman" w:hAnsi="Times New Roman" w:cs="Times New Roman"/>
          <w:color w:val="000000" w:themeColor="text1"/>
          <w:sz w:val="24"/>
          <w:szCs w:val="24"/>
        </w:rPr>
        <w:t xml:space="preserve">Boyer's </w:t>
      </w:r>
      <w:r w:rsidRPr="006209BB">
        <w:rPr>
          <w:rFonts w:ascii="Times New Roman" w:hAnsi="Times New Roman" w:cs="Times New Roman"/>
          <w:color w:val="000000" w:themeColor="text1"/>
          <w:sz w:val="24"/>
          <w:szCs w:val="24"/>
        </w:rPr>
        <w:t>Scholarship:</w:t>
      </w:r>
      <w:r w:rsidRPr="006209BB">
        <w:rPr>
          <w:rStyle w:val="FootnoteReference"/>
          <w:rFonts w:ascii="Times New Roman" w:hAnsi="Times New Roman" w:cs="Times New Roman"/>
          <w:color w:val="000000" w:themeColor="text1"/>
          <w:sz w:val="24"/>
          <w:szCs w:val="24"/>
        </w:rPr>
        <w:footnoteReference w:id="5"/>
      </w:r>
    </w:p>
    <w:p w14:paraId="76289B77" w14:textId="77777777" w:rsidR="0060204C" w:rsidRPr="006209BB" w:rsidRDefault="0060204C" w:rsidP="00AB0F5D">
      <w:pPr>
        <w:spacing w:after="0"/>
        <w:ind w:left="720"/>
        <w:rPr>
          <w:rFonts w:ascii="Times New Roman" w:hAnsi="Times New Roman" w:cs="Times New Roman"/>
          <w:i/>
          <w:color w:val="000000" w:themeColor="text1"/>
          <w:sz w:val="24"/>
          <w:szCs w:val="24"/>
        </w:rPr>
      </w:pPr>
      <w:r w:rsidRPr="006209BB">
        <w:rPr>
          <w:rFonts w:ascii="Times New Roman" w:hAnsi="Times New Roman" w:cs="Times New Roman"/>
          <w:i/>
          <w:color w:val="000000" w:themeColor="text1"/>
          <w:sz w:val="24"/>
          <w:szCs w:val="24"/>
        </w:rPr>
        <w:t>The Scholarship of Discovery</w:t>
      </w:r>
    </w:p>
    <w:p w14:paraId="0EE11F1E" w14:textId="7B4F62CC" w:rsidR="0060204C" w:rsidRPr="006209BB" w:rsidRDefault="0060204C" w:rsidP="009F0B15">
      <w:pPr>
        <w:pStyle w:val="ListParagraph"/>
        <w:numPr>
          <w:ilvl w:val="0"/>
          <w:numId w:val="19"/>
        </w:numPr>
        <w:spacing w:after="12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Search for new knowledge</w:t>
      </w:r>
    </w:p>
    <w:p w14:paraId="6D73712D" w14:textId="469AFC66" w:rsidR="0060204C" w:rsidRPr="006209BB" w:rsidRDefault="0060204C" w:rsidP="009F0B15">
      <w:pPr>
        <w:pStyle w:val="ListParagraph"/>
        <w:numPr>
          <w:ilvl w:val="0"/>
          <w:numId w:val="19"/>
        </w:numPr>
        <w:spacing w:after="12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Traditional definition of </w:t>
      </w:r>
      <w:r w:rsidR="000526FA" w:rsidRPr="006209BB">
        <w:rPr>
          <w:rFonts w:ascii="Times New Roman" w:hAnsi="Times New Roman" w:cs="Times New Roman"/>
          <w:color w:val="000000" w:themeColor="text1"/>
          <w:sz w:val="24"/>
          <w:szCs w:val="24"/>
        </w:rPr>
        <w:t>Scholarship</w:t>
      </w:r>
    </w:p>
    <w:p w14:paraId="00C9BCCB" w14:textId="7CAE4626" w:rsidR="0060204C" w:rsidRPr="006209BB" w:rsidRDefault="0060204C" w:rsidP="009F0B15">
      <w:pPr>
        <w:pStyle w:val="ListParagraph"/>
        <w:numPr>
          <w:ilvl w:val="0"/>
          <w:numId w:val="19"/>
        </w:numPr>
        <w:spacing w:after="12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Discovery of new information and new models</w:t>
      </w:r>
    </w:p>
    <w:p w14:paraId="565C6B85" w14:textId="44C62B9F" w:rsidR="0060204C" w:rsidRPr="006209BB" w:rsidRDefault="0060204C" w:rsidP="009F0B15">
      <w:pPr>
        <w:pStyle w:val="ListParagraph"/>
        <w:numPr>
          <w:ilvl w:val="0"/>
          <w:numId w:val="19"/>
        </w:numPr>
        <w:spacing w:after="12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Sharing discoveries through scholarly publication</w:t>
      </w:r>
    </w:p>
    <w:p w14:paraId="3295BADD" w14:textId="7A332796" w:rsidR="0060204C" w:rsidRPr="006209BB" w:rsidRDefault="00AB0F5D" w:rsidP="00AB0F5D">
      <w:pPr>
        <w:spacing w:after="0"/>
        <w:ind w:left="720"/>
        <w:rPr>
          <w:rFonts w:ascii="Times New Roman" w:hAnsi="Times New Roman" w:cs="Times New Roman"/>
          <w:i/>
          <w:color w:val="000000" w:themeColor="text1"/>
          <w:sz w:val="24"/>
          <w:szCs w:val="24"/>
        </w:rPr>
      </w:pPr>
      <w:r w:rsidRPr="006209BB">
        <w:rPr>
          <w:rFonts w:ascii="Times New Roman" w:hAnsi="Times New Roman" w:cs="Times New Roman"/>
          <w:i/>
          <w:color w:val="000000" w:themeColor="text1"/>
          <w:sz w:val="24"/>
          <w:szCs w:val="24"/>
        </w:rPr>
        <w:t>T</w:t>
      </w:r>
      <w:r w:rsidR="0060204C" w:rsidRPr="006209BB">
        <w:rPr>
          <w:rFonts w:ascii="Times New Roman" w:hAnsi="Times New Roman" w:cs="Times New Roman"/>
          <w:i/>
          <w:color w:val="000000" w:themeColor="text1"/>
          <w:sz w:val="24"/>
          <w:szCs w:val="24"/>
        </w:rPr>
        <w:t>he Scholarship of Integration</w:t>
      </w:r>
    </w:p>
    <w:p w14:paraId="352E84A8" w14:textId="4B2B053D" w:rsidR="0060204C" w:rsidRPr="006209BB" w:rsidRDefault="0060204C" w:rsidP="009F0B15">
      <w:pPr>
        <w:pStyle w:val="ListParagraph"/>
        <w:numPr>
          <w:ilvl w:val="0"/>
          <w:numId w:val="19"/>
        </w:numPr>
        <w:spacing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Integration of knowledge from different sources</w:t>
      </w:r>
    </w:p>
    <w:p w14:paraId="54A3E8BD" w14:textId="36DC10BF" w:rsidR="0060204C" w:rsidRPr="006209BB" w:rsidRDefault="0060204C" w:rsidP="009F0B15">
      <w:pPr>
        <w:pStyle w:val="ListParagraph"/>
        <w:numPr>
          <w:ilvl w:val="0"/>
          <w:numId w:val="19"/>
        </w:numPr>
        <w:spacing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Present</w:t>
      </w:r>
      <w:r w:rsidR="007D55E2" w:rsidRPr="006209BB">
        <w:rPr>
          <w:rFonts w:ascii="Times New Roman" w:hAnsi="Times New Roman" w:cs="Times New Roman"/>
          <w:color w:val="000000" w:themeColor="text1"/>
          <w:sz w:val="24"/>
          <w:szCs w:val="24"/>
        </w:rPr>
        <w:t>ing</w:t>
      </w:r>
      <w:r w:rsidRPr="006209BB">
        <w:rPr>
          <w:rFonts w:ascii="Times New Roman" w:hAnsi="Times New Roman" w:cs="Times New Roman"/>
          <w:color w:val="000000" w:themeColor="text1"/>
          <w:sz w:val="24"/>
          <w:szCs w:val="24"/>
        </w:rPr>
        <w:t xml:space="preserve"> overview of findings in a resource topic</w:t>
      </w:r>
    </w:p>
    <w:p w14:paraId="2F246DFB" w14:textId="38305065" w:rsidR="0060204C" w:rsidRPr="006209BB" w:rsidRDefault="0060204C" w:rsidP="009F0B15">
      <w:pPr>
        <w:pStyle w:val="ListParagraph"/>
        <w:numPr>
          <w:ilvl w:val="0"/>
          <w:numId w:val="19"/>
        </w:numPr>
        <w:spacing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Bringing findings together from different disciplines to discover convergence.</w:t>
      </w:r>
    </w:p>
    <w:p w14:paraId="239C0F6D" w14:textId="192D9556" w:rsidR="0060204C" w:rsidRPr="006209BB" w:rsidRDefault="0060204C" w:rsidP="009F0B15">
      <w:pPr>
        <w:pStyle w:val="ListParagraph"/>
        <w:numPr>
          <w:ilvl w:val="0"/>
          <w:numId w:val="19"/>
        </w:numPr>
        <w:spacing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Identify</w:t>
      </w:r>
      <w:r w:rsidR="007D55E2" w:rsidRPr="006209BB">
        <w:rPr>
          <w:rFonts w:ascii="Times New Roman" w:hAnsi="Times New Roman" w:cs="Times New Roman"/>
          <w:color w:val="000000" w:themeColor="text1"/>
          <w:sz w:val="24"/>
          <w:szCs w:val="24"/>
        </w:rPr>
        <w:t>ing</w:t>
      </w:r>
      <w:r w:rsidRPr="006209BB">
        <w:rPr>
          <w:rFonts w:ascii="Times New Roman" w:hAnsi="Times New Roman" w:cs="Times New Roman"/>
          <w:color w:val="000000" w:themeColor="text1"/>
          <w:sz w:val="24"/>
          <w:szCs w:val="24"/>
        </w:rPr>
        <w:t xml:space="preserve"> trends and see</w:t>
      </w:r>
      <w:r w:rsidR="007D55E2" w:rsidRPr="006209BB">
        <w:rPr>
          <w:rFonts w:ascii="Times New Roman" w:hAnsi="Times New Roman" w:cs="Times New Roman"/>
          <w:color w:val="000000" w:themeColor="text1"/>
          <w:sz w:val="24"/>
          <w:szCs w:val="24"/>
        </w:rPr>
        <w:t>ing</w:t>
      </w:r>
      <w:r w:rsidRPr="006209BB">
        <w:rPr>
          <w:rFonts w:ascii="Times New Roman" w:hAnsi="Times New Roman" w:cs="Times New Roman"/>
          <w:color w:val="000000" w:themeColor="text1"/>
          <w:sz w:val="24"/>
          <w:szCs w:val="24"/>
        </w:rPr>
        <w:t xml:space="preserve"> knowledge in new ways.</w:t>
      </w:r>
    </w:p>
    <w:p w14:paraId="350888E3" w14:textId="77777777" w:rsidR="0060204C" w:rsidRPr="006209BB" w:rsidRDefault="0060204C" w:rsidP="00AB0F5D">
      <w:pPr>
        <w:spacing w:after="0"/>
        <w:ind w:left="720"/>
        <w:rPr>
          <w:rFonts w:ascii="Times New Roman" w:hAnsi="Times New Roman" w:cs="Times New Roman"/>
          <w:i/>
          <w:color w:val="000000" w:themeColor="text1"/>
          <w:sz w:val="24"/>
          <w:szCs w:val="24"/>
        </w:rPr>
      </w:pPr>
      <w:r w:rsidRPr="006209BB">
        <w:rPr>
          <w:rFonts w:ascii="Times New Roman" w:hAnsi="Times New Roman" w:cs="Times New Roman"/>
          <w:i/>
          <w:color w:val="000000" w:themeColor="text1"/>
          <w:sz w:val="24"/>
          <w:szCs w:val="24"/>
        </w:rPr>
        <w:t>The Scholarship of Application</w:t>
      </w:r>
    </w:p>
    <w:p w14:paraId="23784076" w14:textId="02600B29" w:rsidR="0060204C" w:rsidRPr="006209BB" w:rsidRDefault="0060204C" w:rsidP="009F0B15">
      <w:pPr>
        <w:pStyle w:val="ListParagraph"/>
        <w:numPr>
          <w:ilvl w:val="0"/>
          <w:numId w:val="19"/>
        </w:numPr>
        <w:spacing w:after="12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lastRenderedPageBreak/>
        <w:t xml:space="preserve">Discovering ways that new knowledge can be used to solve </w:t>
      </w:r>
      <w:r w:rsidR="000D64B4" w:rsidRPr="006209BB">
        <w:rPr>
          <w:rFonts w:ascii="Times New Roman" w:hAnsi="Times New Roman" w:cs="Times New Roman"/>
          <w:color w:val="000000" w:themeColor="text1"/>
          <w:sz w:val="24"/>
          <w:szCs w:val="24"/>
        </w:rPr>
        <w:t>real-</w:t>
      </w:r>
      <w:r w:rsidRPr="006209BB">
        <w:rPr>
          <w:rFonts w:ascii="Times New Roman" w:hAnsi="Times New Roman" w:cs="Times New Roman"/>
          <w:color w:val="000000" w:themeColor="text1"/>
          <w:sz w:val="24"/>
          <w:szCs w:val="24"/>
        </w:rPr>
        <w:t>world problems.</w:t>
      </w:r>
    </w:p>
    <w:p w14:paraId="26D126A4" w14:textId="539C5DEC" w:rsidR="007D55E2" w:rsidRPr="006209BB" w:rsidRDefault="007D55E2" w:rsidP="009F0B15">
      <w:pPr>
        <w:pStyle w:val="ListParagraph"/>
        <w:numPr>
          <w:ilvl w:val="0"/>
          <w:numId w:val="19"/>
        </w:numPr>
        <w:spacing w:after="12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Design of a system, product, or process.</w:t>
      </w:r>
    </w:p>
    <w:p w14:paraId="574DBA18" w14:textId="3540C392" w:rsidR="0060204C" w:rsidRPr="006209BB" w:rsidRDefault="00E44680" w:rsidP="009F0B15">
      <w:pPr>
        <w:pStyle w:val="ListParagraph"/>
        <w:numPr>
          <w:ilvl w:val="0"/>
          <w:numId w:val="19"/>
        </w:numPr>
        <w:spacing w:after="12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w:t>
      </w:r>
      <w:r w:rsidR="0060204C" w:rsidRPr="006209BB">
        <w:rPr>
          <w:rFonts w:ascii="Times New Roman" w:hAnsi="Times New Roman" w:cs="Times New Roman"/>
          <w:color w:val="000000" w:themeColor="text1"/>
          <w:sz w:val="24"/>
          <w:szCs w:val="24"/>
        </w:rPr>
        <w:t>New intellectual problems can arise out of the very act of application</w:t>
      </w:r>
      <w:r w:rsidRPr="006209BB">
        <w:rPr>
          <w:rFonts w:ascii="Times New Roman" w:hAnsi="Times New Roman" w:cs="Times New Roman"/>
          <w:color w:val="000000" w:themeColor="text1"/>
          <w:sz w:val="24"/>
          <w:szCs w:val="24"/>
        </w:rPr>
        <w:t>."</w:t>
      </w:r>
    </w:p>
    <w:p w14:paraId="5BE912A5" w14:textId="77777777" w:rsidR="0060204C" w:rsidRPr="006209BB" w:rsidRDefault="0060204C" w:rsidP="00AB0F5D">
      <w:pPr>
        <w:spacing w:after="0"/>
        <w:ind w:left="720"/>
        <w:rPr>
          <w:rFonts w:ascii="Times New Roman" w:hAnsi="Times New Roman" w:cs="Times New Roman"/>
          <w:i/>
          <w:color w:val="000000" w:themeColor="text1"/>
          <w:sz w:val="24"/>
          <w:szCs w:val="24"/>
        </w:rPr>
      </w:pPr>
      <w:r w:rsidRPr="006209BB">
        <w:rPr>
          <w:rFonts w:ascii="Times New Roman" w:hAnsi="Times New Roman" w:cs="Times New Roman"/>
          <w:i/>
          <w:color w:val="000000" w:themeColor="text1"/>
          <w:sz w:val="24"/>
          <w:szCs w:val="24"/>
        </w:rPr>
        <w:t>The Scholarship of Teaching</w:t>
      </w:r>
    </w:p>
    <w:p w14:paraId="349751F6" w14:textId="2C092AD0" w:rsidR="0060204C" w:rsidRPr="006209BB" w:rsidRDefault="007D55E2" w:rsidP="009F0B15">
      <w:pPr>
        <w:pStyle w:val="ListParagraph"/>
        <w:numPr>
          <w:ilvl w:val="0"/>
          <w:numId w:val="19"/>
        </w:numPr>
        <w:spacing w:after="12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S</w:t>
      </w:r>
      <w:r w:rsidR="0060204C" w:rsidRPr="006209BB">
        <w:rPr>
          <w:rFonts w:ascii="Times New Roman" w:hAnsi="Times New Roman" w:cs="Times New Roman"/>
          <w:color w:val="000000" w:themeColor="text1"/>
          <w:sz w:val="24"/>
          <w:szCs w:val="24"/>
        </w:rPr>
        <w:t>earch for innovative approaches and best practices to develop skills and disseminate knowledge.</w:t>
      </w:r>
      <w:r w:rsidR="0851F26C" w:rsidRPr="006209BB">
        <w:rPr>
          <w:rFonts w:ascii="Times New Roman" w:hAnsi="Times New Roman" w:cs="Times New Roman"/>
          <w:color w:val="000000" w:themeColor="text1"/>
          <w:sz w:val="24"/>
          <w:szCs w:val="24"/>
        </w:rPr>
        <w:t xml:space="preserve"> </w:t>
      </w:r>
    </w:p>
    <w:p w14:paraId="177D1B50" w14:textId="558FB295" w:rsidR="0060204C" w:rsidRPr="006209BB" w:rsidRDefault="1008FD9A" w:rsidP="009F0B15">
      <w:pPr>
        <w:pStyle w:val="ListParagraph"/>
        <w:numPr>
          <w:ilvl w:val="0"/>
          <w:numId w:val="19"/>
        </w:numPr>
        <w:spacing w:after="120" w:line="240" w:lineRule="auto"/>
        <w:rPr>
          <w:color w:val="000000" w:themeColor="text1"/>
          <w:sz w:val="24"/>
          <w:szCs w:val="24"/>
        </w:rPr>
      </w:pPr>
      <w:r w:rsidRPr="006209BB">
        <w:rPr>
          <w:rFonts w:ascii="Times New Roman" w:hAnsi="Times New Roman" w:cs="Times New Roman"/>
          <w:color w:val="000000" w:themeColor="text1"/>
          <w:sz w:val="24"/>
          <w:szCs w:val="24"/>
        </w:rPr>
        <w:t>Advance</w:t>
      </w:r>
      <w:r w:rsidR="0851F26C" w:rsidRPr="006209BB">
        <w:rPr>
          <w:rFonts w:ascii="Times New Roman" w:hAnsi="Times New Roman" w:cs="Times New Roman"/>
          <w:color w:val="000000" w:themeColor="text1"/>
          <w:sz w:val="24"/>
          <w:szCs w:val="24"/>
        </w:rPr>
        <w:t xml:space="preserve"> pedagogy in engineering education.</w:t>
      </w:r>
    </w:p>
    <w:p w14:paraId="358D7799" w14:textId="102C2E4F" w:rsidR="0060204C" w:rsidRPr="006209BB" w:rsidRDefault="0060204C" w:rsidP="009F0B15">
      <w:pPr>
        <w:pStyle w:val="ListParagraph"/>
        <w:numPr>
          <w:ilvl w:val="0"/>
          <w:numId w:val="19"/>
        </w:numPr>
        <w:spacing w:after="24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Teaching, advising, mentoring</w:t>
      </w:r>
      <w:r w:rsidR="007D55E2" w:rsidRPr="006209BB">
        <w:rPr>
          <w:rFonts w:ascii="Times New Roman" w:hAnsi="Times New Roman" w:cs="Times New Roman"/>
          <w:color w:val="000000" w:themeColor="text1"/>
          <w:sz w:val="24"/>
          <w:szCs w:val="24"/>
        </w:rPr>
        <w:t>.</w:t>
      </w:r>
    </w:p>
    <w:p w14:paraId="01AF057D" w14:textId="77777777" w:rsidR="007A1981" w:rsidRPr="006209BB" w:rsidRDefault="007A1981" w:rsidP="00EE459E">
      <w:pPr>
        <w:spacing w:after="0"/>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The qualities of a Scholar are defined as:</w:t>
      </w:r>
    </w:p>
    <w:p w14:paraId="327242BC" w14:textId="6B84E741" w:rsidR="007A1981" w:rsidRPr="006209BB" w:rsidRDefault="007A1981" w:rsidP="009F0B15">
      <w:pPr>
        <w:pStyle w:val="ListParagraph"/>
        <w:widowControl w:val="0"/>
        <w:numPr>
          <w:ilvl w:val="0"/>
          <w:numId w:val="10"/>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6209BB">
        <w:rPr>
          <w:rFonts w:ascii="Times New Roman" w:hAnsi="Times New Roman" w:cs="Times New Roman"/>
          <w:i/>
          <w:color w:val="000000" w:themeColor="text1"/>
          <w:sz w:val="24"/>
          <w:szCs w:val="24"/>
        </w:rPr>
        <w:t>Integrity</w:t>
      </w:r>
      <w:r w:rsidRPr="006209BB">
        <w:rPr>
          <w:rFonts w:ascii="Times New Roman" w:hAnsi="Times New Roman" w:cs="Times New Roman"/>
          <w:color w:val="000000" w:themeColor="text1"/>
          <w:sz w:val="24"/>
          <w:szCs w:val="24"/>
        </w:rPr>
        <w:t xml:space="preserve"> –Scholar</w:t>
      </w:r>
      <w:r w:rsidR="00742430" w:rsidRPr="006209BB">
        <w:rPr>
          <w:rFonts w:ascii="Times New Roman" w:hAnsi="Times New Roman" w:cs="Times New Roman"/>
          <w:color w:val="000000" w:themeColor="text1"/>
          <w:sz w:val="24"/>
          <w:szCs w:val="24"/>
        </w:rPr>
        <w:t>s</w:t>
      </w:r>
      <w:r w:rsidRPr="006209BB">
        <w:rPr>
          <w:rFonts w:ascii="Times New Roman" w:hAnsi="Times New Roman" w:cs="Times New Roman"/>
          <w:color w:val="000000" w:themeColor="text1"/>
          <w:sz w:val="24"/>
          <w:szCs w:val="24"/>
        </w:rPr>
        <w:t xml:space="preserve"> must be truthful and fair in presenting </w:t>
      </w:r>
      <w:r w:rsidR="00742430" w:rsidRPr="006209BB">
        <w:rPr>
          <w:rFonts w:ascii="Times New Roman" w:hAnsi="Times New Roman" w:cs="Times New Roman"/>
          <w:color w:val="000000" w:themeColor="text1"/>
          <w:sz w:val="24"/>
          <w:szCs w:val="24"/>
        </w:rPr>
        <w:t>their</w:t>
      </w:r>
      <w:r w:rsidRPr="006209BB">
        <w:rPr>
          <w:rFonts w:ascii="Times New Roman" w:hAnsi="Times New Roman" w:cs="Times New Roman"/>
          <w:color w:val="000000" w:themeColor="text1"/>
          <w:sz w:val="24"/>
          <w:szCs w:val="24"/>
        </w:rPr>
        <w:t xml:space="preserve"> work.</w:t>
      </w:r>
    </w:p>
    <w:p w14:paraId="6476F439" w14:textId="34EE30D9" w:rsidR="007A1981" w:rsidRPr="006209BB" w:rsidRDefault="007A1981" w:rsidP="009F0B15">
      <w:pPr>
        <w:pStyle w:val="ListParagraph"/>
        <w:widowControl w:val="0"/>
        <w:numPr>
          <w:ilvl w:val="0"/>
          <w:numId w:val="10"/>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6209BB">
        <w:rPr>
          <w:rFonts w:ascii="Times New Roman" w:hAnsi="Times New Roman" w:cs="Times New Roman"/>
          <w:i/>
          <w:color w:val="000000" w:themeColor="text1"/>
          <w:sz w:val="24"/>
          <w:szCs w:val="24"/>
        </w:rPr>
        <w:t>Perseverance</w:t>
      </w:r>
      <w:r w:rsidRPr="006209BB">
        <w:rPr>
          <w:rFonts w:ascii="Times New Roman" w:hAnsi="Times New Roman" w:cs="Times New Roman"/>
          <w:color w:val="000000" w:themeColor="text1"/>
          <w:sz w:val="24"/>
          <w:szCs w:val="24"/>
        </w:rPr>
        <w:t xml:space="preserve"> –Scholar</w:t>
      </w:r>
      <w:r w:rsidR="00742430" w:rsidRPr="006209BB">
        <w:rPr>
          <w:rFonts w:ascii="Times New Roman" w:hAnsi="Times New Roman" w:cs="Times New Roman"/>
          <w:color w:val="000000" w:themeColor="text1"/>
          <w:sz w:val="24"/>
          <w:szCs w:val="24"/>
        </w:rPr>
        <w:t>s</w:t>
      </w:r>
      <w:r w:rsidRPr="006209BB">
        <w:rPr>
          <w:rFonts w:ascii="Times New Roman" w:hAnsi="Times New Roman" w:cs="Times New Roman"/>
          <w:color w:val="000000" w:themeColor="text1"/>
          <w:sz w:val="24"/>
          <w:szCs w:val="24"/>
        </w:rPr>
        <w:t xml:space="preserve"> must be curious, exhibit a reasonable level of productivity, and seek to perfect </w:t>
      </w:r>
      <w:r w:rsidR="00742430" w:rsidRPr="006209BB">
        <w:rPr>
          <w:rFonts w:ascii="Times New Roman" w:hAnsi="Times New Roman" w:cs="Times New Roman"/>
          <w:color w:val="000000" w:themeColor="text1"/>
          <w:sz w:val="24"/>
          <w:szCs w:val="24"/>
        </w:rPr>
        <w:t>their</w:t>
      </w:r>
      <w:r w:rsidRPr="006209BB">
        <w:rPr>
          <w:rFonts w:ascii="Times New Roman" w:hAnsi="Times New Roman" w:cs="Times New Roman"/>
          <w:color w:val="000000" w:themeColor="text1"/>
          <w:sz w:val="24"/>
          <w:szCs w:val="24"/>
        </w:rPr>
        <w:t xml:space="preserve"> work over a lengthy period.</w:t>
      </w:r>
    </w:p>
    <w:p w14:paraId="10C10CE4" w14:textId="73177804" w:rsidR="00EE459E" w:rsidRPr="006209BB" w:rsidRDefault="007A1981" w:rsidP="009F0B15">
      <w:pPr>
        <w:pStyle w:val="ListParagraph"/>
        <w:widowControl w:val="0"/>
        <w:numPr>
          <w:ilvl w:val="0"/>
          <w:numId w:val="10"/>
        </w:numPr>
        <w:autoSpaceDE w:val="0"/>
        <w:autoSpaceDN w:val="0"/>
        <w:adjustRightInd w:val="0"/>
        <w:spacing w:after="120" w:line="240" w:lineRule="auto"/>
        <w:ind w:left="1440"/>
        <w:contextualSpacing w:val="0"/>
        <w:rPr>
          <w:rFonts w:ascii="Times New Roman" w:hAnsi="Times New Roman" w:cs="Times New Roman"/>
          <w:color w:val="000000" w:themeColor="text1"/>
          <w:sz w:val="24"/>
          <w:szCs w:val="24"/>
        </w:rPr>
      </w:pPr>
      <w:r w:rsidRPr="006209BB">
        <w:rPr>
          <w:rFonts w:ascii="Times New Roman" w:hAnsi="Times New Roman" w:cs="Times New Roman"/>
          <w:i/>
          <w:color w:val="000000" w:themeColor="text1"/>
          <w:sz w:val="24"/>
          <w:szCs w:val="24"/>
        </w:rPr>
        <w:t xml:space="preserve">Courage </w:t>
      </w:r>
      <w:r w:rsidRPr="006209BB">
        <w:rPr>
          <w:rFonts w:ascii="Times New Roman" w:hAnsi="Times New Roman" w:cs="Times New Roman"/>
          <w:color w:val="000000" w:themeColor="text1"/>
          <w:sz w:val="24"/>
          <w:szCs w:val="24"/>
        </w:rPr>
        <w:t>–Scholar</w:t>
      </w:r>
      <w:r w:rsidR="00742430" w:rsidRPr="006209BB">
        <w:rPr>
          <w:rFonts w:ascii="Times New Roman" w:hAnsi="Times New Roman" w:cs="Times New Roman"/>
          <w:color w:val="000000" w:themeColor="text1"/>
          <w:sz w:val="24"/>
          <w:szCs w:val="24"/>
        </w:rPr>
        <w:t>s</w:t>
      </w:r>
      <w:r w:rsidRPr="006209BB">
        <w:rPr>
          <w:rFonts w:ascii="Times New Roman" w:hAnsi="Times New Roman" w:cs="Times New Roman"/>
          <w:color w:val="000000" w:themeColor="text1"/>
          <w:sz w:val="24"/>
          <w:szCs w:val="24"/>
        </w:rPr>
        <w:t xml:space="preserve"> must be able to risk disapproval in the name of truthfulness, and must be willing to take on difficult work in the spirit of answering original and important questions.</w:t>
      </w:r>
    </w:p>
    <w:p w14:paraId="377FC07A" w14:textId="418E723B" w:rsidR="007A1981" w:rsidRPr="006209BB" w:rsidRDefault="007A1981" w:rsidP="009F0B15">
      <w:pPr>
        <w:pStyle w:val="ListParagraph"/>
        <w:numPr>
          <w:ilvl w:val="0"/>
          <w:numId w:val="11"/>
        </w:numPr>
        <w:spacing w:before="240" w:after="120"/>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Process Overview</w:t>
      </w:r>
    </w:p>
    <w:p w14:paraId="3B07EADA" w14:textId="217C3C13" w:rsidR="007A1981" w:rsidRPr="006209BB" w:rsidRDefault="48E0FA6B" w:rsidP="00264FB0">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The major investment made by a department is in the hiring of its faculty members; </w:t>
      </w:r>
      <w:r w:rsidR="00B71341" w:rsidRPr="006209BB">
        <w:rPr>
          <w:rFonts w:ascii="Times New Roman" w:hAnsi="Times New Roman" w:cs="Times New Roman"/>
          <w:color w:val="000000" w:themeColor="text1"/>
          <w:sz w:val="24"/>
          <w:szCs w:val="24"/>
        </w:rPr>
        <w:t xml:space="preserve">the </w:t>
      </w:r>
      <w:r w:rsidRPr="006209BB">
        <w:rPr>
          <w:rFonts w:ascii="Times New Roman" w:hAnsi="Times New Roman" w:cs="Times New Roman"/>
          <w:color w:val="000000" w:themeColor="text1"/>
          <w:sz w:val="24"/>
          <w:szCs w:val="24"/>
        </w:rPr>
        <w:t xml:space="preserve">development of faculty as scholars must be the central focus of faculty annual reviews to make the best use of that investment. The CCEE PTE process is designed to encourage academic well-being and continuous improvement in all facets of faculty scholarship. </w:t>
      </w:r>
    </w:p>
    <w:p w14:paraId="027C5F63" w14:textId="57447833" w:rsidR="007A1981" w:rsidRPr="006209BB" w:rsidRDefault="007A1981" w:rsidP="00264FB0">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To this end, </w:t>
      </w:r>
      <w:r w:rsidR="008E3145" w:rsidRPr="006209BB">
        <w:rPr>
          <w:rFonts w:ascii="Times New Roman" w:hAnsi="Times New Roman" w:cs="Times New Roman"/>
          <w:color w:val="000000" w:themeColor="text1"/>
          <w:sz w:val="24"/>
          <w:szCs w:val="24"/>
        </w:rPr>
        <w:t xml:space="preserve">the </w:t>
      </w:r>
      <w:r w:rsidR="0003287D" w:rsidRPr="006209BB">
        <w:rPr>
          <w:rFonts w:ascii="Times New Roman" w:hAnsi="Times New Roman" w:cs="Times New Roman"/>
          <w:color w:val="000000" w:themeColor="text1"/>
          <w:sz w:val="24"/>
          <w:szCs w:val="24"/>
        </w:rPr>
        <w:t>CCEE</w:t>
      </w:r>
      <w:r w:rsidR="008E3145" w:rsidRPr="006209BB">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PTE </w:t>
      </w:r>
      <w:r w:rsidR="008E3145" w:rsidRPr="006209BB">
        <w:rPr>
          <w:rFonts w:ascii="Times New Roman" w:hAnsi="Times New Roman" w:cs="Times New Roman"/>
          <w:color w:val="000000" w:themeColor="text1"/>
          <w:sz w:val="24"/>
          <w:szCs w:val="24"/>
        </w:rPr>
        <w:t>expectations are</w:t>
      </w:r>
      <w:r w:rsidRPr="006209BB">
        <w:rPr>
          <w:rFonts w:ascii="Times New Roman" w:hAnsi="Times New Roman" w:cs="Times New Roman"/>
          <w:color w:val="000000" w:themeColor="text1"/>
          <w:sz w:val="24"/>
          <w:szCs w:val="24"/>
        </w:rPr>
        <w:t xml:space="preserve"> based on the demonstration of Scholarship. The PTE process requires </w:t>
      </w:r>
      <w:r w:rsidR="0000034A" w:rsidRPr="006209BB">
        <w:rPr>
          <w:rFonts w:ascii="Times New Roman" w:hAnsi="Times New Roman" w:cs="Times New Roman"/>
          <w:color w:val="000000" w:themeColor="text1"/>
          <w:sz w:val="24"/>
          <w:szCs w:val="24"/>
        </w:rPr>
        <w:t xml:space="preserve">that </w:t>
      </w:r>
      <w:r w:rsidRPr="006209BB">
        <w:rPr>
          <w:rFonts w:ascii="Times New Roman" w:hAnsi="Times New Roman" w:cs="Times New Roman"/>
          <w:color w:val="000000" w:themeColor="text1"/>
          <w:sz w:val="24"/>
          <w:szCs w:val="24"/>
        </w:rPr>
        <w:t>multiple evaluations</w:t>
      </w:r>
      <w:r w:rsidR="0000034A" w:rsidRPr="006209BB">
        <w:rPr>
          <w:rFonts w:ascii="Times New Roman" w:hAnsi="Times New Roman" w:cs="Times New Roman"/>
          <w:color w:val="000000" w:themeColor="text1"/>
          <w:sz w:val="24"/>
          <w:szCs w:val="24"/>
        </w:rPr>
        <w:t xml:space="preserve"> are</w:t>
      </w:r>
      <w:r w:rsidRPr="006209BB">
        <w:rPr>
          <w:rFonts w:ascii="Times New Roman" w:hAnsi="Times New Roman" w:cs="Times New Roman"/>
          <w:color w:val="000000" w:themeColor="text1"/>
          <w:sz w:val="24"/>
          <w:szCs w:val="24"/>
        </w:rPr>
        <w:t xml:space="preserve"> conducted over several years, and </w:t>
      </w:r>
      <w:r w:rsidR="0000034A" w:rsidRPr="006209BB">
        <w:rPr>
          <w:rFonts w:ascii="Times New Roman" w:hAnsi="Times New Roman" w:cs="Times New Roman"/>
          <w:color w:val="000000" w:themeColor="text1"/>
          <w:sz w:val="24"/>
          <w:szCs w:val="24"/>
        </w:rPr>
        <w:t xml:space="preserve">are </w:t>
      </w:r>
      <w:r w:rsidRPr="006209BB">
        <w:rPr>
          <w:rFonts w:ascii="Times New Roman" w:hAnsi="Times New Roman" w:cs="Times New Roman"/>
          <w:color w:val="000000" w:themeColor="text1"/>
          <w:sz w:val="24"/>
          <w:szCs w:val="24"/>
        </w:rPr>
        <w:t xml:space="preserve">performed by a variety of professional colleagues. The intent is to provide regular, unbiased feedback to enhance the scholarly development of </w:t>
      </w:r>
      <w:r w:rsidR="00E45A8B" w:rsidRPr="006209BB">
        <w:rPr>
          <w:rFonts w:ascii="Times New Roman" w:hAnsi="Times New Roman" w:cs="Times New Roman"/>
          <w:color w:val="000000" w:themeColor="text1"/>
          <w:sz w:val="24"/>
          <w:szCs w:val="24"/>
        </w:rPr>
        <w:t xml:space="preserve">all </w:t>
      </w:r>
      <w:r w:rsidRPr="006209BB">
        <w:rPr>
          <w:rFonts w:ascii="Times New Roman" w:hAnsi="Times New Roman" w:cs="Times New Roman"/>
          <w:color w:val="000000" w:themeColor="text1"/>
          <w:sz w:val="24"/>
          <w:szCs w:val="24"/>
        </w:rPr>
        <w:t>faculty member</w:t>
      </w:r>
      <w:r w:rsidR="00E45A8B" w:rsidRPr="006209BB">
        <w:rPr>
          <w:rFonts w:ascii="Times New Roman" w:hAnsi="Times New Roman" w:cs="Times New Roman"/>
          <w:color w:val="000000" w:themeColor="text1"/>
          <w:sz w:val="24"/>
          <w:szCs w:val="24"/>
        </w:rPr>
        <w:t>s</w:t>
      </w:r>
      <w:r w:rsidRPr="006209BB">
        <w:rPr>
          <w:rFonts w:ascii="Times New Roman" w:hAnsi="Times New Roman" w:cs="Times New Roman"/>
          <w:color w:val="000000" w:themeColor="text1"/>
          <w:sz w:val="24"/>
          <w:szCs w:val="24"/>
        </w:rPr>
        <w:t>.</w:t>
      </w:r>
    </w:p>
    <w:p w14:paraId="304407FA" w14:textId="0F7E32A1" w:rsidR="007A1981" w:rsidRPr="006209BB" w:rsidRDefault="495F9688" w:rsidP="00264FB0">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The PTE process must be used to develop the Scholar in a fair, transparent, and open manner. Annual reviews and third-year reviews by Department leadership are the foundation of the process. This process takes place in the spirit of honest and constructive feedback in the development of the Scholar. The leadership include</w:t>
      </w:r>
      <w:r w:rsidR="003A6671" w:rsidRPr="006209BB">
        <w:rPr>
          <w:rFonts w:ascii="Times New Roman" w:hAnsi="Times New Roman" w:cs="Times New Roman"/>
          <w:color w:val="000000" w:themeColor="text1"/>
          <w:sz w:val="24"/>
          <w:szCs w:val="24"/>
        </w:rPr>
        <w:t>s</w:t>
      </w:r>
      <w:r w:rsidRPr="006209BB">
        <w:rPr>
          <w:rFonts w:ascii="Times New Roman" w:hAnsi="Times New Roman" w:cs="Times New Roman"/>
          <w:color w:val="000000" w:themeColor="text1"/>
          <w:sz w:val="24"/>
          <w:szCs w:val="24"/>
        </w:rPr>
        <w:t xml:space="preserve"> the Department Chair and the Department PTE Committee. Multiple evaluations help provide the Scholar with more constructive feedback and reduce the likelihood of a negative decision later in the PTE process. If the PTE process is carried out faithfully by all parties throughout the pre-tenure period, the final outcome of the process should never be a surprise to the Scholar. </w:t>
      </w:r>
    </w:p>
    <w:p w14:paraId="076BB949" w14:textId="0FEE2937" w:rsidR="007A1981" w:rsidRPr="006209BB" w:rsidRDefault="007A1981"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Each faculty member within a department has different interests and expertise. These varying needs, interests, and expertise must be blended together to achieve the department goals.  The faculty member, together with the </w:t>
      </w:r>
      <w:r w:rsidR="00AB0B37" w:rsidRPr="006209BB">
        <w:rPr>
          <w:rFonts w:ascii="Times New Roman" w:hAnsi="Times New Roman" w:cs="Times New Roman"/>
          <w:color w:val="000000" w:themeColor="text1"/>
          <w:sz w:val="24"/>
          <w:szCs w:val="24"/>
        </w:rPr>
        <w:t>Chair</w:t>
      </w:r>
      <w:r w:rsidRPr="006209BB">
        <w:rPr>
          <w:rFonts w:ascii="Times New Roman" w:hAnsi="Times New Roman" w:cs="Times New Roman"/>
          <w:color w:val="000000" w:themeColor="text1"/>
          <w:sz w:val="24"/>
          <w:szCs w:val="24"/>
        </w:rPr>
        <w:t xml:space="preserve">, should develop a job description and goals that support programs of excellence in the </w:t>
      </w:r>
      <w:r w:rsidR="00F37E36" w:rsidRPr="006209BB">
        <w:rPr>
          <w:rFonts w:ascii="Times New Roman" w:hAnsi="Times New Roman" w:cs="Times New Roman"/>
          <w:color w:val="000000" w:themeColor="text1"/>
          <w:sz w:val="24"/>
          <w:szCs w:val="24"/>
        </w:rPr>
        <w:t>Department</w:t>
      </w:r>
      <w:r w:rsidRPr="006209BB">
        <w:rPr>
          <w:rFonts w:ascii="Times New Roman" w:hAnsi="Times New Roman" w:cs="Times New Roman"/>
          <w:color w:val="000000" w:themeColor="text1"/>
          <w:sz w:val="24"/>
          <w:szCs w:val="24"/>
        </w:rPr>
        <w:t xml:space="preserve">.  </w:t>
      </w:r>
    </w:p>
    <w:p w14:paraId="4AAFE702" w14:textId="77777777" w:rsidR="007A1981" w:rsidRPr="006209BB" w:rsidRDefault="007A1981" w:rsidP="009F0B15">
      <w:pPr>
        <w:pStyle w:val="ListParagraph"/>
        <w:numPr>
          <w:ilvl w:val="0"/>
          <w:numId w:val="11"/>
        </w:numPr>
        <w:spacing w:after="120"/>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Assessment Elements</w:t>
      </w:r>
    </w:p>
    <w:p w14:paraId="593E0820" w14:textId="08FE6574" w:rsidR="007A1981" w:rsidRPr="006209BB" w:rsidRDefault="007A1981" w:rsidP="00264FB0">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In the book, </w:t>
      </w:r>
      <w:r w:rsidR="00E44680"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Scholarship Assessed</w:t>
      </w:r>
      <w:r w:rsidR="00E44680" w:rsidRPr="006209BB">
        <w:rPr>
          <w:rFonts w:ascii="Times New Roman" w:hAnsi="Times New Roman" w:cs="Times New Roman"/>
          <w:color w:val="000000" w:themeColor="text1"/>
          <w:sz w:val="24"/>
          <w:szCs w:val="24"/>
        </w:rPr>
        <w:t xml:space="preserve">", </w:t>
      </w:r>
      <w:proofErr w:type="spellStart"/>
      <w:r w:rsidRPr="006209BB">
        <w:rPr>
          <w:rFonts w:ascii="Times New Roman" w:hAnsi="Times New Roman" w:cs="Times New Roman"/>
          <w:color w:val="000000" w:themeColor="text1"/>
          <w:sz w:val="24"/>
          <w:szCs w:val="24"/>
        </w:rPr>
        <w:t>Glassick</w:t>
      </w:r>
      <w:proofErr w:type="spellEnd"/>
      <w:r w:rsidRPr="006209BB">
        <w:rPr>
          <w:rFonts w:ascii="Times New Roman" w:hAnsi="Times New Roman" w:cs="Times New Roman"/>
          <w:color w:val="000000" w:themeColor="text1"/>
          <w:sz w:val="24"/>
          <w:szCs w:val="24"/>
        </w:rPr>
        <w:t xml:space="preserve"> et al. lay out clear assessment guidelines </w:t>
      </w:r>
      <w:r w:rsidRPr="006209BB">
        <w:rPr>
          <w:rFonts w:ascii="Times New Roman" w:hAnsi="Times New Roman" w:cs="Times New Roman"/>
          <w:color w:val="000000" w:themeColor="text1"/>
          <w:sz w:val="24"/>
          <w:szCs w:val="24"/>
        </w:rPr>
        <w:lastRenderedPageBreak/>
        <w:t>and the ideas expressed herein are borrowed heavily from this work</w:t>
      </w:r>
      <w:r w:rsidR="00353A5E" w:rsidRPr="006209BB">
        <w:rPr>
          <w:color w:val="000000" w:themeColor="text1"/>
          <w:vertAlign w:val="superscript"/>
        </w:rPr>
        <w:footnoteReference w:id="6"/>
      </w:r>
      <w:r w:rsidRPr="006209BB">
        <w:rPr>
          <w:rFonts w:ascii="Times New Roman" w:hAnsi="Times New Roman" w:cs="Times New Roman"/>
          <w:color w:val="000000" w:themeColor="text1"/>
          <w:sz w:val="24"/>
          <w:szCs w:val="24"/>
        </w:rPr>
        <w:t xml:space="preserve">. Scholarship of a faculty </w:t>
      </w:r>
      <w:r w:rsidR="00E44680" w:rsidRPr="006209BB">
        <w:rPr>
          <w:rFonts w:ascii="Times New Roman" w:hAnsi="Times New Roman" w:cs="Times New Roman"/>
          <w:color w:val="000000" w:themeColor="text1"/>
          <w:sz w:val="24"/>
          <w:szCs w:val="24"/>
        </w:rPr>
        <w:t xml:space="preserve">member's </w:t>
      </w:r>
      <w:r w:rsidRPr="006209BB">
        <w:rPr>
          <w:rFonts w:ascii="Times New Roman" w:hAnsi="Times New Roman" w:cs="Times New Roman"/>
          <w:color w:val="000000" w:themeColor="text1"/>
          <w:sz w:val="24"/>
          <w:szCs w:val="24"/>
        </w:rPr>
        <w:t>body of work will be assessed based on evidence provided by the faculty member that address</w:t>
      </w:r>
      <w:r w:rsidR="0000034A" w:rsidRPr="006209BB">
        <w:rPr>
          <w:rFonts w:ascii="Times New Roman" w:hAnsi="Times New Roman" w:cs="Times New Roman"/>
          <w:color w:val="000000" w:themeColor="text1"/>
          <w:sz w:val="24"/>
          <w:szCs w:val="24"/>
        </w:rPr>
        <w:t>es</w:t>
      </w:r>
      <w:r w:rsidRPr="006209BB">
        <w:rPr>
          <w:rFonts w:ascii="Times New Roman" w:hAnsi="Times New Roman" w:cs="Times New Roman"/>
          <w:color w:val="000000" w:themeColor="text1"/>
          <w:sz w:val="24"/>
          <w:szCs w:val="24"/>
        </w:rPr>
        <w:t xml:space="preserve"> the following six criteria:</w:t>
      </w:r>
    </w:p>
    <w:p w14:paraId="3BCA89A5" w14:textId="2286BC5A" w:rsidR="007A1981" w:rsidRPr="006209BB" w:rsidRDefault="007A1981" w:rsidP="009F0B15">
      <w:pPr>
        <w:pStyle w:val="ListParagraph"/>
        <w:widowControl w:val="0"/>
        <w:numPr>
          <w:ilvl w:val="0"/>
          <w:numId w:val="1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Clear goals – Does the </w:t>
      </w:r>
      <w:r w:rsidR="00053661" w:rsidRPr="006209BB">
        <w:rPr>
          <w:rFonts w:ascii="Times New Roman" w:hAnsi="Times New Roman" w:cs="Times New Roman"/>
          <w:color w:val="000000" w:themeColor="text1"/>
          <w:sz w:val="24"/>
          <w:szCs w:val="24"/>
        </w:rPr>
        <w:t xml:space="preserve">Scholar </w:t>
      </w:r>
      <w:r w:rsidRPr="006209BB">
        <w:rPr>
          <w:rFonts w:ascii="Times New Roman" w:hAnsi="Times New Roman" w:cs="Times New Roman"/>
          <w:color w:val="000000" w:themeColor="text1"/>
          <w:sz w:val="24"/>
          <w:szCs w:val="24"/>
        </w:rPr>
        <w:t>clearly</w:t>
      </w:r>
      <w:r w:rsidRPr="006209BB" w:rsidDel="00715282">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state the basic purpose of the work, define realistic and achievable objectives, and identify important problems in the field? </w:t>
      </w:r>
    </w:p>
    <w:p w14:paraId="640F467F" w14:textId="347C79E9" w:rsidR="007A1981" w:rsidRPr="006209BB" w:rsidRDefault="007A1981" w:rsidP="009F0B15">
      <w:pPr>
        <w:pStyle w:val="ListParagraph"/>
        <w:widowControl w:val="0"/>
        <w:numPr>
          <w:ilvl w:val="0"/>
          <w:numId w:val="1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Adequate preparation – Does the </w:t>
      </w:r>
      <w:r w:rsidR="00053661" w:rsidRPr="006209BB">
        <w:rPr>
          <w:rFonts w:ascii="Times New Roman" w:hAnsi="Times New Roman" w:cs="Times New Roman"/>
          <w:color w:val="000000" w:themeColor="text1"/>
          <w:sz w:val="24"/>
          <w:szCs w:val="24"/>
        </w:rPr>
        <w:t xml:space="preserve">Scholar </w:t>
      </w:r>
      <w:r w:rsidRPr="006209BB">
        <w:rPr>
          <w:rFonts w:ascii="Times New Roman" w:hAnsi="Times New Roman" w:cs="Times New Roman"/>
          <w:color w:val="000000" w:themeColor="text1"/>
          <w:sz w:val="24"/>
          <w:szCs w:val="24"/>
        </w:rPr>
        <w:t xml:space="preserve">demonstrate understanding of the existing </w:t>
      </w:r>
      <w:r w:rsidR="000526FA" w:rsidRPr="006209BB">
        <w:rPr>
          <w:rFonts w:ascii="Times New Roman" w:hAnsi="Times New Roman" w:cs="Times New Roman"/>
          <w:color w:val="000000" w:themeColor="text1"/>
          <w:sz w:val="24"/>
          <w:szCs w:val="24"/>
        </w:rPr>
        <w:t xml:space="preserve">Scholarship </w:t>
      </w:r>
      <w:r w:rsidRPr="006209BB">
        <w:rPr>
          <w:rFonts w:ascii="Times New Roman" w:hAnsi="Times New Roman" w:cs="Times New Roman"/>
          <w:color w:val="000000" w:themeColor="text1"/>
          <w:sz w:val="24"/>
          <w:szCs w:val="24"/>
        </w:rPr>
        <w:t>in the field, utilize necessary skills and tools in the work, and integrate the necessary resources to move the project forward?</w:t>
      </w:r>
    </w:p>
    <w:p w14:paraId="391061E2" w14:textId="265DA0E9" w:rsidR="007A1981" w:rsidRPr="006209BB" w:rsidRDefault="007A1981" w:rsidP="009F0B15">
      <w:pPr>
        <w:pStyle w:val="ListParagraph"/>
        <w:widowControl w:val="0"/>
        <w:numPr>
          <w:ilvl w:val="0"/>
          <w:numId w:val="1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Appropriate methods – Does the </w:t>
      </w:r>
      <w:r w:rsidR="00053661" w:rsidRPr="006209BB">
        <w:rPr>
          <w:rFonts w:ascii="Times New Roman" w:hAnsi="Times New Roman" w:cs="Times New Roman"/>
          <w:color w:val="000000" w:themeColor="text1"/>
          <w:sz w:val="24"/>
          <w:szCs w:val="24"/>
        </w:rPr>
        <w:t xml:space="preserve">Scholar </w:t>
      </w:r>
      <w:r w:rsidRPr="006209BB">
        <w:rPr>
          <w:rFonts w:ascii="Times New Roman" w:hAnsi="Times New Roman" w:cs="Times New Roman"/>
          <w:color w:val="000000" w:themeColor="text1"/>
          <w:sz w:val="24"/>
          <w:szCs w:val="24"/>
        </w:rPr>
        <w:t>effectively</w:t>
      </w:r>
      <w:r w:rsidRPr="006209BB" w:rsidDel="00715282">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use appropriate methods, and modify procedures in response to changing circumstances?</w:t>
      </w:r>
    </w:p>
    <w:p w14:paraId="4487FC95" w14:textId="70F2C623" w:rsidR="007A1981" w:rsidRPr="006209BB" w:rsidRDefault="007A1981" w:rsidP="009F0B15">
      <w:pPr>
        <w:pStyle w:val="ListParagraph"/>
        <w:widowControl w:val="0"/>
        <w:numPr>
          <w:ilvl w:val="0"/>
          <w:numId w:val="1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Significant results – Does the </w:t>
      </w:r>
      <w:r w:rsidR="00053661" w:rsidRPr="006209BB">
        <w:rPr>
          <w:rFonts w:ascii="Times New Roman" w:hAnsi="Times New Roman" w:cs="Times New Roman"/>
          <w:color w:val="000000" w:themeColor="text1"/>
          <w:sz w:val="24"/>
          <w:szCs w:val="24"/>
        </w:rPr>
        <w:t xml:space="preserve">Scholar </w:t>
      </w:r>
      <w:r w:rsidRPr="006209BB">
        <w:rPr>
          <w:rFonts w:ascii="Times New Roman" w:hAnsi="Times New Roman" w:cs="Times New Roman"/>
          <w:color w:val="000000" w:themeColor="text1"/>
          <w:sz w:val="24"/>
          <w:szCs w:val="24"/>
        </w:rPr>
        <w:t>achieve the stated goals, make a consequential contribution to the field, and open additional areas for further exploration?</w:t>
      </w:r>
    </w:p>
    <w:p w14:paraId="2FF1C608" w14:textId="4657F897" w:rsidR="007A1981" w:rsidRPr="006209BB" w:rsidRDefault="007A1981" w:rsidP="009F0B15">
      <w:pPr>
        <w:pStyle w:val="ListParagraph"/>
        <w:widowControl w:val="0"/>
        <w:numPr>
          <w:ilvl w:val="0"/>
          <w:numId w:val="1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Effective presentation – Is the </w:t>
      </w:r>
      <w:r w:rsidR="00053661" w:rsidRPr="006209BB">
        <w:rPr>
          <w:rFonts w:ascii="Times New Roman" w:hAnsi="Times New Roman" w:cs="Times New Roman"/>
          <w:color w:val="000000" w:themeColor="text1"/>
          <w:sz w:val="24"/>
          <w:szCs w:val="24"/>
        </w:rPr>
        <w:t>Scholar</w:t>
      </w:r>
      <w:r w:rsidR="00E44680" w:rsidRPr="006209BB">
        <w:rPr>
          <w:rFonts w:ascii="Times New Roman" w:hAnsi="Times New Roman" w:cs="Times New Roman"/>
          <w:color w:val="000000" w:themeColor="text1"/>
          <w:sz w:val="24"/>
          <w:szCs w:val="24"/>
        </w:rPr>
        <w:t>'</w:t>
      </w:r>
      <w:r w:rsidR="00053661" w:rsidRPr="006209BB">
        <w:rPr>
          <w:rFonts w:ascii="Times New Roman" w:hAnsi="Times New Roman" w:cs="Times New Roman"/>
          <w:color w:val="000000" w:themeColor="text1"/>
          <w:sz w:val="24"/>
          <w:szCs w:val="24"/>
        </w:rPr>
        <w:t xml:space="preserve">s </w:t>
      </w:r>
      <w:r w:rsidRPr="006209BB">
        <w:rPr>
          <w:rFonts w:ascii="Times New Roman" w:hAnsi="Times New Roman" w:cs="Times New Roman"/>
          <w:color w:val="000000" w:themeColor="text1"/>
          <w:sz w:val="24"/>
          <w:szCs w:val="24"/>
        </w:rPr>
        <w:t>work presented with clarity and integrity, with a suitable style and effective organization, and in appropriate forums to communicate to intended audiences?</w:t>
      </w:r>
    </w:p>
    <w:p w14:paraId="633C40FD" w14:textId="37E88FC6" w:rsidR="007A1981" w:rsidRPr="006209BB" w:rsidRDefault="007A1981" w:rsidP="009F0B15">
      <w:pPr>
        <w:pStyle w:val="ListParagraph"/>
        <w:widowControl w:val="0"/>
        <w:numPr>
          <w:ilvl w:val="0"/>
          <w:numId w:val="12"/>
        </w:numPr>
        <w:autoSpaceDE w:val="0"/>
        <w:autoSpaceDN w:val="0"/>
        <w:adjustRightInd w:val="0"/>
        <w:spacing w:after="120" w:line="240" w:lineRule="auto"/>
        <w:ind w:left="1440"/>
        <w:contextualSpacing w:val="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Reflective critique – Does the </w:t>
      </w:r>
      <w:r w:rsidR="00053661" w:rsidRPr="006209BB">
        <w:rPr>
          <w:rFonts w:ascii="Times New Roman" w:hAnsi="Times New Roman" w:cs="Times New Roman"/>
          <w:color w:val="000000" w:themeColor="text1"/>
          <w:sz w:val="24"/>
          <w:szCs w:val="24"/>
        </w:rPr>
        <w:t xml:space="preserve">Scholar </w:t>
      </w:r>
      <w:r w:rsidRPr="006209BB">
        <w:rPr>
          <w:rFonts w:ascii="Times New Roman" w:hAnsi="Times New Roman" w:cs="Times New Roman"/>
          <w:color w:val="000000" w:themeColor="text1"/>
          <w:sz w:val="24"/>
          <w:szCs w:val="24"/>
        </w:rPr>
        <w:t>use a critical self-evaluation, based on an appropriate breadth of evidence, to improve the quality of work?</w:t>
      </w:r>
    </w:p>
    <w:p w14:paraId="19960E18" w14:textId="6FE06D61" w:rsidR="007A1981" w:rsidRPr="006209BB" w:rsidRDefault="007A1981" w:rsidP="00264FB0">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It is the responsibility of faculty member</w:t>
      </w:r>
      <w:r w:rsidR="00742430" w:rsidRPr="006209BB">
        <w:rPr>
          <w:rFonts w:ascii="Times New Roman" w:hAnsi="Times New Roman" w:cs="Times New Roman"/>
          <w:color w:val="000000" w:themeColor="text1"/>
          <w:sz w:val="24"/>
          <w:szCs w:val="24"/>
        </w:rPr>
        <w:t>s</w:t>
      </w:r>
      <w:r w:rsidRPr="006209BB">
        <w:rPr>
          <w:rFonts w:ascii="Times New Roman" w:hAnsi="Times New Roman" w:cs="Times New Roman"/>
          <w:color w:val="000000" w:themeColor="text1"/>
          <w:sz w:val="24"/>
          <w:szCs w:val="24"/>
        </w:rPr>
        <w:t xml:space="preserve"> to explain how the above elements of </w:t>
      </w:r>
      <w:r w:rsidR="000526FA" w:rsidRPr="006209BB">
        <w:rPr>
          <w:rFonts w:ascii="Times New Roman" w:hAnsi="Times New Roman" w:cs="Times New Roman"/>
          <w:color w:val="000000" w:themeColor="text1"/>
          <w:sz w:val="24"/>
          <w:szCs w:val="24"/>
        </w:rPr>
        <w:t xml:space="preserve">Scholarship </w:t>
      </w:r>
      <w:r w:rsidRPr="006209BB">
        <w:rPr>
          <w:rFonts w:ascii="Times New Roman" w:hAnsi="Times New Roman" w:cs="Times New Roman"/>
          <w:color w:val="000000" w:themeColor="text1"/>
          <w:sz w:val="24"/>
          <w:szCs w:val="24"/>
        </w:rPr>
        <w:t xml:space="preserve">are present in </w:t>
      </w:r>
      <w:r w:rsidR="00742430" w:rsidRPr="006209BB">
        <w:rPr>
          <w:rFonts w:ascii="Times New Roman" w:hAnsi="Times New Roman" w:cs="Times New Roman"/>
          <w:color w:val="000000" w:themeColor="text1"/>
          <w:sz w:val="24"/>
          <w:szCs w:val="24"/>
        </w:rPr>
        <w:t>their</w:t>
      </w:r>
      <w:r w:rsidRPr="006209BB">
        <w:rPr>
          <w:rFonts w:ascii="Times New Roman" w:hAnsi="Times New Roman" w:cs="Times New Roman"/>
          <w:color w:val="000000" w:themeColor="text1"/>
          <w:sz w:val="24"/>
          <w:szCs w:val="24"/>
        </w:rPr>
        <w:t xml:space="preserve"> </w:t>
      </w:r>
      <w:r w:rsidR="00310F3F" w:rsidRPr="006209BB">
        <w:rPr>
          <w:rFonts w:ascii="Times New Roman" w:hAnsi="Times New Roman" w:cs="Times New Roman"/>
          <w:color w:val="000000" w:themeColor="text1"/>
          <w:sz w:val="24"/>
          <w:szCs w:val="24"/>
        </w:rPr>
        <w:t xml:space="preserve">teaching, </w:t>
      </w:r>
      <w:r w:rsidRPr="006209BB">
        <w:rPr>
          <w:rFonts w:ascii="Times New Roman" w:hAnsi="Times New Roman" w:cs="Times New Roman"/>
          <w:color w:val="000000" w:themeColor="text1"/>
          <w:sz w:val="24"/>
          <w:szCs w:val="24"/>
        </w:rPr>
        <w:t>research, and service responsibilities. A major focus, therefor</w:t>
      </w:r>
      <w:r w:rsidR="00691FD2" w:rsidRPr="006209BB">
        <w:rPr>
          <w:rFonts w:ascii="Times New Roman" w:hAnsi="Times New Roman" w:cs="Times New Roman"/>
          <w:color w:val="000000" w:themeColor="text1"/>
          <w:sz w:val="24"/>
          <w:szCs w:val="24"/>
        </w:rPr>
        <w:t>e</w:t>
      </w:r>
      <w:r w:rsidRPr="006209BB">
        <w:rPr>
          <w:rFonts w:ascii="Times New Roman" w:hAnsi="Times New Roman" w:cs="Times New Roman"/>
          <w:color w:val="000000" w:themeColor="text1"/>
          <w:sz w:val="24"/>
          <w:szCs w:val="24"/>
        </w:rPr>
        <w:t xml:space="preserve">, will be the narrative </w:t>
      </w:r>
      <w:r w:rsidR="0000034A" w:rsidRPr="006209BB">
        <w:rPr>
          <w:rFonts w:ascii="Times New Roman" w:hAnsi="Times New Roman" w:cs="Times New Roman"/>
          <w:color w:val="000000" w:themeColor="text1"/>
          <w:sz w:val="24"/>
          <w:szCs w:val="24"/>
        </w:rPr>
        <w:t>that describes</w:t>
      </w:r>
      <w:r w:rsidRPr="006209BB">
        <w:rPr>
          <w:rFonts w:ascii="Times New Roman" w:hAnsi="Times New Roman" w:cs="Times New Roman"/>
          <w:color w:val="000000" w:themeColor="text1"/>
          <w:sz w:val="24"/>
          <w:szCs w:val="24"/>
        </w:rPr>
        <w:t xml:space="preserve"> scholarly development. </w:t>
      </w:r>
    </w:p>
    <w:p w14:paraId="2CA75C94" w14:textId="0FD102E6" w:rsidR="007A1981" w:rsidRPr="006209BB" w:rsidRDefault="007A1981" w:rsidP="003E7D85">
      <w:pPr>
        <w:widowControl w:val="0"/>
        <w:autoSpaceDE w:val="0"/>
        <w:autoSpaceDN w:val="0"/>
        <w:adjustRightInd w:val="0"/>
        <w:spacing w:after="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Annual reviews</w:t>
      </w:r>
      <w:r w:rsidR="00630BE4" w:rsidRPr="006209BB">
        <w:rPr>
          <w:rFonts w:ascii="Times New Roman" w:hAnsi="Times New Roman" w:cs="Times New Roman"/>
          <w:color w:val="000000" w:themeColor="text1"/>
          <w:sz w:val="24"/>
          <w:szCs w:val="24"/>
        </w:rPr>
        <w:t>, third-year reviews</w:t>
      </w:r>
      <w:r w:rsidR="00B22541"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 and critical feedback to the faculty member throughout the PTE process must also address the six criteria noted above.  In addition, the annual review </w:t>
      </w:r>
      <w:r w:rsidR="00D8409F" w:rsidRPr="006209BB">
        <w:rPr>
          <w:rFonts w:ascii="Times New Roman" w:hAnsi="Times New Roman" w:cs="Times New Roman"/>
          <w:color w:val="000000" w:themeColor="text1"/>
          <w:sz w:val="24"/>
          <w:szCs w:val="24"/>
        </w:rPr>
        <w:t xml:space="preserve">and the third-year review </w:t>
      </w:r>
      <w:r w:rsidRPr="006209BB">
        <w:rPr>
          <w:rFonts w:ascii="Times New Roman" w:hAnsi="Times New Roman" w:cs="Times New Roman"/>
          <w:color w:val="000000" w:themeColor="text1"/>
          <w:sz w:val="24"/>
          <w:szCs w:val="24"/>
        </w:rPr>
        <w:t xml:space="preserve">must address a broader view of the faculty </w:t>
      </w:r>
      <w:r w:rsidR="00E44680" w:rsidRPr="006209BB">
        <w:rPr>
          <w:rFonts w:ascii="Times New Roman" w:hAnsi="Times New Roman" w:cs="Times New Roman"/>
          <w:color w:val="000000" w:themeColor="text1"/>
          <w:sz w:val="24"/>
          <w:szCs w:val="24"/>
        </w:rPr>
        <w:t xml:space="preserve">member's </w:t>
      </w:r>
      <w:r w:rsidRPr="006209BB">
        <w:rPr>
          <w:rFonts w:ascii="Times New Roman" w:hAnsi="Times New Roman" w:cs="Times New Roman"/>
          <w:color w:val="000000" w:themeColor="text1"/>
          <w:sz w:val="24"/>
          <w:szCs w:val="24"/>
        </w:rPr>
        <w:t>work by addressing the following two questions.</w:t>
      </w:r>
    </w:p>
    <w:p w14:paraId="2B975389" w14:textId="6068F151" w:rsidR="007A1981" w:rsidRPr="006209BB" w:rsidRDefault="007A1981" w:rsidP="009F0B15">
      <w:pPr>
        <w:pStyle w:val="ListParagraph"/>
        <w:widowControl w:val="0"/>
        <w:numPr>
          <w:ilvl w:val="0"/>
          <w:numId w:val="13"/>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Is the current cumulative body of work appropriate for the field and the stage of development of the Scholar?</w:t>
      </w:r>
    </w:p>
    <w:p w14:paraId="0B9E7ED9" w14:textId="2E277ABF" w:rsidR="007A1981" w:rsidRPr="006209BB" w:rsidRDefault="007A1981" w:rsidP="009F0B15">
      <w:pPr>
        <w:pStyle w:val="ListParagraph"/>
        <w:widowControl w:val="0"/>
        <w:numPr>
          <w:ilvl w:val="0"/>
          <w:numId w:val="13"/>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Is </w:t>
      </w:r>
      <w:r w:rsidR="00742430" w:rsidRPr="006209BB">
        <w:rPr>
          <w:rFonts w:ascii="Times New Roman" w:hAnsi="Times New Roman" w:cs="Times New Roman"/>
          <w:color w:val="000000" w:themeColor="text1"/>
          <w:sz w:val="24"/>
          <w:szCs w:val="24"/>
        </w:rPr>
        <w:t xml:space="preserve">there an appropriate progression and improvement of </w:t>
      </w:r>
      <w:r w:rsidRPr="006209BB">
        <w:rPr>
          <w:rFonts w:ascii="Times New Roman" w:hAnsi="Times New Roman" w:cs="Times New Roman"/>
          <w:color w:val="000000" w:themeColor="text1"/>
          <w:sz w:val="24"/>
          <w:szCs w:val="24"/>
        </w:rPr>
        <w:t xml:space="preserve">the faculty </w:t>
      </w:r>
      <w:r w:rsidR="00E44680" w:rsidRPr="006209BB">
        <w:rPr>
          <w:rFonts w:ascii="Times New Roman" w:hAnsi="Times New Roman" w:cs="Times New Roman"/>
          <w:color w:val="000000" w:themeColor="text1"/>
          <w:sz w:val="24"/>
          <w:szCs w:val="24"/>
        </w:rPr>
        <w:t xml:space="preserve">member's </w:t>
      </w:r>
      <w:r w:rsidR="000526FA" w:rsidRPr="006209BB">
        <w:rPr>
          <w:rFonts w:ascii="Times New Roman" w:hAnsi="Times New Roman" w:cs="Times New Roman"/>
          <w:color w:val="000000" w:themeColor="text1"/>
          <w:sz w:val="24"/>
          <w:szCs w:val="24"/>
        </w:rPr>
        <w:t>Scholarship</w:t>
      </w:r>
      <w:r w:rsidRPr="006209BB">
        <w:rPr>
          <w:rFonts w:ascii="Times New Roman" w:hAnsi="Times New Roman" w:cs="Times New Roman"/>
          <w:color w:val="000000" w:themeColor="text1"/>
          <w:sz w:val="24"/>
          <w:szCs w:val="24"/>
        </w:rPr>
        <w:t>?</w:t>
      </w:r>
    </w:p>
    <w:p w14:paraId="54D9F38B" w14:textId="39ADFA5D" w:rsidR="00B62A64" w:rsidRPr="006209BB" w:rsidRDefault="00B62A64" w:rsidP="00CB2F9A">
      <w:pPr>
        <w:widowControl w:val="0"/>
        <w:autoSpaceDE w:val="0"/>
        <w:autoSpaceDN w:val="0"/>
        <w:adjustRightInd w:val="0"/>
        <w:spacing w:before="240"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Section </w:t>
      </w:r>
      <w:r w:rsidR="007A1981" w:rsidRPr="006209BB">
        <w:rPr>
          <w:rFonts w:ascii="Times New Roman" w:eastAsia="Times New Roman" w:hAnsi="Times New Roman" w:cs="Times New Roman"/>
          <w:color w:val="000000" w:themeColor="text1"/>
          <w:sz w:val="24"/>
          <w:szCs w:val="24"/>
        </w:rPr>
        <w:t>4</w:t>
      </w:r>
      <w:r w:rsidRPr="006209BB">
        <w:rPr>
          <w:rFonts w:ascii="Times New Roman" w:eastAsia="Times New Roman" w:hAnsi="Times New Roman" w:cs="Times New Roman"/>
          <w:color w:val="000000" w:themeColor="text1"/>
          <w:sz w:val="24"/>
          <w:szCs w:val="24"/>
        </w:rPr>
        <w:t xml:space="preserve">. </w:t>
      </w:r>
      <w:r w:rsidR="00B23CC9" w:rsidRPr="006209BB">
        <w:rPr>
          <w:rFonts w:ascii="Times New Roman" w:eastAsia="Times New Roman" w:hAnsi="Times New Roman" w:cs="Times New Roman"/>
          <w:color w:val="000000" w:themeColor="text1"/>
          <w:sz w:val="24"/>
          <w:szCs w:val="24"/>
        </w:rPr>
        <w:t xml:space="preserve">University </w:t>
      </w:r>
      <w:r w:rsidRPr="006209BB">
        <w:rPr>
          <w:rFonts w:ascii="Times New Roman" w:eastAsia="Times New Roman" w:hAnsi="Times New Roman" w:cs="Times New Roman"/>
          <w:color w:val="000000" w:themeColor="text1"/>
          <w:sz w:val="24"/>
          <w:szCs w:val="24"/>
        </w:rPr>
        <w:t>Expectations</w:t>
      </w:r>
    </w:p>
    <w:p w14:paraId="4C546308" w14:textId="3B9CBA25" w:rsidR="00B62A64" w:rsidRPr="006209BB" w:rsidRDefault="495F9688"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University Policy (Section 352) recognizes teaching, research, and service as the three areas in which faculty are expected to contribute towards the mission of the University. The quality and quantity of contributions in all three areas will be considered at the time of promotion and tenure.  Contributions and forms of supporting evidence will vary according to discipline. The performance evaluation of a faculty member for promotion and/or tenure shall also be based upon the individual's job description and workload over the time period under review. </w:t>
      </w:r>
    </w:p>
    <w:p w14:paraId="67AD07C8" w14:textId="67702848" w:rsidR="00B62A64" w:rsidRPr="006209BB" w:rsidRDefault="495F9688"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Consistent with University Policy (Section 352), it is within the authority of the NDSU administration to grant credit toward early promotion or tenure when substantial, relevant experience has been documented in the original letter of appointment (hiring contract).  Probationary-period faculty are encouraged to take full advantage of the customary six-</w:t>
      </w:r>
      <w:r w:rsidRPr="006209BB">
        <w:rPr>
          <w:rFonts w:ascii="Times New Roman" w:hAnsi="Times New Roman" w:cs="Times New Roman"/>
          <w:color w:val="000000" w:themeColor="text1"/>
          <w:sz w:val="24"/>
          <w:szCs w:val="24"/>
        </w:rPr>
        <w:lastRenderedPageBreak/>
        <w:t xml:space="preserve">year period to demonstrate continuing effectiveness </w:t>
      </w:r>
      <w:r w:rsidR="004A3C83" w:rsidRPr="006209BB">
        <w:rPr>
          <w:rFonts w:ascii="Times New Roman" w:hAnsi="Times New Roman" w:cs="Times New Roman"/>
          <w:color w:val="000000" w:themeColor="text1"/>
          <w:sz w:val="24"/>
          <w:szCs w:val="24"/>
        </w:rPr>
        <w:t xml:space="preserve">in </w:t>
      </w:r>
      <w:r w:rsidRPr="006209BB">
        <w:rPr>
          <w:rFonts w:ascii="Times New Roman" w:hAnsi="Times New Roman" w:cs="Times New Roman"/>
          <w:color w:val="000000" w:themeColor="text1"/>
          <w:sz w:val="24"/>
          <w:szCs w:val="24"/>
        </w:rPr>
        <w:t xml:space="preserve">the context of NDSU. PTE committees for the Department and the College are bound to evaluate the faculty member based on the original letter of appointment and the </w:t>
      </w:r>
      <w:r w:rsidR="00E44680" w:rsidRPr="006209BB">
        <w:rPr>
          <w:rFonts w:ascii="Times New Roman" w:hAnsi="Times New Roman" w:cs="Times New Roman"/>
          <w:color w:val="000000" w:themeColor="text1"/>
          <w:sz w:val="24"/>
          <w:szCs w:val="24"/>
        </w:rPr>
        <w:t xml:space="preserve">candidate's </w:t>
      </w:r>
      <w:r w:rsidRPr="006209BB">
        <w:rPr>
          <w:rFonts w:ascii="Times New Roman" w:hAnsi="Times New Roman" w:cs="Times New Roman"/>
          <w:color w:val="000000" w:themeColor="text1"/>
          <w:sz w:val="24"/>
          <w:szCs w:val="24"/>
        </w:rPr>
        <w:t>job description. Evidence of achievement in the areas of teaching, research, and service shall be evaluated based on a level of documented activities in all areas equivalent to that expected from six</w:t>
      </w:r>
      <w:r w:rsidR="00B22541" w:rsidRPr="006209BB">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years of service at NDSU.</w:t>
      </w:r>
    </w:p>
    <w:p w14:paraId="34247432" w14:textId="5538DD47" w:rsidR="001E2412" w:rsidRPr="006209BB" w:rsidRDefault="495F9688"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Collegiality, as defined by University Policy, enhances the ability to be effective in teaching, research, and service. A basic expectation of all faculty is to contribute to collegiality in the Department by being ethical, courteous, helpful, and respectful in all aspects of professional conduct.</w:t>
      </w:r>
    </w:p>
    <w:p w14:paraId="5BE98DDD" w14:textId="09704D27" w:rsidR="001E2412" w:rsidRPr="006209BB" w:rsidRDefault="001E2412" w:rsidP="00CB2F9A">
      <w:pPr>
        <w:widowControl w:val="0"/>
        <w:autoSpaceDE w:val="0"/>
        <w:autoSpaceDN w:val="0"/>
        <w:adjustRightInd w:val="0"/>
        <w:spacing w:before="240"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Section </w:t>
      </w:r>
      <w:r w:rsidR="007A1981" w:rsidRPr="006209BB">
        <w:rPr>
          <w:rFonts w:ascii="Times New Roman" w:eastAsia="Times New Roman" w:hAnsi="Times New Roman" w:cs="Times New Roman"/>
          <w:color w:val="000000" w:themeColor="text1"/>
          <w:sz w:val="24"/>
          <w:szCs w:val="24"/>
        </w:rPr>
        <w:t>5</w:t>
      </w:r>
      <w:r w:rsidRPr="006209BB">
        <w:rPr>
          <w:rFonts w:ascii="Times New Roman" w:eastAsia="Times New Roman" w:hAnsi="Times New Roman" w:cs="Times New Roman"/>
          <w:color w:val="000000" w:themeColor="text1"/>
          <w:sz w:val="24"/>
          <w:szCs w:val="24"/>
        </w:rPr>
        <w:t xml:space="preserve">. </w:t>
      </w:r>
      <w:r w:rsidR="009D1204" w:rsidRPr="006209BB">
        <w:rPr>
          <w:rFonts w:ascii="Times New Roman" w:eastAsia="Times New Roman" w:hAnsi="Times New Roman" w:cs="Times New Roman"/>
          <w:color w:val="000000" w:themeColor="text1"/>
          <w:sz w:val="24"/>
          <w:szCs w:val="24"/>
        </w:rPr>
        <w:t>College</w:t>
      </w:r>
      <w:r w:rsidRPr="006209BB">
        <w:rPr>
          <w:rFonts w:ascii="Times New Roman" w:eastAsia="Times New Roman" w:hAnsi="Times New Roman" w:cs="Times New Roman"/>
          <w:color w:val="000000" w:themeColor="text1"/>
          <w:sz w:val="24"/>
          <w:szCs w:val="24"/>
        </w:rPr>
        <w:t xml:space="preserve"> </w:t>
      </w:r>
      <w:r w:rsidR="00337632" w:rsidRPr="006209BB">
        <w:rPr>
          <w:rFonts w:ascii="Times New Roman" w:eastAsia="Times New Roman" w:hAnsi="Times New Roman" w:cs="Times New Roman"/>
          <w:color w:val="000000" w:themeColor="text1"/>
          <w:sz w:val="24"/>
          <w:szCs w:val="24"/>
        </w:rPr>
        <w:t>Expectations</w:t>
      </w:r>
      <w:r w:rsidRPr="006209BB">
        <w:rPr>
          <w:rFonts w:ascii="Times New Roman" w:eastAsia="Times New Roman" w:hAnsi="Times New Roman" w:cs="Times New Roman"/>
          <w:color w:val="000000" w:themeColor="text1"/>
          <w:sz w:val="24"/>
          <w:szCs w:val="24"/>
        </w:rPr>
        <w:tab/>
      </w:r>
    </w:p>
    <w:p w14:paraId="29A8B580" w14:textId="377A217B" w:rsidR="00BF3014" w:rsidRPr="006209BB" w:rsidRDefault="495F9688"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Specific expectations of the College PTE committee are articulated in the </w:t>
      </w:r>
      <w:proofErr w:type="spellStart"/>
      <w:r w:rsidRPr="006209BB">
        <w:rPr>
          <w:rFonts w:ascii="Times New Roman" w:hAnsi="Times New Roman" w:cs="Times New Roman"/>
          <w:color w:val="000000" w:themeColor="text1"/>
          <w:sz w:val="24"/>
          <w:szCs w:val="24"/>
        </w:rPr>
        <w:t>CoE</w:t>
      </w:r>
      <w:proofErr w:type="spellEnd"/>
      <w:r w:rsidRPr="006209BB">
        <w:rPr>
          <w:rFonts w:ascii="Times New Roman" w:hAnsi="Times New Roman" w:cs="Times New Roman"/>
          <w:color w:val="000000" w:themeColor="text1"/>
          <w:sz w:val="24"/>
          <w:szCs w:val="24"/>
        </w:rPr>
        <w:t xml:space="preserve"> Policy and Procedures for Evaluation, Promotion, and Tenure document.  The College PTE Committee and the </w:t>
      </w:r>
      <w:proofErr w:type="spellStart"/>
      <w:r w:rsidRPr="006209BB">
        <w:rPr>
          <w:rFonts w:ascii="Times New Roman" w:hAnsi="Times New Roman" w:cs="Times New Roman"/>
          <w:color w:val="000000" w:themeColor="text1"/>
          <w:sz w:val="24"/>
          <w:szCs w:val="24"/>
        </w:rPr>
        <w:t>CoE</w:t>
      </w:r>
      <w:proofErr w:type="spellEnd"/>
      <w:r w:rsidRPr="006209BB">
        <w:rPr>
          <w:rFonts w:ascii="Times New Roman" w:hAnsi="Times New Roman" w:cs="Times New Roman"/>
          <w:color w:val="000000" w:themeColor="text1"/>
          <w:sz w:val="24"/>
          <w:szCs w:val="24"/>
        </w:rPr>
        <w:t xml:space="preserve"> Dean use Department guidelines for promotion and tenure.  The effort expectations in teaching, research, and service are to be outlined in the </w:t>
      </w:r>
      <w:r w:rsidR="00E44680" w:rsidRPr="006209BB">
        <w:rPr>
          <w:rFonts w:ascii="Times New Roman" w:hAnsi="Times New Roman" w:cs="Times New Roman"/>
          <w:color w:val="000000" w:themeColor="text1"/>
          <w:sz w:val="24"/>
          <w:szCs w:val="24"/>
        </w:rPr>
        <w:t xml:space="preserve">candidate's </w:t>
      </w:r>
      <w:r w:rsidRPr="006209BB">
        <w:rPr>
          <w:rFonts w:ascii="Times New Roman" w:hAnsi="Times New Roman" w:cs="Times New Roman"/>
          <w:color w:val="000000" w:themeColor="text1"/>
          <w:sz w:val="24"/>
          <w:szCs w:val="24"/>
        </w:rPr>
        <w:t xml:space="preserve">job description and any modifications that have occurred during the performance period. </w:t>
      </w:r>
    </w:p>
    <w:p w14:paraId="38260A0C" w14:textId="5D5C1873" w:rsidR="00205F89" w:rsidRPr="006209BB" w:rsidRDefault="00B62A64" w:rsidP="00CB2F9A">
      <w:pPr>
        <w:widowControl w:val="0"/>
        <w:autoSpaceDE w:val="0"/>
        <w:autoSpaceDN w:val="0"/>
        <w:adjustRightInd w:val="0"/>
        <w:spacing w:before="240"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Section </w:t>
      </w:r>
      <w:r w:rsidR="00F269C4" w:rsidRPr="006209BB">
        <w:rPr>
          <w:rFonts w:ascii="Times New Roman" w:eastAsia="Times New Roman" w:hAnsi="Times New Roman" w:cs="Times New Roman"/>
          <w:color w:val="000000" w:themeColor="text1"/>
          <w:sz w:val="24"/>
          <w:szCs w:val="24"/>
        </w:rPr>
        <w:t>6</w:t>
      </w:r>
      <w:r w:rsidRPr="006209BB">
        <w:rPr>
          <w:rFonts w:ascii="Times New Roman" w:eastAsia="Times New Roman" w:hAnsi="Times New Roman" w:cs="Times New Roman"/>
          <w:color w:val="000000" w:themeColor="text1"/>
          <w:sz w:val="24"/>
          <w:szCs w:val="24"/>
        </w:rPr>
        <w:t xml:space="preserve">. </w:t>
      </w:r>
      <w:r w:rsidR="00A1488E" w:rsidRPr="006209BB">
        <w:rPr>
          <w:rFonts w:ascii="Times New Roman" w:eastAsia="Times New Roman" w:hAnsi="Times New Roman" w:cs="Times New Roman"/>
          <w:color w:val="000000" w:themeColor="text1"/>
          <w:sz w:val="24"/>
          <w:szCs w:val="24"/>
        </w:rPr>
        <w:t>Department</w:t>
      </w:r>
      <w:r w:rsidR="007A1981" w:rsidRPr="006209BB">
        <w:rPr>
          <w:rFonts w:ascii="Times New Roman" w:eastAsia="Times New Roman" w:hAnsi="Times New Roman" w:cs="Times New Roman"/>
          <w:color w:val="000000" w:themeColor="text1"/>
          <w:sz w:val="24"/>
          <w:szCs w:val="24"/>
        </w:rPr>
        <w:t xml:space="preserve"> </w:t>
      </w:r>
      <w:r w:rsidR="00205F89" w:rsidRPr="006209BB">
        <w:rPr>
          <w:rFonts w:ascii="Times New Roman" w:eastAsia="Times New Roman" w:hAnsi="Times New Roman" w:cs="Times New Roman"/>
          <w:color w:val="000000" w:themeColor="text1"/>
          <w:sz w:val="24"/>
          <w:szCs w:val="24"/>
        </w:rPr>
        <w:t xml:space="preserve">Expectations for </w:t>
      </w:r>
      <w:r w:rsidR="009B78B0" w:rsidRPr="006209BB">
        <w:rPr>
          <w:rFonts w:ascii="Times New Roman" w:eastAsia="Times New Roman" w:hAnsi="Times New Roman" w:cs="Times New Roman"/>
          <w:color w:val="000000" w:themeColor="text1"/>
          <w:sz w:val="24"/>
          <w:szCs w:val="24"/>
        </w:rPr>
        <w:t xml:space="preserve">Teaching, </w:t>
      </w:r>
      <w:r w:rsidR="00205F89" w:rsidRPr="006209BB">
        <w:rPr>
          <w:rFonts w:ascii="Times New Roman" w:eastAsia="Times New Roman" w:hAnsi="Times New Roman" w:cs="Times New Roman"/>
          <w:color w:val="000000" w:themeColor="text1"/>
          <w:sz w:val="24"/>
          <w:szCs w:val="24"/>
        </w:rPr>
        <w:t>Research, and Service</w:t>
      </w:r>
    </w:p>
    <w:p w14:paraId="32F5E46A" w14:textId="63633DCE" w:rsidR="00473E03" w:rsidRPr="006209BB" w:rsidRDefault="00473E03" w:rsidP="00473E03">
      <w:pPr>
        <w:widowControl w:val="0"/>
        <w:autoSpaceDE w:val="0"/>
        <w:autoSpaceDN w:val="0"/>
        <w:adjustRightInd w:val="0"/>
        <w:spacing w:before="240"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The CCEE Department offers </w:t>
      </w:r>
      <w:r w:rsidR="00EF25AE" w:rsidRPr="006209BB">
        <w:rPr>
          <w:rFonts w:ascii="Times New Roman" w:eastAsia="Times New Roman" w:hAnsi="Times New Roman" w:cs="Times New Roman"/>
          <w:color w:val="000000" w:themeColor="text1"/>
          <w:sz w:val="24"/>
          <w:szCs w:val="24"/>
        </w:rPr>
        <w:t>undergraduate and graduate degrees</w:t>
      </w:r>
      <w:r w:rsidR="008714ED" w:rsidRPr="006209BB">
        <w:rPr>
          <w:rFonts w:ascii="Times New Roman" w:eastAsia="Times New Roman" w:hAnsi="Times New Roman" w:cs="Times New Roman"/>
          <w:color w:val="000000" w:themeColor="text1"/>
          <w:sz w:val="24"/>
          <w:szCs w:val="24"/>
        </w:rPr>
        <w:t xml:space="preserve"> in various programs</w:t>
      </w:r>
      <w:r w:rsidRPr="006209BB">
        <w:rPr>
          <w:rFonts w:ascii="Times New Roman" w:eastAsia="Times New Roman" w:hAnsi="Times New Roman" w:cs="Times New Roman"/>
          <w:color w:val="000000" w:themeColor="text1"/>
          <w:sz w:val="24"/>
          <w:szCs w:val="24"/>
        </w:rPr>
        <w:t xml:space="preserve"> and participates in interdisciplinary graduate programs</w:t>
      </w:r>
      <w:r w:rsidR="008714ED" w:rsidRPr="006209BB">
        <w:rPr>
          <w:rFonts w:ascii="Times New Roman" w:eastAsia="Times New Roman" w:hAnsi="Times New Roman" w:cs="Times New Roman"/>
          <w:color w:val="000000" w:themeColor="text1"/>
          <w:sz w:val="24"/>
          <w:szCs w:val="24"/>
        </w:rPr>
        <w:t xml:space="preserve">. </w:t>
      </w:r>
      <w:r w:rsidRPr="006209BB">
        <w:rPr>
          <w:rFonts w:ascii="Times New Roman" w:eastAsia="Times New Roman" w:hAnsi="Times New Roman" w:cs="Times New Roman"/>
          <w:color w:val="000000" w:themeColor="text1"/>
          <w:sz w:val="24"/>
          <w:szCs w:val="24"/>
        </w:rPr>
        <w:t xml:space="preserve">The criteria for promotion and tenure support the mission and goals of the </w:t>
      </w:r>
      <w:r w:rsidR="00936CC4" w:rsidRPr="006209BB">
        <w:rPr>
          <w:rFonts w:ascii="Times New Roman" w:eastAsia="Times New Roman" w:hAnsi="Times New Roman" w:cs="Times New Roman"/>
          <w:color w:val="000000" w:themeColor="text1"/>
          <w:sz w:val="24"/>
          <w:szCs w:val="24"/>
        </w:rPr>
        <w:t>Department</w:t>
      </w:r>
      <w:r w:rsidRPr="006209BB">
        <w:rPr>
          <w:rFonts w:ascii="Times New Roman" w:eastAsia="Times New Roman" w:hAnsi="Times New Roman" w:cs="Times New Roman"/>
          <w:color w:val="000000" w:themeColor="text1"/>
          <w:sz w:val="24"/>
          <w:szCs w:val="24"/>
        </w:rPr>
        <w:t>. The activities of the faculty members are categorized as</w:t>
      </w:r>
      <w:r w:rsidR="00840EB1" w:rsidRPr="006209BB">
        <w:rPr>
          <w:rFonts w:ascii="Times New Roman" w:eastAsia="Times New Roman" w:hAnsi="Times New Roman" w:cs="Times New Roman"/>
          <w:color w:val="000000" w:themeColor="text1"/>
          <w:sz w:val="24"/>
          <w:szCs w:val="24"/>
        </w:rPr>
        <w:t xml:space="preserve"> levels </w:t>
      </w:r>
      <w:r w:rsidR="001549B5" w:rsidRPr="006209BB">
        <w:rPr>
          <w:rFonts w:ascii="Times New Roman" w:eastAsia="Times New Roman" w:hAnsi="Times New Roman" w:cs="Times New Roman"/>
          <w:color w:val="000000" w:themeColor="text1"/>
          <w:sz w:val="24"/>
          <w:szCs w:val="24"/>
        </w:rPr>
        <w:t>I</w:t>
      </w:r>
      <w:r w:rsidR="00840EB1" w:rsidRPr="006209BB">
        <w:rPr>
          <w:rFonts w:ascii="Times New Roman" w:eastAsia="Times New Roman" w:hAnsi="Times New Roman" w:cs="Times New Roman"/>
          <w:color w:val="000000" w:themeColor="text1"/>
          <w:sz w:val="24"/>
          <w:szCs w:val="24"/>
        </w:rPr>
        <w:t xml:space="preserve"> and </w:t>
      </w:r>
      <w:r w:rsidR="001549B5" w:rsidRPr="006209BB">
        <w:rPr>
          <w:rFonts w:ascii="Times New Roman" w:eastAsia="Times New Roman" w:hAnsi="Times New Roman" w:cs="Times New Roman"/>
          <w:color w:val="000000" w:themeColor="text1"/>
          <w:sz w:val="24"/>
          <w:szCs w:val="24"/>
        </w:rPr>
        <w:t>II</w:t>
      </w:r>
      <w:r w:rsidR="00840EB1" w:rsidRPr="006209BB">
        <w:rPr>
          <w:rFonts w:ascii="Times New Roman" w:eastAsia="Times New Roman" w:hAnsi="Times New Roman" w:cs="Times New Roman"/>
          <w:color w:val="000000" w:themeColor="text1"/>
          <w:sz w:val="24"/>
          <w:szCs w:val="24"/>
        </w:rPr>
        <w:t xml:space="preserve">. </w:t>
      </w:r>
      <w:r w:rsidR="008221CA" w:rsidRPr="006209BB">
        <w:rPr>
          <w:rFonts w:ascii="Times New Roman" w:eastAsia="Times New Roman" w:hAnsi="Times New Roman" w:cs="Times New Roman"/>
          <w:color w:val="000000" w:themeColor="text1"/>
          <w:sz w:val="24"/>
          <w:szCs w:val="24"/>
        </w:rPr>
        <w:t>The level</w:t>
      </w:r>
      <w:r w:rsidR="00621FCF" w:rsidRPr="006209BB">
        <w:rPr>
          <w:rFonts w:ascii="Times New Roman" w:eastAsia="Times New Roman" w:hAnsi="Times New Roman" w:cs="Times New Roman"/>
          <w:color w:val="000000" w:themeColor="text1"/>
          <w:sz w:val="24"/>
          <w:szCs w:val="24"/>
        </w:rPr>
        <w:t>-</w:t>
      </w:r>
      <w:r w:rsidR="001549B5" w:rsidRPr="006209BB">
        <w:rPr>
          <w:rFonts w:ascii="Times New Roman" w:eastAsia="Times New Roman" w:hAnsi="Times New Roman" w:cs="Times New Roman"/>
          <w:color w:val="000000" w:themeColor="text1"/>
          <w:sz w:val="24"/>
          <w:szCs w:val="24"/>
        </w:rPr>
        <w:t>I</w:t>
      </w:r>
      <w:r w:rsidR="00621FCF" w:rsidRPr="006209BB">
        <w:rPr>
          <w:rFonts w:ascii="Times New Roman" w:eastAsia="Times New Roman" w:hAnsi="Times New Roman" w:cs="Times New Roman"/>
          <w:color w:val="000000" w:themeColor="text1"/>
          <w:sz w:val="24"/>
          <w:szCs w:val="24"/>
        </w:rPr>
        <w:t xml:space="preserve"> activities are some examples of the activities </w:t>
      </w:r>
      <w:r w:rsidR="00BD0FAC" w:rsidRPr="006209BB">
        <w:rPr>
          <w:rFonts w:ascii="Times New Roman" w:eastAsia="Times New Roman" w:hAnsi="Times New Roman" w:cs="Times New Roman"/>
          <w:color w:val="000000" w:themeColor="text1"/>
          <w:sz w:val="24"/>
          <w:szCs w:val="24"/>
        </w:rPr>
        <w:t>expected of a faculty member during the tenure-track period</w:t>
      </w:r>
      <w:r w:rsidR="002E4845" w:rsidRPr="006209BB">
        <w:rPr>
          <w:rFonts w:ascii="Times New Roman" w:eastAsia="Times New Roman" w:hAnsi="Times New Roman" w:cs="Times New Roman"/>
          <w:color w:val="000000" w:themeColor="text1"/>
          <w:sz w:val="24"/>
          <w:szCs w:val="24"/>
        </w:rPr>
        <w:t>. The level-</w:t>
      </w:r>
      <w:r w:rsidR="001549B5" w:rsidRPr="006209BB">
        <w:rPr>
          <w:rFonts w:ascii="Times New Roman" w:eastAsia="Times New Roman" w:hAnsi="Times New Roman" w:cs="Times New Roman"/>
          <w:color w:val="000000" w:themeColor="text1"/>
          <w:sz w:val="24"/>
          <w:szCs w:val="24"/>
        </w:rPr>
        <w:t>II</w:t>
      </w:r>
      <w:r w:rsidR="002E4845" w:rsidRPr="006209BB">
        <w:rPr>
          <w:rFonts w:ascii="Times New Roman" w:eastAsia="Times New Roman" w:hAnsi="Times New Roman" w:cs="Times New Roman"/>
          <w:color w:val="000000" w:themeColor="text1"/>
          <w:sz w:val="24"/>
          <w:szCs w:val="24"/>
        </w:rPr>
        <w:t xml:space="preserve"> activities are additional </w:t>
      </w:r>
      <w:r w:rsidR="003725CE" w:rsidRPr="006209BB">
        <w:rPr>
          <w:rFonts w:ascii="Times New Roman" w:eastAsia="Times New Roman" w:hAnsi="Times New Roman" w:cs="Times New Roman"/>
          <w:color w:val="000000" w:themeColor="text1"/>
          <w:sz w:val="24"/>
          <w:szCs w:val="24"/>
        </w:rPr>
        <w:t>activities</w:t>
      </w:r>
      <w:r w:rsidR="00B95322" w:rsidRPr="006209BB">
        <w:rPr>
          <w:rFonts w:ascii="Times New Roman" w:eastAsia="Times New Roman" w:hAnsi="Times New Roman" w:cs="Times New Roman"/>
          <w:color w:val="000000" w:themeColor="text1"/>
          <w:sz w:val="24"/>
          <w:szCs w:val="24"/>
        </w:rPr>
        <w:t xml:space="preserve"> (in addition to level-</w:t>
      </w:r>
      <w:r w:rsidR="00D75054" w:rsidRPr="006209BB">
        <w:rPr>
          <w:rFonts w:ascii="Times New Roman" w:eastAsia="Times New Roman" w:hAnsi="Times New Roman" w:cs="Times New Roman"/>
          <w:color w:val="000000" w:themeColor="text1"/>
          <w:sz w:val="24"/>
          <w:szCs w:val="24"/>
        </w:rPr>
        <w:t>I</w:t>
      </w:r>
      <w:r w:rsidR="00B95322" w:rsidRPr="006209BB">
        <w:rPr>
          <w:rFonts w:ascii="Times New Roman" w:eastAsia="Times New Roman" w:hAnsi="Times New Roman" w:cs="Times New Roman"/>
          <w:color w:val="000000" w:themeColor="text1"/>
          <w:sz w:val="24"/>
          <w:szCs w:val="24"/>
        </w:rPr>
        <w:t xml:space="preserve">) </w:t>
      </w:r>
      <w:r w:rsidR="003725CE" w:rsidRPr="006209BB">
        <w:rPr>
          <w:rFonts w:ascii="Times New Roman" w:eastAsia="Times New Roman" w:hAnsi="Times New Roman" w:cs="Times New Roman"/>
          <w:color w:val="000000" w:themeColor="text1"/>
          <w:sz w:val="24"/>
          <w:szCs w:val="24"/>
        </w:rPr>
        <w:t xml:space="preserve">that are expected </w:t>
      </w:r>
      <w:r w:rsidR="00706D2F" w:rsidRPr="006209BB">
        <w:rPr>
          <w:rFonts w:ascii="Times New Roman" w:eastAsia="Times New Roman" w:hAnsi="Times New Roman" w:cs="Times New Roman"/>
          <w:color w:val="000000" w:themeColor="text1"/>
          <w:sz w:val="24"/>
          <w:szCs w:val="24"/>
        </w:rPr>
        <w:t>of a faculty member post-tenure.</w:t>
      </w:r>
      <w:r w:rsidR="002E4845" w:rsidRPr="006209BB">
        <w:rPr>
          <w:rFonts w:ascii="Times New Roman" w:eastAsia="Times New Roman" w:hAnsi="Times New Roman" w:cs="Times New Roman"/>
          <w:color w:val="000000" w:themeColor="text1"/>
          <w:sz w:val="24"/>
          <w:szCs w:val="24"/>
        </w:rPr>
        <w:t xml:space="preserve"> </w:t>
      </w:r>
    </w:p>
    <w:p w14:paraId="1BD991B0" w14:textId="0A0FC768" w:rsidR="009B78B0" w:rsidRPr="006209BB" w:rsidRDefault="009B78B0" w:rsidP="009F0B15">
      <w:pPr>
        <w:pStyle w:val="ListParagraph"/>
        <w:widowControl w:val="0"/>
        <w:numPr>
          <w:ilvl w:val="0"/>
          <w:numId w:val="14"/>
        </w:numPr>
        <w:autoSpaceDE w:val="0"/>
        <w:autoSpaceDN w:val="0"/>
        <w:adjustRightInd w:val="0"/>
        <w:spacing w:after="120" w:line="240" w:lineRule="auto"/>
        <w:ind w:left="720"/>
        <w:rPr>
          <w:rFonts w:ascii="Times New Roman" w:eastAsia="Times New Roman" w:hAnsi="Times New Roman" w:cs="Times New Roman"/>
          <w:b/>
          <w:bCs/>
          <w:color w:val="000000" w:themeColor="text1"/>
          <w:sz w:val="28"/>
          <w:szCs w:val="28"/>
        </w:rPr>
      </w:pPr>
      <w:r w:rsidRPr="006209BB">
        <w:rPr>
          <w:rFonts w:ascii="Times New Roman" w:eastAsia="Times New Roman" w:hAnsi="Times New Roman" w:cs="Times New Roman"/>
          <w:b/>
          <w:bCs/>
          <w:color w:val="000000" w:themeColor="text1"/>
          <w:sz w:val="28"/>
          <w:szCs w:val="28"/>
        </w:rPr>
        <w:t>Teaching</w:t>
      </w:r>
    </w:p>
    <w:p w14:paraId="71D835FD" w14:textId="0D50CED1" w:rsidR="009B78B0" w:rsidRPr="006209BB" w:rsidRDefault="0BF32201" w:rsidP="0BF32201">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Teaching scholarship refers to the broad area of student/faculty interaction for educational purposes. Teaching encompasses not only classroom activities but the full range of activities </w:t>
      </w:r>
      <w:r w:rsidR="00804C77" w:rsidRPr="006209BB">
        <w:rPr>
          <w:rFonts w:ascii="Times New Roman" w:hAnsi="Times New Roman" w:cs="Times New Roman"/>
          <w:color w:val="000000" w:themeColor="text1"/>
          <w:sz w:val="24"/>
          <w:szCs w:val="24"/>
        </w:rPr>
        <w:t xml:space="preserve">that </w:t>
      </w:r>
      <w:r w:rsidRPr="006209BB">
        <w:rPr>
          <w:rFonts w:ascii="Times New Roman" w:hAnsi="Times New Roman" w:cs="Times New Roman"/>
          <w:color w:val="000000" w:themeColor="text1"/>
          <w:sz w:val="24"/>
          <w:szCs w:val="24"/>
        </w:rPr>
        <w:t xml:space="preserve">result in </w:t>
      </w:r>
      <w:r w:rsidR="00804C77" w:rsidRPr="006209BB">
        <w:rPr>
          <w:rFonts w:ascii="Times New Roman" w:hAnsi="Times New Roman" w:cs="Times New Roman"/>
          <w:color w:val="000000" w:themeColor="text1"/>
          <w:sz w:val="24"/>
          <w:szCs w:val="24"/>
        </w:rPr>
        <w:t xml:space="preserve">the </w:t>
      </w:r>
      <w:r w:rsidRPr="006209BB">
        <w:rPr>
          <w:rFonts w:ascii="Times New Roman" w:hAnsi="Times New Roman" w:cs="Times New Roman"/>
          <w:color w:val="000000" w:themeColor="text1"/>
          <w:sz w:val="24"/>
          <w:szCs w:val="24"/>
        </w:rPr>
        <w:t xml:space="preserve">educational and professional development of students.  Teaching scholarship may include outreach and educational extension programs directed </w:t>
      </w:r>
      <w:r w:rsidRPr="00260098">
        <w:rPr>
          <w:rFonts w:ascii="Times New Roman" w:hAnsi="Times New Roman" w:cs="Times New Roman"/>
          <w:color w:val="000000" w:themeColor="text1"/>
          <w:sz w:val="24"/>
          <w:szCs w:val="24"/>
        </w:rPr>
        <w:t xml:space="preserve">primarily toward clientele outside of the </w:t>
      </w:r>
      <w:r w:rsidR="00FD6495" w:rsidRPr="00260098">
        <w:rPr>
          <w:rFonts w:ascii="Times New Roman" w:hAnsi="Times New Roman" w:cs="Times New Roman"/>
          <w:color w:val="000000" w:themeColor="text1"/>
          <w:sz w:val="24"/>
          <w:szCs w:val="24"/>
        </w:rPr>
        <w:t>University</w:t>
      </w:r>
      <w:r w:rsidRPr="00260098">
        <w:rPr>
          <w:rFonts w:ascii="Times New Roman" w:hAnsi="Times New Roman" w:cs="Times New Roman"/>
          <w:color w:val="000000" w:themeColor="text1"/>
          <w:sz w:val="24"/>
          <w:szCs w:val="24"/>
        </w:rPr>
        <w:t xml:space="preserve">.  The </w:t>
      </w:r>
      <w:r w:rsidR="00811179" w:rsidRPr="00260098">
        <w:rPr>
          <w:rFonts w:ascii="Times New Roman" w:hAnsi="Times New Roman" w:cs="Times New Roman"/>
          <w:color w:val="000000" w:themeColor="text1"/>
          <w:sz w:val="24"/>
          <w:szCs w:val="24"/>
        </w:rPr>
        <w:t xml:space="preserve">Department </w:t>
      </w:r>
      <w:r w:rsidRPr="00260098">
        <w:rPr>
          <w:rFonts w:ascii="Times New Roman" w:hAnsi="Times New Roman" w:cs="Times New Roman"/>
          <w:color w:val="000000" w:themeColor="text1"/>
          <w:sz w:val="24"/>
          <w:szCs w:val="24"/>
        </w:rPr>
        <w:t>expects each</w:t>
      </w:r>
      <w:r w:rsidRPr="006209BB">
        <w:rPr>
          <w:rFonts w:ascii="Times New Roman" w:hAnsi="Times New Roman" w:cs="Times New Roman"/>
          <w:color w:val="000000" w:themeColor="text1"/>
          <w:sz w:val="24"/>
          <w:szCs w:val="24"/>
        </w:rPr>
        <w:t xml:space="preserve"> faculty member to be a competent teacher and advisor who cares about student learning and is a knowledgeable and skilled communicator.  </w:t>
      </w:r>
    </w:p>
    <w:p w14:paraId="15436AE9" w14:textId="488D5819" w:rsidR="009B78B0" w:rsidRPr="006209BB" w:rsidRDefault="009B78B0"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The faculty member should provide a personal narrative with</w:t>
      </w:r>
      <w:r w:rsidRPr="006209BB" w:rsidDel="00C36BEE">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a portfolio of evidence to demonstrate competency as a scholarly teacher and advisor. The personal narrative should highlight the following with regards to the faculty </w:t>
      </w:r>
      <w:r w:rsidR="00E44680" w:rsidRPr="006209BB">
        <w:rPr>
          <w:rFonts w:ascii="Times New Roman" w:hAnsi="Times New Roman" w:cs="Times New Roman"/>
          <w:color w:val="000000" w:themeColor="text1"/>
          <w:sz w:val="24"/>
          <w:szCs w:val="24"/>
        </w:rPr>
        <w:t xml:space="preserve">member's </w:t>
      </w:r>
      <w:r w:rsidRPr="006209BB">
        <w:rPr>
          <w:rFonts w:ascii="Times New Roman" w:hAnsi="Times New Roman" w:cs="Times New Roman"/>
          <w:color w:val="000000" w:themeColor="text1"/>
          <w:sz w:val="24"/>
          <w:szCs w:val="24"/>
        </w:rPr>
        <w:t xml:space="preserve">teaching responsibilities: clear and appropriate goals, adequate preparation, use of appropriate methods, significant results, and effective presentation. The narrative should also integrate a reflective critique of the </w:t>
      </w:r>
      <w:r w:rsidR="00053661" w:rsidRPr="006209BB">
        <w:rPr>
          <w:rFonts w:ascii="Times New Roman" w:hAnsi="Times New Roman" w:cs="Times New Roman"/>
          <w:color w:val="000000" w:themeColor="text1"/>
          <w:sz w:val="24"/>
          <w:szCs w:val="24"/>
        </w:rPr>
        <w:t>Scholar</w:t>
      </w:r>
      <w:r w:rsidR="00E44680" w:rsidRPr="006209BB">
        <w:rPr>
          <w:rFonts w:ascii="Times New Roman" w:hAnsi="Times New Roman" w:cs="Times New Roman"/>
          <w:color w:val="000000" w:themeColor="text1"/>
          <w:sz w:val="24"/>
          <w:szCs w:val="24"/>
        </w:rPr>
        <w:t>'</w:t>
      </w:r>
      <w:r w:rsidR="00053661" w:rsidRPr="006209BB">
        <w:rPr>
          <w:rFonts w:ascii="Times New Roman" w:hAnsi="Times New Roman" w:cs="Times New Roman"/>
          <w:color w:val="000000" w:themeColor="text1"/>
          <w:sz w:val="24"/>
          <w:szCs w:val="24"/>
        </w:rPr>
        <w:t xml:space="preserve">s </w:t>
      </w:r>
      <w:r w:rsidRPr="006209BB">
        <w:rPr>
          <w:rFonts w:ascii="Times New Roman" w:hAnsi="Times New Roman" w:cs="Times New Roman"/>
          <w:color w:val="000000" w:themeColor="text1"/>
          <w:sz w:val="24"/>
          <w:szCs w:val="24"/>
        </w:rPr>
        <w:t xml:space="preserve">own work highlighting changes that have been made in teaching methods along with the motivations for and results of those changes. The narrative should synthesize the </w:t>
      </w:r>
      <w:r w:rsidR="00053661" w:rsidRPr="006209BB">
        <w:rPr>
          <w:rFonts w:ascii="Times New Roman" w:hAnsi="Times New Roman" w:cs="Times New Roman"/>
          <w:color w:val="000000" w:themeColor="text1"/>
          <w:sz w:val="24"/>
          <w:szCs w:val="24"/>
        </w:rPr>
        <w:t>Scholar</w:t>
      </w:r>
      <w:r w:rsidR="00E44680" w:rsidRPr="006209BB">
        <w:rPr>
          <w:rFonts w:ascii="Times New Roman" w:hAnsi="Times New Roman" w:cs="Times New Roman"/>
          <w:color w:val="000000" w:themeColor="text1"/>
          <w:sz w:val="24"/>
          <w:szCs w:val="24"/>
        </w:rPr>
        <w:t>'</w:t>
      </w:r>
      <w:r w:rsidR="00053661" w:rsidRPr="006209BB">
        <w:rPr>
          <w:rFonts w:ascii="Times New Roman" w:hAnsi="Times New Roman" w:cs="Times New Roman"/>
          <w:color w:val="000000" w:themeColor="text1"/>
          <w:sz w:val="24"/>
          <w:szCs w:val="24"/>
        </w:rPr>
        <w:t xml:space="preserve">s </w:t>
      </w:r>
      <w:r w:rsidRPr="006209BB">
        <w:rPr>
          <w:rFonts w:ascii="Times New Roman" w:hAnsi="Times New Roman" w:cs="Times New Roman"/>
          <w:color w:val="000000" w:themeColor="text1"/>
          <w:sz w:val="24"/>
          <w:szCs w:val="24"/>
        </w:rPr>
        <w:t xml:space="preserve">body of teaching responsibility with reference to supporting </w:t>
      </w:r>
      <w:r w:rsidR="277A067F" w:rsidRPr="006209BB">
        <w:rPr>
          <w:rFonts w:ascii="Times New Roman" w:hAnsi="Times New Roman" w:cs="Times New Roman"/>
          <w:color w:val="000000" w:themeColor="text1"/>
          <w:sz w:val="24"/>
          <w:szCs w:val="24"/>
        </w:rPr>
        <w:t>evidence</w:t>
      </w:r>
      <w:r w:rsidRPr="006209BB">
        <w:rPr>
          <w:rFonts w:ascii="Times New Roman" w:hAnsi="Times New Roman" w:cs="Times New Roman"/>
          <w:color w:val="000000" w:themeColor="text1"/>
          <w:sz w:val="24"/>
          <w:szCs w:val="24"/>
        </w:rPr>
        <w:t xml:space="preserve"> outlined below. It is important to note that a compilation of evidence is not sufficient, in and of itself, to demonstrate scholarly teaching competency. Rather, that evidence must be integrated in a cohesive narrative.</w:t>
      </w:r>
    </w:p>
    <w:p w14:paraId="1E245822" w14:textId="3B247D57" w:rsidR="009B78B0" w:rsidRPr="006209BB" w:rsidRDefault="009B78B0" w:rsidP="00264FB0">
      <w:pPr>
        <w:widowControl w:val="0"/>
        <w:autoSpaceDE w:val="0"/>
        <w:autoSpaceDN w:val="0"/>
        <w:adjustRightInd w:val="0"/>
        <w:spacing w:after="120" w:line="240" w:lineRule="auto"/>
        <w:ind w:left="720"/>
        <w:rPr>
          <w:rFonts w:ascii="Times New Roman" w:hAnsi="Times New Roman" w:cs="Times New Roman"/>
          <w:i/>
          <w:color w:val="000000" w:themeColor="text1"/>
          <w:sz w:val="24"/>
          <w:szCs w:val="24"/>
        </w:rPr>
      </w:pPr>
      <w:r w:rsidRPr="006209BB">
        <w:rPr>
          <w:rFonts w:ascii="Times New Roman" w:hAnsi="Times New Roman" w:cs="Times New Roman"/>
          <w:i/>
          <w:color w:val="000000" w:themeColor="text1"/>
          <w:sz w:val="24"/>
          <w:szCs w:val="24"/>
        </w:rPr>
        <w:lastRenderedPageBreak/>
        <w:t>Criteria for tenure, promotion, and maintenance of rank</w:t>
      </w:r>
    </w:p>
    <w:p w14:paraId="553DC0A3" w14:textId="60E471F4" w:rsidR="009B78B0" w:rsidRPr="006209BB" w:rsidRDefault="009B78B0" w:rsidP="009F0B15">
      <w:pPr>
        <w:pStyle w:val="ListParagraph"/>
        <w:widowControl w:val="0"/>
        <w:numPr>
          <w:ilvl w:val="0"/>
          <w:numId w:val="16"/>
        </w:numPr>
        <w:autoSpaceDE w:val="0"/>
        <w:autoSpaceDN w:val="0"/>
        <w:adjustRightInd w:val="0"/>
        <w:spacing w:after="0" w:line="240" w:lineRule="auto"/>
        <w:ind w:left="144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u w:val="single"/>
        </w:rPr>
        <w:t>Promotion from Assistant to Associate Professor:</w:t>
      </w:r>
      <w:r w:rsidRPr="006209BB">
        <w:rPr>
          <w:rFonts w:ascii="Times New Roman" w:eastAsia="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For promotion from Assistant to Associate Professor, the faculty member shall demonstrate scholarly teaching competency. This competency should be demonstrated through an organized narrative, as outlined above. The faculty member shall be a proficient instructor for all courses taught. </w:t>
      </w:r>
      <w:r w:rsidR="00E44680"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Proficient</w:t>
      </w:r>
      <w:r w:rsidR="00E44680" w:rsidRPr="006209BB">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means knowledgeable in the subject(s) taught, effective in communication, and competent in assessing student learning.  The faculty member shall also be a proficient advisor to all assigned undergraduate and graduate students.</w:t>
      </w:r>
    </w:p>
    <w:p w14:paraId="457EE8D3" w14:textId="38A415E1" w:rsidR="009B78B0" w:rsidRPr="006209BB" w:rsidRDefault="009B78B0" w:rsidP="009F0B15">
      <w:pPr>
        <w:pStyle w:val="ListParagraph"/>
        <w:widowControl w:val="0"/>
        <w:numPr>
          <w:ilvl w:val="0"/>
          <w:numId w:val="16"/>
        </w:numPr>
        <w:autoSpaceDE w:val="0"/>
        <w:autoSpaceDN w:val="0"/>
        <w:adjustRightInd w:val="0"/>
        <w:spacing w:after="0" w:line="240" w:lineRule="auto"/>
        <w:ind w:left="144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u w:val="single"/>
        </w:rPr>
        <w:t>Tenure:</w:t>
      </w:r>
      <w:r w:rsidRPr="006209BB">
        <w:rPr>
          <w:rFonts w:ascii="Times New Roman" w:eastAsia="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An applicant for tenure is expected to meet the same criteria for promotion from Assistant to Associate Professor. In addition, the faculty member should demonstrate long-term potential value to the Department, College, and University based on scholarly teaching that aligns with the institutional mission. </w:t>
      </w:r>
    </w:p>
    <w:p w14:paraId="6F6DA326" w14:textId="0F68ADB0" w:rsidR="009B78B0" w:rsidRPr="006209BB" w:rsidRDefault="0BF32201" w:rsidP="009F0B15">
      <w:pPr>
        <w:pStyle w:val="ListParagraph"/>
        <w:widowControl w:val="0"/>
        <w:numPr>
          <w:ilvl w:val="0"/>
          <w:numId w:val="16"/>
        </w:numPr>
        <w:autoSpaceDE w:val="0"/>
        <w:autoSpaceDN w:val="0"/>
        <w:adjustRightInd w:val="0"/>
        <w:spacing w:after="0" w:line="240" w:lineRule="auto"/>
        <w:ind w:left="144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u w:val="single"/>
        </w:rPr>
        <w:t>Promotion from Associate to Full Professor:</w:t>
      </w:r>
      <w:r w:rsidRPr="006209BB">
        <w:rPr>
          <w:rFonts w:ascii="Times New Roman" w:eastAsia="Times New Roman" w:hAnsi="Times New Roman" w:cs="Times New Roman"/>
          <w:color w:val="000000" w:themeColor="text1"/>
          <w:sz w:val="24"/>
          <w:szCs w:val="24"/>
        </w:rPr>
        <w:t xml:space="preserve"> For promotion from Associate Professor to Full Professor, the faculty member shall demonstrate a continued progression of scholarly teaching and participation in curriculum development. The expectation for promotion to Full Professor is that the faculty member demonstrates a significantly higher level of achievement and recognition</w:t>
      </w:r>
      <w:r w:rsidR="00B13D27" w:rsidRPr="006209BB">
        <w:rPr>
          <w:rFonts w:ascii="Times New Roman" w:eastAsia="Times New Roman" w:hAnsi="Times New Roman" w:cs="Times New Roman"/>
          <w:color w:val="000000" w:themeColor="text1"/>
          <w:sz w:val="24"/>
          <w:szCs w:val="24"/>
        </w:rPr>
        <w:t xml:space="preserve"> </w:t>
      </w:r>
      <w:r w:rsidRPr="006209BB">
        <w:rPr>
          <w:rFonts w:ascii="Times New Roman" w:eastAsia="Times New Roman" w:hAnsi="Times New Roman" w:cs="Times New Roman"/>
          <w:color w:val="000000" w:themeColor="text1"/>
          <w:sz w:val="24"/>
          <w:szCs w:val="24"/>
        </w:rPr>
        <w:t xml:space="preserve">than for promotion to Associate Professor.  Integration of new models for student learning and integration of research into the instruction of students is particularly encouraged. The responsibility is on the faculty member to explain the progression in teaching </w:t>
      </w:r>
      <w:r w:rsidR="000526FA" w:rsidRPr="006209BB">
        <w:rPr>
          <w:rFonts w:ascii="Times New Roman" w:eastAsia="Times New Roman" w:hAnsi="Times New Roman" w:cs="Times New Roman"/>
          <w:color w:val="000000" w:themeColor="text1"/>
          <w:sz w:val="24"/>
          <w:szCs w:val="24"/>
        </w:rPr>
        <w:t xml:space="preserve">Scholarship </w:t>
      </w:r>
      <w:r w:rsidRPr="006209BB">
        <w:rPr>
          <w:rFonts w:ascii="Times New Roman" w:eastAsia="Times New Roman" w:hAnsi="Times New Roman" w:cs="Times New Roman"/>
          <w:color w:val="000000" w:themeColor="text1"/>
          <w:sz w:val="24"/>
          <w:szCs w:val="24"/>
        </w:rPr>
        <w:t>in the reflective narrative as outlined above.</w:t>
      </w:r>
      <w:r w:rsidR="008966A3" w:rsidRPr="006209BB">
        <w:rPr>
          <w:rFonts w:ascii="Times New Roman" w:eastAsia="Times New Roman" w:hAnsi="Times New Roman" w:cs="Times New Roman"/>
          <w:color w:val="000000" w:themeColor="text1"/>
          <w:sz w:val="24"/>
          <w:szCs w:val="24"/>
        </w:rPr>
        <w:t xml:space="preserve"> </w:t>
      </w:r>
      <w:r w:rsidR="008A413D" w:rsidRPr="006209BB">
        <w:rPr>
          <w:rFonts w:ascii="Times New Roman" w:eastAsia="Times New Roman" w:hAnsi="Times New Roman" w:cs="Times New Roman"/>
          <w:color w:val="000000" w:themeColor="text1"/>
          <w:sz w:val="24"/>
          <w:szCs w:val="24"/>
        </w:rPr>
        <w:t>N</w:t>
      </w:r>
      <w:r w:rsidR="008966A3" w:rsidRPr="006209BB">
        <w:rPr>
          <w:rFonts w:ascii="Times New Roman" w:eastAsia="Times New Roman" w:hAnsi="Times New Roman" w:cs="Times New Roman"/>
          <w:color w:val="000000" w:themeColor="text1"/>
          <w:sz w:val="24"/>
          <w:szCs w:val="24"/>
        </w:rPr>
        <w:t>ational or international recognition in teaching is encouraged.</w:t>
      </w:r>
    </w:p>
    <w:p w14:paraId="5C18D407" w14:textId="49739404" w:rsidR="009B78B0" w:rsidRPr="006209BB" w:rsidRDefault="009B78B0" w:rsidP="009F0B15">
      <w:pPr>
        <w:pStyle w:val="ListParagraph"/>
        <w:numPr>
          <w:ilvl w:val="0"/>
          <w:numId w:val="16"/>
        </w:numPr>
        <w:spacing w:after="0"/>
        <w:ind w:left="1440"/>
        <w:rPr>
          <w:rFonts w:ascii="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u w:val="single"/>
        </w:rPr>
        <w:t>Full Professor:</w:t>
      </w:r>
      <w:r w:rsidRPr="006209BB">
        <w:rPr>
          <w:rFonts w:ascii="Times New Roman" w:eastAsia="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Full Professors are expected to maintain their work as teaching scholars by continuing to improve the transfer of knowledge using the principles of Scholarship outlined above.</w:t>
      </w:r>
    </w:p>
    <w:p w14:paraId="720228C1" w14:textId="77777777" w:rsidR="00C55348" w:rsidRPr="006209BB" w:rsidRDefault="00C55348" w:rsidP="00C55348">
      <w:pPr>
        <w:pStyle w:val="ListParagraph"/>
        <w:spacing w:after="0"/>
        <w:ind w:left="1440"/>
        <w:rPr>
          <w:rFonts w:ascii="Times New Roman" w:hAnsi="Times New Roman" w:cs="Times New Roman"/>
          <w:color w:val="000000" w:themeColor="text1"/>
          <w:sz w:val="24"/>
          <w:szCs w:val="24"/>
        </w:rPr>
      </w:pPr>
    </w:p>
    <w:p w14:paraId="283B42F2" w14:textId="25FB2D4A" w:rsidR="007F62D7" w:rsidRPr="006209BB" w:rsidRDefault="003E5E3D" w:rsidP="00C55348">
      <w:pPr>
        <w:spacing w:after="0"/>
        <w:rPr>
          <w:rFonts w:ascii="Times New Roman" w:hAnsi="Times New Roman" w:cs="Times New Roman"/>
          <w:b/>
          <w:bCs/>
          <w:color w:val="000000" w:themeColor="text1"/>
          <w:sz w:val="24"/>
          <w:szCs w:val="24"/>
        </w:rPr>
      </w:pPr>
      <w:r w:rsidRPr="006209BB">
        <w:rPr>
          <w:rFonts w:ascii="Times New Roman" w:hAnsi="Times New Roman" w:cs="Times New Roman"/>
          <w:color w:val="000000" w:themeColor="text1"/>
          <w:sz w:val="24"/>
          <w:szCs w:val="24"/>
        </w:rPr>
        <w:t xml:space="preserve">        </w:t>
      </w:r>
      <w:bookmarkStart w:id="4" w:name="_Hlk69301064"/>
      <w:bookmarkStart w:id="5" w:name="_Hlk69308345"/>
      <w:r w:rsidR="00C55348" w:rsidRPr="006209BB">
        <w:rPr>
          <w:rFonts w:ascii="Times New Roman" w:hAnsi="Times New Roman" w:cs="Times New Roman"/>
          <w:b/>
          <w:bCs/>
          <w:color w:val="000000" w:themeColor="text1"/>
          <w:sz w:val="24"/>
          <w:szCs w:val="24"/>
        </w:rPr>
        <w:t>Activity Level-I</w:t>
      </w:r>
      <w:bookmarkEnd w:id="4"/>
    </w:p>
    <w:p w14:paraId="30054839" w14:textId="4EFDBC56" w:rsidR="00026B9D" w:rsidRPr="006209BB" w:rsidRDefault="001B2586" w:rsidP="001B2586">
      <w:pPr>
        <w:spacing w:after="0"/>
        <w:ind w:left="450"/>
        <w:rPr>
          <w:rFonts w:ascii="Times New Roman" w:hAnsi="Times New Roman" w:cs="Times New Roman"/>
          <w:color w:val="000000" w:themeColor="text1"/>
          <w:sz w:val="24"/>
          <w:szCs w:val="24"/>
        </w:rPr>
      </w:pPr>
      <w:bookmarkStart w:id="6" w:name="_Hlk69301266"/>
      <w:r w:rsidRPr="006209BB">
        <w:rPr>
          <w:rFonts w:ascii="Times New Roman" w:hAnsi="Times New Roman" w:cs="Times New Roman"/>
          <w:color w:val="000000" w:themeColor="text1"/>
          <w:sz w:val="24"/>
          <w:szCs w:val="24"/>
        </w:rPr>
        <w:t>At Level I, activities to demonstrate commitment and competency in teaching may include, but are not limited to the following:</w:t>
      </w:r>
    </w:p>
    <w:bookmarkEnd w:id="5"/>
    <w:bookmarkEnd w:id="6"/>
    <w:p w14:paraId="772F0FBF" w14:textId="77777777" w:rsidR="00161A1F" w:rsidRPr="006209BB" w:rsidRDefault="00161A1F" w:rsidP="001B2586">
      <w:pPr>
        <w:spacing w:after="0"/>
        <w:ind w:left="450"/>
        <w:rPr>
          <w:rFonts w:ascii="Times New Roman" w:hAnsi="Times New Roman" w:cs="Times New Roman"/>
          <w:color w:val="000000" w:themeColor="text1"/>
          <w:sz w:val="24"/>
          <w:szCs w:val="24"/>
        </w:rPr>
      </w:pPr>
    </w:p>
    <w:p w14:paraId="036E32F1" w14:textId="01180EF5" w:rsidR="00DD04E4" w:rsidRPr="006209BB" w:rsidRDefault="00DD04E4" w:rsidP="009F0B15">
      <w:pPr>
        <w:numPr>
          <w:ilvl w:val="0"/>
          <w:numId w:val="22"/>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Using appropriate instructional materials and methods, </w:t>
      </w:r>
    </w:p>
    <w:p w14:paraId="35A5090A" w14:textId="77777777" w:rsidR="00DD04E4" w:rsidRPr="006209BB" w:rsidRDefault="00DD04E4" w:rsidP="009F0B15">
      <w:pPr>
        <w:numPr>
          <w:ilvl w:val="0"/>
          <w:numId w:val="22"/>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Developing new courses and/or revising existing courses to incorporate new advances and practices in the field, </w:t>
      </w:r>
    </w:p>
    <w:p w14:paraId="1758A088" w14:textId="77777777" w:rsidR="00DD04E4" w:rsidRPr="006209BB" w:rsidRDefault="00DD04E4" w:rsidP="009F0B15">
      <w:pPr>
        <w:numPr>
          <w:ilvl w:val="0"/>
          <w:numId w:val="22"/>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Conducting course assessment for course improvement and self-improvement as an instructor,</w:t>
      </w:r>
    </w:p>
    <w:p w14:paraId="3E13381B" w14:textId="77777777" w:rsidR="00DD04E4" w:rsidRPr="006209BB" w:rsidRDefault="00DD04E4" w:rsidP="009F0B15">
      <w:pPr>
        <w:numPr>
          <w:ilvl w:val="0"/>
          <w:numId w:val="22"/>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Advising undergraduate and graduate students,</w:t>
      </w:r>
    </w:p>
    <w:p w14:paraId="025C2E37" w14:textId="77777777" w:rsidR="00DD04E4" w:rsidRPr="006209BB" w:rsidRDefault="00DD04E4" w:rsidP="009F0B15">
      <w:pPr>
        <w:numPr>
          <w:ilvl w:val="0"/>
          <w:numId w:val="22"/>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Advising theses and dissertations to completion,</w:t>
      </w:r>
    </w:p>
    <w:p w14:paraId="2565B59F" w14:textId="77777777" w:rsidR="00DD04E4" w:rsidRPr="006209BB" w:rsidRDefault="00DD04E4" w:rsidP="009F0B15">
      <w:pPr>
        <w:numPr>
          <w:ilvl w:val="0"/>
          <w:numId w:val="22"/>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Serving on graduate supervisory committees,</w:t>
      </w:r>
    </w:p>
    <w:p w14:paraId="49F54CBC" w14:textId="77777777" w:rsidR="00DD04E4" w:rsidRPr="006209BB" w:rsidRDefault="00DD04E4" w:rsidP="009F0B15">
      <w:pPr>
        <w:numPr>
          <w:ilvl w:val="0"/>
          <w:numId w:val="22"/>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Integrating technology in instruction,</w:t>
      </w:r>
    </w:p>
    <w:p w14:paraId="628DAD13" w14:textId="77777777" w:rsidR="00DD04E4" w:rsidRPr="006209BB" w:rsidRDefault="00DD04E4" w:rsidP="009F0B15">
      <w:pPr>
        <w:numPr>
          <w:ilvl w:val="0"/>
          <w:numId w:val="22"/>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Engaging in pedagogical and/or professional development activities such as participating in pedagogical presentations/conferences and/or workshops at regional and/or national level, continuing education courses and workshops, and discipline-specific conferences,</w:t>
      </w:r>
    </w:p>
    <w:p w14:paraId="70359781" w14:textId="505375D4" w:rsidR="00DD04E4" w:rsidRPr="006209BB" w:rsidRDefault="0BF32201" w:rsidP="009F0B15">
      <w:pPr>
        <w:numPr>
          <w:ilvl w:val="0"/>
          <w:numId w:val="22"/>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lastRenderedPageBreak/>
        <w:t>Participating in curriculum development activities. Contributions to curriculum development could be participating in periodical departmental reviews of the curriculum and in reviewing changes to accommodate the Accreditation criteria on desired student outcome needs, and</w:t>
      </w:r>
    </w:p>
    <w:p w14:paraId="53021564" w14:textId="54FD750A" w:rsidR="00DD04E4" w:rsidRPr="006209BB" w:rsidRDefault="00DD04E4" w:rsidP="009F0B15">
      <w:pPr>
        <w:numPr>
          <w:ilvl w:val="0"/>
          <w:numId w:val="22"/>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Participating in accreditation activities.</w:t>
      </w:r>
    </w:p>
    <w:p w14:paraId="1A7FD621" w14:textId="77777777" w:rsidR="007B26BF" w:rsidRPr="006209BB" w:rsidRDefault="007B26BF" w:rsidP="007B26BF">
      <w:pPr>
        <w:overflowPunct w:val="0"/>
        <w:autoSpaceDE w:val="0"/>
        <w:autoSpaceDN w:val="0"/>
        <w:adjustRightInd w:val="0"/>
        <w:spacing w:after="0" w:line="240" w:lineRule="auto"/>
        <w:ind w:left="1080"/>
        <w:textAlignment w:val="baseline"/>
        <w:rPr>
          <w:rFonts w:ascii="Times New Roman" w:hAnsi="Times New Roman" w:cs="Times New Roman"/>
          <w:color w:val="000000" w:themeColor="text1"/>
          <w:sz w:val="24"/>
          <w:szCs w:val="24"/>
        </w:rPr>
      </w:pPr>
    </w:p>
    <w:p w14:paraId="60C6C120" w14:textId="77777777" w:rsidR="00FB58AF" w:rsidRPr="006209BB" w:rsidRDefault="007B26BF" w:rsidP="007B26BF">
      <w:pPr>
        <w:spacing w:after="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      </w:t>
      </w:r>
    </w:p>
    <w:p w14:paraId="001C95F6" w14:textId="09C4DFB4" w:rsidR="007B26BF" w:rsidRPr="006209BB" w:rsidRDefault="007B26BF" w:rsidP="00FB58AF">
      <w:pPr>
        <w:spacing w:after="0"/>
        <w:ind w:firstLine="450"/>
        <w:rPr>
          <w:rFonts w:ascii="Times New Roman" w:hAnsi="Times New Roman" w:cs="Times New Roman"/>
          <w:b/>
          <w:bCs/>
          <w:color w:val="000000" w:themeColor="text1"/>
          <w:sz w:val="24"/>
          <w:szCs w:val="24"/>
        </w:rPr>
      </w:pPr>
      <w:r w:rsidRPr="006209BB">
        <w:rPr>
          <w:rFonts w:ascii="Times New Roman" w:hAnsi="Times New Roman" w:cs="Times New Roman"/>
          <w:color w:val="000000" w:themeColor="text1"/>
          <w:sz w:val="24"/>
          <w:szCs w:val="24"/>
        </w:rPr>
        <w:t xml:space="preserve"> </w:t>
      </w:r>
      <w:bookmarkStart w:id="7" w:name="_Hlk69308484"/>
      <w:r w:rsidRPr="006209BB">
        <w:rPr>
          <w:rFonts w:ascii="Times New Roman" w:hAnsi="Times New Roman" w:cs="Times New Roman"/>
          <w:b/>
          <w:bCs/>
          <w:color w:val="000000" w:themeColor="text1"/>
          <w:sz w:val="24"/>
          <w:szCs w:val="24"/>
        </w:rPr>
        <w:t>Activity Level-I</w:t>
      </w:r>
      <w:r w:rsidR="005E1B85" w:rsidRPr="006209BB">
        <w:rPr>
          <w:rFonts w:ascii="Times New Roman" w:hAnsi="Times New Roman" w:cs="Times New Roman"/>
          <w:b/>
          <w:bCs/>
          <w:color w:val="000000" w:themeColor="text1"/>
          <w:sz w:val="24"/>
          <w:szCs w:val="24"/>
        </w:rPr>
        <w:t>I</w:t>
      </w:r>
      <w:r w:rsidR="0091597D" w:rsidRPr="006209BB">
        <w:rPr>
          <w:rFonts w:ascii="Times New Roman" w:hAnsi="Times New Roman" w:cs="Times New Roman"/>
          <w:b/>
          <w:bCs/>
          <w:color w:val="000000" w:themeColor="text1"/>
          <w:sz w:val="24"/>
          <w:szCs w:val="24"/>
        </w:rPr>
        <w:t xml:space="preserve"> (In addition to activity level-I)</w:t>
      </w:r>
    </w:p>
    <w:p w14:paraId="0ADE2CC5" w14:textId="2935B16A" w:rsidR="003E5E3D" w:rsidRPr="006209BB" w:rsidRDefault="00D3782B" w:rsidP="00D3782B">
      <w:pPr>
        <w:spacing w:after="0"/>
        <w:ind w:left="45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At Level II, activities to demonstrate commitment and competency in teaching may include, but are not limited to the following:</w:t>
      </w:r>
    </w:p>
    <w:bookmarkEnd w:id="7"/>
    <w:p w14:paraId="0BE3FA24" w14:textId="43FFE742" w:rsidR="0001735D" w:rsidRPr="006209BB" w:rsidRDefault="0001735D" w:rsidP="00D3782B">
      <w:pPr>
        <w:spacing w:after="0"/>
        <w:ind w:left="450"/>
        <w:rPr>
          <w:rFonts w:ascii="Times New Roman" w:hAnsi="Times New Roman" w:cs="Times New Roman"/>
          <w:color w:val="000000" w:themeColor="text1"/>
          <w:sz w:val="24"/>
          <w:szCs w:val="24"/>
        </w:rPr>
      </w:pPr>
    </w:p>
    <w:p w14:paraId="60BCEA64" w14:textId="77777777" w:rsidR="0001735D" w:rsidRPr="006209BB" w:rsidRDefault="0001735D" w:rsidP="009F0B15">
      <w:pPr>
        <w:numPr>
          <w:ilvl w:val="0"/>
          <w:numId w:val="23"/>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Developing experiments and tools for instruction, </w:t>
      </w:r>
    </w:p>
    <w:p w14:paraId="4A78E295" w14:textId="703D0ED1" w:rsidR="0001735D" w:rsidRPr="006209BB" w:rsidRDefault="495F9688" w:rsidP="009F0B15">
      <w:pPr>
        <w:numPr>
          <w:ilvl w:val="0"/>
          <w:numId w:val="23"/>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Making significant contributions to curriculum development activities,</w:t>
      </w:r>
    </w:p>
    <w:p w14:paraId="1A994952" w14:textId="77777777" w:rsidR="0001735D" w:rsidRPr="006209BB" w:rsidRDefault="0001735D" w:rsidP="009F0B15">
      <w:pPr>
        <w:numPr>
          <w:ilvl w:val="0"/>
          <w:numId w:val="23"/>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Advising and motivating students for success in academic and career pursuits,</w:t>
      </w:r>
    </w:p>
    <w:p w14:paraId="059E8471" w14:textId="159930E5" w:rsidR="0001735D" w:rsidRPr="006209BB" w:rsidRDefault="0001735D" w:rsidP="009F0B15">
      <w:pPr>
        <w:numPr>
          <w:ilvl w:val="0"/>
          <w:numId w:val="23"/>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Developing, implementing, and/or evaluating new </w:t>
      </w:r>
      <w:r w:rsidR="00250C2F" w:rsidRPr="006209BB">
        <w:rPr>
          <w:rFonts w:ascii="Times New Roman" w:hAnsi="Times New Roman" w:cs="Times New Roman"/>
          <w:color w:val="000000" w:themeColor="text1"/>
          <w:sz w:val="24"/>
          <w:szCs w:val="24"/>
        </w:rPr>
        <w:t xml:space="preserve">pedagogical </w:t>
      </w:r>
      <w:r w:rsidRPr="006209BB">
        <w:rPr>
          <w:rFonts w:ascii="Times New Roman" w:hAnsi="Times New Roman" w:cs="Times New Roman"/>
          <w:color w:val="000000" w:themeColor="text1"/>
          <w:sz w:val="24"/>
          <w:szCs w:val="24"/>
        </w:rPr>
        <w:t>methods,</w:t>
      </w:r>
    </w:p>
    <w:p w14:paraId="2D4B98A0" w14:textId="77777777" w:rsidR="0001735D" w:rsidRPr="006209BB" w:rsidRDefault="0001735D" w:rsidP="009F0B15">
      <w:pPr>
        <w:numPr>
          <w:ilvl w:val="0"/>
          <w:numId w:val="23"/>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Bringing professional and/or research experience into the classroom,</w:t>
      </w:r>
    </w:p>
    <w:p w14:paraId="482B0718" w14:textId="77777777" w:rsidR="0001735D" w:rsidRPr="006209BB" w:rsidRDefault="0001735D" w:rsidP="009F0B15">
      <w:pPr>
        <w:numPr>
          <w:ilvl w:val="0"/>
          <w:numId w:val="23"/>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Contributing to instructional infrastructure development,</w:t>
      </w:r>
    </w:p>
    <w:p w14:paraId="35BBFCCF" w14:textId="77777777" w:rsidR="0001735D" w:rsidRPr="006209BB" w:rsidRDefault="0001735D" w:rsidP="009F0B15">
      <w:pPr>
        <w:numPr>
          <w:ilvl w:val="0"/>
          <w:numId w:val="23"/>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Teaching non-traditional courses, such as computer-assisted courses, distance learning courses, interdisciplinary and multidisciplinary courses, short courses, and workshops, </w:t>
      </w:r>
    </w:p>
    <w:p w14:paraId="07DE69EB" w14:textId="77777777" w:rsidR="0001735D" w:rsidRPr="006209BB" w:rsidRDefault="0001735D" w:rsidP="009F0B15">
      <w:pPr>
        <w:numPr>
          <w:ilvl w:val="0"/>
          <w:numId w:val="23"/>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Developing courses and teaching methodologies to expose students to global perspectives, </w:t>
      </w:r>
    </w:p>
    <w:p w14:paraId="7A92123E" w14:textId="77777777" w:rsidR="0001735D" w:rsidRPr="006209BB" w:rsidRDefault="0001735D" w:rsidP="009F0B15">
      <w:pPr>
        <w:numPr>
          <w:ilvl w:val="0"/>
          <w:numId w:val="23"/>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Acquiring funding for advancing teaching and education, and</w:t>
      </w:r>
    </w:p>
    <w:p w14:paraId="50D2C55D" w14:textId="77777777" w:rsidR="0001735D" w:rsidRPr="006209BB" w:rsidRDefault="0001735D" w:rsidP="009F0B15">
      <w:pPr>
        <w:numPr>
          <w:ilvl w:val="0"/>
          <w:numId w:val="23"/>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Developing/using innovative methods to evaluate student performance.</w:t>
      </w:r>
    </w:p>
    <w:p w14:paraId="4B57A0F3" w14:textId="77777777" w:rsidR="0001735D" w:rsidRPr="006209BB" w:rsidRDefault="0001735D" w:rsidP="00D3782B">
      <w:pPr>
        <w:spacing w:after="0"/>
        <w:ind w:left="450"/>
        <w:rPr>
          <w:rFonts w:ascii="Times New Roman" w:hAnsi="Times New Roman" w:cs="Times New Roman"/>
          <w:color w:val="000000" w:themeColor="text1"/>
          <w:sz w:val="24"/>
          <w:szCs w:val="24"/>
        </w:rPr>
      </w:pPr>
    </w:p>
    <w:p w14:paraId="4EE707EE" w14:textId="77777777" w:rsidR="009B78B0" w:rsidRPr="006209BB" w:rsidRDefault="009B78B0" w:rsidP="004F0D88">
      <w:pPr>
        <w:widowControl w:val="0"/>
        <w:autoSpaceDE w:val="0"/>
        <w:autoSpaceDN w:val="0"/>
        <w:adjustRightInd w:val="0"/>
        <w:spacing w:before="120" w:after="120" w:line="240" w:lineRule="auto"/>
        <w:ind w:left="720"/>
        <w:rPr>
          <w:rFonts w:ascii="Times New Roman" w:hAnsi="Times New Roman" w:cs="Times New Roman"/>
          <w:b/>
          <w:bCs/>
          <w:i/>
          <w:color w:val="000000" w:themeColor="text1"/>
          <w:sz w:val="24"/>
          <w:szCs w:val="24"/>
        </w:rPr>
      </w:pPr>
      <w:r w:rsidRPr="006209BB">
        <w:rPr>
          <w:rFonts w:ascii="Times New Roman" w:hAnsi="Times New Roman" w:cs="Times New Roman"/>
          <w:b/>
          <w:bCs/>
          <w:i/>
          <w:color w:val="000000" w:themeColor="text1"/>
          <w:sz w:val="24"/>
          <w:szCs w:val="24"/>
        </w:rPr>
        <w:t>Supporting Evidence</w:t>
      </w:r>
    </w:p>
    <w:p w14:paraId="102809C2" w14:textId="4A150719" w:rsidR="009B78B0" w:rsidRPr="006209BB" w:rsidRDefault="495F9688" w:rsidP="00264FB0">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Although the narrative serves as the primary basis for documenting the </w:t>
      </w:r>
      <w:r w:rsidR="000526FA" w:rsidRPr="006209BB">
        <w:rPr>
          <w:rFonts w:ascii="Times New Roman" w:hAnsi="Times New Roman" w:cs="Times New Roman"/>
          <w:color w:val="000000" w:themeColor="text1"/>
          <w:sz w:val="24"/>
          <w:szCs w:val="24"/>
        </w:rPr>
        <w:t xml:space="preserve">Scholarship </w:t>
      </w:r>
      <w:r w:rsidRPr="006209BB">
        <w:rPr>
          <w:rFonts w:ascii="Times New Roman" w:hAnsi="Times New Roman" w:cs="Times New Roman"/>
          <w:color w:val="000000" w:themeColor="text1"/>
          <w:sz w:val="24"/>
          <w:szCs w:val="24"/>
        </w:rPr>
        <w:t xml:space="preserve">of teaching and advising effectiveness, that narrative must be supported by documented evidence. </w:t>
      </w:r>
      <w:r w:rsidR="005A5B08" w:rsidRPr="006209BB">
        <w:rPr>
          <w:rFonts w:ascii="Times New Roman" w:hAnsi="Times New Roman" w:cs="Times New Roman"/>
          <w:color w:val="000000" w:themeColor="text1"/>
          <w:sz w:val="24"/>
          <w:szCs w:val="24"/>
        </w:rPr>
        <w:t xml:space="preserve">The primary supporting evidence to demonstrate quality of </w:t>
      </w:r>
      <w:r w:rsidR="00146F5B" w:rsidRPr="006209BB">
        <w:rPr>
          <w:rFonts w:ascii="Times New Roman" w:hAnsi="Times New Roman" w:cs="Times New Roman"/>
          <w:color w:val="000000" w:themeColor="text1"/>
          <w:sz w:val="24"/>
          <w:szCs w:val="24"/>
        </w:rPr>
        <w:t xml:space="preserve">scholarship of </w:t>
      </w:r>
      <w:r w:rsidR="006A31CF" w:rsidRPr="006209BB">
        <w:rPr>
          <w:rFonts w:ascii="Times New Roman" w:hAnsi="Times New Roman" w:cs="Times New Roman"/>
          <w:color w:val="000000" w:themeColor="text1"/>
          <w:sz w:val="24"/>
          <w:szCs w:val="24"/>
        </w:rPr>
        <w:t>teaching</w:t>
      </w:r>
      <w:r w:rsidR="005A5B08" w:rsidRPr="006209BB">
        <w:rPr>
          <w:rFonts w:ascii="Times New Roman" w:hAnsi="Times New Roman" w:cs="Times New Roman"/>
          <w:color w:val="000000" w:themeColor="text1"/>
          <w:sz w:val="24"/>
          <w:szCs w:val="24"/>
        </w:rPr>
        <w:t xml:space="preserve"> includes, but </w:t>
      </w:r>
      <w:r w:rsidR="006A31CF" w:rsidRPr="006209BB">
        <w:rPr>
          <w:rFonts w:ascii="Times New Roman" w:hAnsi="Times New Roman" w:cs="Times New Roman"/>
          <w:color w:val="000000" w:themeColor="text1"/>
          <w:sz w:val="24"/>
          <w:szCs w:val="24"/>
        </w:rPr>
        <w:t xml:space="preserve">is </w:t>
      </w:r>
      <w:r w:rsidR="005A5B08" w:rsidRPr="006209BB">
        <w:rPr>
          <w:rFonts w:ascii="Times New Roman" w:hAnsi="Times New Roman" w:cs="Times New Roman"/>
          <w:color w:val="000000" w:themeColor="text1"/>
          <w:sz w:val="24"/>
          <w:szCs w:val="24"/>
        </w:rPr>
        <w:t>not limited to, the following:</w:t>
      </w:r>
    </w:p>
    <w:p w14:paraId="6B0B1836" w14:textId="21199755" w:rsidR="009B78B0" w:rsidRPr="006209BB" w:rsidRDefault="495F9688" w:rsidP="00054C60">
      <w:pPr>
        <w:pStyle w:val="ListParagraph"/>
        <w:widowControl w:val="0"/>
        <w:numPr>
          <w:ilvl w:val="1"/>
          <w:numId w:val="2"/>
        </w:numPr>
        <w:autoSpaceDE w:val="0"/>
        <w:autoSpaceDN w:val="0"/>
        <w:adjustRightInd w:val="0"/>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 xml:space="preserve">Peer and/or other professional evaluations of: course content, teaching methods, improvement of instructional programs and/or innovative teaching methods, and course or program assessment, </w:t>
      </w:r>
    </w:p>
    <w:p w14:paraId="23ACCD6D" w14:textId="33F8100C" w:rsidR="009B78B0" w:rsidRPr="00260098" w:rsidRDefault="495F9688" w:rsidP="00054C60">
      <w:pPr>
        <w:pStyle w:val="ListParagraph"/>
        <w:widowControl w:val="0"/>
        <w:numPr>
          <w:ilvl w:val="1"/>
          <w:numId w:val="2"/>
        </w:numPr>
        <w:autoSpaceDE w:val="0"/>
        <w:autoSpaceDN w:val="0"/>
        <w:adjustRightInd w:val="0"/>
        <w:spacing w:after="0" w:line="240" w:lineRule="auto"/>
        <w:rPr>
          <w:rFonts w:ascii="Times New Roman" w:eastAsiaTheme="minorEastAsia" w:hAnsi="Times New Roman" w:cs="Times New Roman"/>
          <w:color w:val="000000" w:themeColor="text1"/>
          <w:sz w:val="24"/>
          <w:szCs w:val="24"/>
        </w:rPr>
      </w:pPr>
      <w:r w:rsidRPr="00260098">
        <w:rPr>
          <w:rFonts w:ascii="Times New Roman" w:eastAsia="Times New Roman" w:hAnsi="Times New Roman" w:cs="Times New Roman"/>
          <w:color w:val="000000" w:themeColor="text1"/>
          <w:sz w:val="24"/>
          <w:szCs w:val="24"/>
        </w:rPr>
        <w:t xml:space="preserve">Student evaluation of teaching effectiveness including </w:t>
      </w:r>
      <w:r w:rsidR="00811179" w:rsidRPr="00260098">
        <w:rPr>
          <w:rFonts w:ascii="Times New Roman" w:hAnsi="Times New Roman" w:cs="Times New Roman"/>
          <w:color w:val="000000" w:themeColor="text1"/>
          <w:sz w:val="24"/>
          <w:szCs w:val="24"/>
        </w:rPr>
        <w:t>Student Course Experience Survey results,</w:t>
      </w:r>
    </w:p>
    <w:p w14:paraId="3751812D" w14:textId="1AA49A30" w:rsidR="009B78B0" w:rsidRPr="006209BB" w:rsidRDefault="495F9688" w:rsidP="00054C60">
      <w:pPr>
        <w:pStyle w:val="ListParagraph"/>
        <w:widowControl w:val="0"/>
        <w:numPr>
          <w:ilvl w:val="1"/>
          <w:numId w:val="2"/>
        </w:numPr>
        <w:autoSpaceDE w:val="0"/>
        <w:autoSpaceDN w:val="0"/>
        <w:adjustRightInd w:val="0"/>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Summaries of feedback from student evaluations of advising,</w:t>
      </w:r>
    </w:p>
    <w:p w14:paraId="4CD56620" w14:textId="21D1ABDA" w:rsidR="009B78B0" w:rsidRPr="006209BB" w:rsidRDefault="495F9688" w:rsidP="00054C60">
      <w:pPr>
        <w:pStyle w:val="ListParagraph"/>
        <w:widowControl w:val="0"/>
        <w:numPr>
          <w:ilvl w:val="1"/>
          <w:numId w:val="2"/>
        </w:numPr>
        <w:autoSpaceDE w:val="0"/>
        <w:autoSpaceDN w:val="0"/>
        <w:adjustRightInd w:val="0"/>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 xml:space="preserve">Presentations at regional and national meetings on innovative instructional and assessment techniques, </w:t>
      </w:r>
    </w:p>
    <w:p w14:paraId="2955DCF2" w14:textId="577565F2" w:rsidR="6B7536BE" w:rsidRPr="006209BB" w:rsidRDefault="495F9688" w:rsidP="00054C60">
      <w:pPr>
        <w:pStyle w:val="ListParagraph"/>
        <w:numPr>
          <w:ilvl w:val="1"/>
          <w:numId w:val="2"/>
        </w:numPr>
        <w:spacing w:after="0" w:line="240" w:lineRule="auto"/>
        <w:rPr>
          <w:rFonts w:eastAsiaTheme="minorEastAsia"/>
          <w:color w:val="000000" w:themeColor="text1"/>
          <w:sz w:val="24"/>
          <w:szCs w:val="24"/>
        </w:rPr>
      </w:pPr>
      <w:r w:rsidRPr="006209BB">
        <w:rPr>
          <w:rFonts w:ascii="Times New Roman" w:hAnsi="Times New Roman" w:cs="Times New Roman"/>
          <w:color w:val="000000" w:themeColor="text1"/>
          <w:sz w:val="24"/>
          <w:szCs w:val="24"/>
        </w:rPr>
        <w:t xml:space="preserve">Contributions to curriculum development by participating in </w:t>
      </w:r>
      <w:r w:rsidR="00F27871" w:rsidRPr="006209BB">
        <w:rPr>
          <w:rFonts w:ascii="Times New Roman" w:hAnsi="Times New Roman" w:cs="Times New Roman"/>
          <w:color w:val="000000" w:themeColor="text1"/>
          <w:sz w:val="24"/>
          <w:szCs w:val="24"/>
        </w:rPr>
        <w:t xml:space="preserve">the </w:t>
      </w:r>
      <w:r w:rsidRPr="006209BB">
        <w:rPr>
          <w:rFonts w:ascii="Times New Roman" w:hAnsi="Times New Roman" w:cs="Times New Roman"/>
          <w:color w:val="000000" w:themeColor="text1"/>
          <w:sz w:val="24"/>
          <w:szCs w:val="24"/>
        </w:rPr>
        <w:t xml:space="preserve">periodical review of </w:t>
      </w:r>
      <w:r w:rsidR="004549B5" w:rsidRPr="006209BB">
        <w:rPr>
          <w:rFonts w:ascii="Times New Roman" w:hAnsi="Times New Roman" w:cs="Times New Roman"/>
          <w:color w:val="000000" w:themeColor="text1"/>
          <w:sz w:val="24"/>
          <w:szCs w:val="24"/>
        </w:rPr>
        <w:t xml:space="preserve">the </w:t>
      </w:r>
      <w:r w:rsidRPr="006209BB">
        <w:rPr>
          <w:rFonts w:ascii="Times New Roman" w:hAnsi="Times New Roman" w:cs="Times New Roman"/>
          <w:color w:val="000000" w:themeColor="text1"/>
          <w:sz w:val="24"/>
          <w:szCs w:val="24"/>
        </w:rPr>
        <w:t xml:space="preserve">curriculum for changes to accommodate </w:t>
      </w:r>
      <w:r w:rsidR="000B643D" w:rsidRPr="006209BB">
        <w:rPr>
          <w:rFonts w:ascii="Times New Roman" w:hAnsi="Times New Roman" w:cs="Times New Roman"/>
          <w:color w:val="000000" w:themeColor="text1"/>
          <w:sz w:val="24"/>
          <w:szCs w:val="24"/>
        </w:rPr>
        <w:t>Accredi</w:t>
      </w:r>
      <w:r w:rsidR="00D5385C" w:rsidRPr="006209BB">
        <w:rPr>
          <w:rFonts w:ascii="Times New Roman" w:hAnsi="Times New Roman" w:cs="Times New Roman"/>
          <w:color w:val="000000" w:themeColor="text1"/>
          <w:sz w:val="24"/>
          <w:szCs w:val="24"/>
        </w:rPr>
        <w:t>tation</w:t>
      </w:r>
      <w:r w:rsidR="000B643D" w:rsidRPr="006209BB">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criteria and preparing students for Fundamental of Engineering examination</w:t>
      </w:r>
      <w:r w:rsidR="00B7397F" w:rsidRPr="006209BB">
        <w:rPr>
          <w:rFonts w:ascii="Times New Roman" w:hAnsi="Times New Roman" w:cs="Times New Roman"/>
          <w:color w:val="000000" w:themeColor="text1"/>
          <w:sz w:val="24"/>
          <w:szCs w:val="24"/>
        </w:rPr>
        <w:t xml:space="preserve"> and</w:t>
      </w:r>
      <w:r w:rsidR="00685793" w:rsidRPr="006209BB">
        <w:rPr>
          <w:rFonts w:ascii="Times New Roman" w:hAnsi="Times New Roman" w:cs="Times New Roman"/>
          <w:color w:val="000000" w:themeColor="text1"/>
          <w:sz w:val="24"/>
          <w:szCs w:val="24"/>
        </w:rPr>
        <w:t xml:space="preserve"> Associate Constructor examination</w:t>
      </w:r>
      <w:r w:rsidRPr="006209BB">
        <w:rPr>
          <w:rFonts w:ascii="Times New Roman" w:hAnsi="Times New Roman" w:cs="Times New Roman"/>
          <w:color w:val="000000" w:themeColor="text1"/>
          <w:sz w:val="24"/>
          <w:szCs w:val="24"/>
        </w:rPr>
        <w:t xml:space="preserve"> to improve student outcomes,</w:t>
      </w:r>
    </w:p>
    <w:p w14:paraId="31BBBE1B" w14:textId="5E182329" w:rsidR="009B78B0" w:rsidRPr="006209BB" w:rsidRDefault="495F9688" w:rsidP="00054C60">
      <w:pPr>
        <w:pStyle w:val="ListParagraph"/>
        <w:widowControl w:val="0"/>
        <w:numPr>
          <w:ilvl w:val="1"/>
          <w:numId w:val="2"/>
        </w:numPr>
        <w:autoSpaceDE w:val="0"/>
        <w:autoSpaceDN w:val="0"/>
        <w:adjustRightInd w:val="0"/>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Other documentation of innovative methods to evaluate student learning,</w:t>
      </w:r>
    </w:p>
    <w:p w14:paraId="0A78DB8B" w14:textId="65EA73C0" w:rsidR="009B78B0" w:rsidRPr="006209BB" w:rsidRDefault="495F9688" w:rsidP="00054C60">
      <w:pPr>
        <w:pStyle w:val="ListParagraph"/>
        <w:widowControl w:val="0"/>
        <w:numPr>
          <w:ilvl w:val="1"/>
          <w:numId w:val="2"/>
        </w:numPr>
        <w:autoSpaceDE w:val="0"/>
        <w:autoSpaceDN w:val="0"/>
        <w:adjustRightInd w:val="0"/>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Course development</w:t>
      </w:r>
      <w:r w:rsidR="004549B5" w:rsidRPr="006209BB">
        <w:rPr>
          <w:rFonts w:ascii="Times New Roman" w:eastAsia="Times New Roman" w:hAnsi="Times New Roman" w:cs="Times New Roman"/>
          <w:color w:val="000000" w:themeColor="text1"/>
          <w:sz w:val="24"/>
          <w:szCs w:val="24"/>
        </w:rPr>
        <w:t>,</w:t>
      </w:r>
      <w:r w:rsidRPr="006209BB">
        <w:rPr>
          <w:rFonts w:ascii="Times New Roman" w:eastAsia="Times New Roman" w:hAnsi="Times New Roman" w:cs="Times New Roman"/>
          <w:color w:val="000000" w:themeColor="text1"/>
          <w:sz w:val="24"/>
          <w:szCs w:val="24"/>
        </w:rPr>
        <w:t xml:space="preserve"> including faculty or administrative evaluation,      </w:t>
      </w:r>
    </w:p>
    <w:p w14:paraId="598B0CC8" w14:textId="0CC71571" w:rsidR="009B78B0" w:rsidRPr="006209BB" w:rsidRDefault="495F9688" w:rsidP="00054C60">
      <w:pPr>
        <w:pStyle w:val="ListParagraph"/>
        <w:widowControl w:val="0"/>
        <w:numPr>
          <w:ilvl w:val="1"/>
          <w:numId w:val="2"/>
        </w:numPr>
        <w:autoSpaceDE w:val="0"/>
        <w:autoSpaceDN w:val="0"/>
        <w:adjustRightInd w:val="0"/>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lastRenderedPageBreak/>
        <w:t>Supervision of theses and dissertations to completion,</w:t>
      </w:r>
    </w:p>
    <w:p w14:paraId="467631B8" w14:textId="1E1C1D07" w:rsidR="009B78B0" w:rsidRPr="006209BB" w:rsidRDefault="495F9688" w:rsidP="00054C60">
      <w:pPr>
        <w:pStyle w:val="ListParagraph"/>
        <w:widowControl w:val="0"/>
        <w:numPr>
          <w:ilvl w:val="1"/>
          <w:numId w:val="2"/>
        </w:numPr>
        <w:autoSpaceDE w:val="0"/>
        <w:autoSpaceDN w:val="0"/>
        <w:adjustRightInd w:val="0"/>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Active involvement in accreditation activities, and</w:t>
      </w:r>
    </w:p>
    <w:p w14:paraId="31F61336" w14:textId="6E67824F" w:rsidR="0BF32201" w:rsidRPr="006209BB" w:rsidRDefault="495F9688" w:rsidP="00054C60">
      <w:pPr>
        <w:pStyle w:val="ListParagraph"/>
        <w:numPr>
          <w:ilvl w:val="1"/>
          <w:numId w:val="2"/>
        </w:numPr>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 xml:space="preserve">Demonstration of </w:t>
      </w:r>
      <w:r w:rsidR="004549B5" w:rsidRPr="006209BB">
        <w:rPr>
          <w:rFonts w:ascii="Times New Roman" w:eastAsia="Times New Roman" w:hAnsi="Times New Roman" w:cs="Times New Roman"/>
          <w:color w:val="000000" w:themeColor="text1"/>
          <w:sz w:val="24"/>
          <w:szCs w:val="24"/>
        </w:rPr>
        <w:t xml:space="preserve">the </w:t>
      </w:r>
      <w:r w:rsidRPr="006209BB">
        <w:rPr>
          <w:rFonts w:ascii="Times New Roman" w:eastAsia="Times New Roman" w:hAnsi="Times New Roman" w:cs="Times New Roman"/>
          <w:color w:val="000000" w:themeColor="text1"/>
          <w:sz w:val="24"/>
          <w:szCs w:val="24"/>
        </w:rPr>
        <w:t>use of feedback to improve courses taught.</w:t>
      </w:r>
    </w:p>
    <w:p w14:paraId="3F5E2A3F" w14:textId="77777777" w:rsidR="009B78B0" w:rsidRPr="006209BB" w:rsidRDefault="009B78B0" w:rsidP="009B78B0">
      <w:pPr>
        <w:widowControl w:val="0"/>
        <w:autoSpaceDE w:val="0"/>
        <w:autoSpaceDN w:val="0"/>
        <w:adjustRightInd w:val="0"/>
        <w:spacing w:after="0" w:line="240" w:lineRule="auto"/>
        <w:ind w:left="720"/>
        <w:rPr>
          <w:rFonts w:ascii="Times New Roman" w:eastAsia="Times New Roman" w:hAnsi="Times New Roman" w:cs="Times New Roman"/>
          <w:color w:val="000000" w:themeColor="text1"/>
          <w:sz w:val="24"/>
          <w:szCs w:val="24"/>
        </w:rPr>
      </w:pPr>
    </w:p>
    <w:p w14:paraId="1A879AE4" w14:textId="68CE481A" w:rsidR="009B78B0" w:rsidRPr="006209BB" w:rsidRDefault="00FA41F7" w:rsidP="00264FB0">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The secondary supporting evidence to demonstrate </w:t>
      </w:r>
      <w:r w:rsidR="00F863F1" w:rsidRPr="006209BB">
        <w:rPr>
          <w:rFonts w:ascii="Times New Roman" w:hAnsi="Times New Roman" w:cs="Times New Roman"/>
          <w:color w:val="000000" w:themeColor="text1"/>
          <w:sz w:val="24"/>
          <w:szCs w:val="24"/>
        </w:rPr>
        <w:t xml:space="preserve">the </w:t>
      </w:r>
      <w:r w:rsidRPr="006209BB">
        <w:rPr>
          <w:rFonts w:ascii="Times New Roman" w:hAnsi="Times New Roman" w:cs="Times New Roman"/>
          <w:color w:val="000000" w:themeColor="text1"/>
          <w:sz w:val="24"/>
          <w:szCs w:val="24"/>
        </w:rPr>
        <w:t xml:space="preserve">quality of </w:t>
      </w:r>
      <w:r w:rsidR="00146F5B" w:rsidRPr="006209BB">
        <w:rPr>
          <w:rFonts w:ascii="Times New Roman" w:hAnsi="Times New Roman" w:cs="Times New Roman"/>
          <w:color w:val="000000" w:themeColor="text1"/>
          <w:sz w:val="24"/>
          <w:szCs w:val="24"/>
        </w:rPr>
        <w:t xml:space="preserve">scholarship of </w:t>
      </w:r>
      <w:r w:rsidRPr="006209BB">
        <w:rPr>
          <w:rFonts w:ascii="Times New Roman" w:hAnsi="Times New Roman" w:cs="Times New Roman"/>
          <w:color w:val="000000" w:themeColor="text1"/>
          <w:sz w:val="24"/>
          <w:szCs w:val="24"/>
        </w:rPr>
        <w:t>teaching and advising includes, but is not limited to, the following</w:t>
      </w:r>
      <w:r w:rsidR="495F9688" w:rsidRPr="006209BB">
        <w:rPr>
          <w:rFonts w:ascii="Times New Roman" w:hAnsi="Times New Roman" w:cs="Times New Roman"/>
          <w:color w:val="000000" w:themeColor="text1"/>
          <w:sz w:val="24"/>
          <w:szCs w:val="24"/>
        </w:rPr>
        <w:t>:</w:t>
      </w:r>
    </w:p>
    <w:p w14:paraId="5F4DD4CC" w14:textId="78F75285" w:rsidR="009B78B0" w:rsidRPr="006209BB" w:rsidRDefault="495F9688" w:rsidP="00054C60">
      <w:pPr>
        <w:pStyle w:val="ListParagraph"/>
        <w:widowControl w:val="0"/>
        <w:numPr>
          <w:ilvl w:val="1"/>
          <w:numId w:val="1"/>
        </w:numPr>
        <w:autoSpaceDE w:val="0"/>
        <w:autoSpaceDN w:val="0"/>
        <w:adjustRightInd w:val="0"/>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 xml:space="preserve">Receipt of awards or special recognition for effective teaching, </w:t>
      </w:r>
    </w:p>
    <w:p w14:paraId="47E98A40" w14:textId="2535AC55" w:rsidR="009B78B0" w:rsidRPr="006209BB" w:rsidRDefault="495F9688" w:rsidP="00054C60">
      <w:pPr>
        <w:pStyle w:val="ListParagraph"/>
        <w:widowControl w:val="0"/>
        <w:numPr>
          <w:ilvl w:val="1"/>
          <w:numId w:val="1"/>
        </w:numPr>
        <w:autoSpaceDE w:val="0"/>
        <w:autoSpaceDN w:val="0"/>
        <w:adjustRightInd w:val="0"/>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Receipt of awards or special recognition for advising students and/or organizations,</w:t>
      </w:r>
    </w:p>
    <w:p w14:paraId="6569818E" w14:textId="4CB10734" w:rsidR="009B78B0" w:rsidRPr="006209BB" w:rsidRDefault="495F9688" w:rsidP="00054C60">
      <w:pPr>
        <w:pStyle w:val="ListParagraph"/>
        <w:widowControl w:val="0"/>
        <w:numPr>
          <w:ilvl w:val="1"/>
          <w:numId w:val="1"/>
        </w:numPr>
        <w:autoSpaceDE w:val="0"/>
        <w:autoSpaceDN w:val="0"/>
        <w:adjustRightInd w:val="0"/>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 xml:space="preserve">Offering or contributing to continuing education courses and workshops the </w:t>
      </w:r>
      <w:r w:rsidR="00936CC4" w:rsidRPr="006209BB">
        <w:rPr>
          <w:rFonts w:ascii="Times New Roman" w:eastAsia="Times New Roman" w:hAnsi="Times New Roman" w:cs="Times New Roman"/>
          <w:color w:val="000000" w:themeColor="text1"/>
          <w:sz w:val="24"/>
          <w:szCs w:val="24"/>
        </w:rPr>
        <w:t xml:space="preserve">Department </w:t>
      </w:r>
      <w:r w:rsidRPr="006209BB">
        <w:rPr>
          <w:rFonts w:ascii="Times New Roman" w:eastAsia="Times New Roman" w:hAnsi="Times New Roman" w:cs="Times New Roman"/>
          <w:color w:val="000000" w:themeColor="text1"/>
          <w:sz w:val="24"/>
          <w:szCs w:val="24"/>
        </w:rPr>
        <w:t xml:space="preserve">offers, including evaluation of course content and delivery,   </w:t>
      </w:r>
    </w:p>
    <w:p w14:paraId="0DA903F7" w14:textId="0883597C" w:rsidR="009B78B0" w:rsidRPr="006209BB" w:rsidRDefault="495F9688" w:rsidP="00054C60">
      <w:pPr>
        <w:pStyle w:val="ListParagraph"/>
        <w:widowControl w:val="0"/>
        <w:numPr>
          <w:ilvl w:val="1"/>
          <w:numId w:val="1"/>
        </w:numPr>
        <w:autoSpaceDE w:val="0"/>
        <w:autoSpaceDN w:val="0"/>
        <w:adjustRightInd w:val="0"/>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Participation in professional development related to improving teaching effectiveness and student learning,</w:t>
      </w:r>
    </w:p>
    <w:p w14:paraId="3D516EB7" w14:textId="2080A8EB" w:rsidR="0BF32201" w:rsidRPr="006209BB" w:rsidRDefault="495F9688" w:rsidP="00054C60">
      <w:pPr>
        <w:pStyle w:val="ListParagraph"/>
        <w:numPr>
          <w:ilvl w:val="1"/>
          <w:numId w:val="1"/>
        </w:numPr>
        <w:spacing w:after="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Activities that bring professional practice and ethics to the classroom, and</w:t>
      </w:r>
    </w:p>
    <w:p w14:paraId="17E42168" w14:textId="3E6E3619" w:rsidR="0BF32201" w:rsidRPr="006209BB" w:rsidRDefault="495F9688" w:rsidP="00054C60">
      <w:pPr>
        <w:pStyle w:val="ListParagraph"/>
        <w:numPr>
          <w:ilvl w:val="1"/>
          <w:numId w:val="1"/>
        </w:numPr>
        <w:spacing w:after="0" w:line="240" w:lineRule="auto"/>
        <w:rPr>
          <w:rFonts w:eastAsiaTheme="minorEastAsia"/>
          <w:color w:val="000000" w:themeColor="text1"/>
          <w:sz w:val="24"/>
          <w:szCs w:val="24"/>
        </w:rPr>
      </w:pPr>
      <w:r w:rsidRPr="006209BB">
        <w:rPr>
          <w:rFonts w:ascii="Times New Roman" w:hAnsi="Times New Roman" w:cs="Times New Roman"/>
          <w:color w:val="000000" w:themeColor="text1"/>
          <w:sz w:val="24"/>
          <w:szCs w:val="24"/>
        </w:rPr>
        <w:t>Development of innovative methods to evaluate student performance.</w:t>
      </w:r>
    </w:p>
    <w:p w14:paraId="64A29A79" w14:textId="77777777" w:rsidR="00FF5A83" w:rsidRPr="006209BB" w:rsidRDefault="00FF5A83" w:rsidP="00FF5A83">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p>
    <w:p w14:paraId="2809D267" w14:textId="77777777" w:rsidR="009B78B0" w:rsidRPr="006209BB" w:rsidRDefault="009B78B0" w:rsidP="009B78B0">
      <w:pPr>
        <w:pStyle w:val="ListParagraph"/>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265C4C8C" w14:textId="77777777" w:rsidR="00205F89" w:rsidRPr="006209BB" w:rsidRDefault="00205F89" w:rsidP="009F0B15">
      <w:pPr>
        <w:pStyle w:val="ListParagraph"/>
        <w:widowControl w:val="0"/>
        <w:numPr>
          <w:ilvl w:val="0"/>
          <w:numId w:val="14"/>
        </w:numPr>
        <w:autoSpaceDE w:val="0"/>
        <w:autoSpaceDN w:val="0"/>
        <w:adjustRightInd w:val="0"/>
        <w:spacing w:after="120" w:line="240" w:lineRule="auto"/>
        <w:ind w:left="720"/>
        <w:rPr>
          <w:rFonts w:ascii="Times New Roman" w:eastAsia="Times New Roman" w:hAnsi="Times New Roman" w:cs="Times New Roman"/>
          <w:b/>
          <w:bCs/>
          <w:color w:val="000000" w:themeColor="text1"/>
          <w:sz w:val="28"/>
          <w:szCs w:val="28"/>
        </w:rPr>
      </w:pPr>
      <w:r w:rsidRPr="006209BB">
        <w:rPr>
          <w:rFonts w:ascii="Times New Roman" w:eastAsia="Times New Roman" w:hAnsi="Times New Roman" w:cs="Times New Roman"/>
          <w:b/>
          <w:bCs/>
          <w:color w:val="000000" w:themeColor="text1"/>
          <w:sz w:val="28"/>
          <w:szCs w:val="28"/>
        </w:rPr>
        <w:t>Research</w:t>
      </w:r>
    </w:p>
    <w:p w14:paraId="3DF156B3" w14:textId="251E3F9D" w:rsidR="00205F89" w:rsidRPr="006209BB" w:rsidRDefault="495F9688" w:rsidP="00264FB0">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Research scholarship includes activities that focus on discovery and integration related to a </w:t>
      </w:r>
      <w:r w:rsidR="00E44680" w:rsidRPr="006209BB">
        <w:rPr>
          <w:rFonts w:ascii="Times New Roman" w:hAnsi="Times New Roman" w:cs="Times New Roman"/>
          <w:color w:val="000000" w:themeColor="text1"/>
          <w:sz w:val="24"/>
          <w:szCs w:val="24"/>
        </w:rPr>
        <w:t xml:space="preserve">scholar's </w:t>
      </w:r>
      <w:r w:rsidRPr="006209BB">
        <w:rPr>
          <w:rFonts w:ascii="Times New Roman" w:hAnsi="Times New Roman" w:cs="Times New Roman"/>
          <w:color w:val="000000" w:themeColor="text1"/>
          <w:sz w:val="24"/>
          <w:szCs w:val="24"/>
        </w:rPr>
        <w:t xml:space="preserve">defined area(s) of study. Such areas may include foundational science, applied engineering, or instructional pedagogy.   </w:t>
      </w:r>
    </w:p>
    <w:p w14:paraId="53B5A85B" w14:textId="40AFAD87" w:rsidR="00205F89" w:rsidRPr="006209BB" w:rsidRDefault="00742430" w:rsidP="00264FB0">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F</w:t>
      </w:r>
      <w:r w:rsidR="00205F89" w:rsidRPr="006209BB">
        <w:rPr>
          <w:rFonts w:ascii="Times New Roman" w:hAnsi="Times New Roman" w:cs="Times New Roman"/>
          <w:color w:val="000000" w:themeColor="text1"/>
          <w:sz w:val="24"/>
          <w:szCs w:val="24"/>
        </w:rPr>
        <w:t>aculty member</w:t>
      </w:r>
      <w:r w:rsidRPr="006209BB">
        <w:rPr>
          <w:rFonts w:ascii="Times New Roman" w:hAnsi="Times New Roman" w:cs="Times New Roman"/>
          <w:color w:val="000000" w:themeColor="text1"/>
          <w:sz w:val="24"/>
          <w:szCs w:val="24"/>
        </w:rPr>
        <w:t>s</w:t>
      </w:r>
      <w:r w:rsidR="00205F89" w:rsidRPr="006209BB">
        <w:rPr>
          <w:rFonts w:ascii="Times New Roman" w:hAnsi="Times New Roman" w:cs="Times New Roman"/>
          <w:color w:val="000000" w:themeColor="text1"/>
          <w:sz w:val="24"/>
          <w:szCs w:val="24"/>
        </w:rPr>
        <w:t xml:space="preserve"> should provide a personal narrative with a portfolio of supporting evidence demonstrating scholarly research competency in </w:t>
      </w:r>
      <w:r w:rsidRPr="006209BB">
        <w:rPr>
          <w:rFonts w:ascii="Times New Roman" w:hAnsi="Times New Roman" w:cs="Times New Roman"/>
          <w:color w:val="000000" w:themeColor="text1"/>
          <w:sz w:val="24"/>
          <w:szCs w:val="24"/>
        </w:rPr>
        <w:t>their</w:t>
      </w:r>
      <w:r w:rsidR="00205F89" w:rsidRPr="006209BB">
        <w:rPr>
          <w:rFonts w:ascii="Times New Roman" w:hAnsi="Times New Roman" w:cs="Times New Roman"/>
          <w:color w:val="000000" w:themeColor="text1"/>
          <w:sz w:val="24"/>
          <w:szCs w:val="24"/>
        </w:rPr>
        <w:t xml:space="preserve"> area</w:t>
      </w:r>
      <w:r w:rsidR="009B78B0" w:rsidRPr="006209BB">
        <w:rPr>
          <w:rFonts w:ascii="Times New Roman" w:hAnsi="Times New Roman" w:cs="Times New Roman"/>
          <w:color w:val="000000" w:themeColor="text1"/>
          <w:sz w:val="24"/>
          <w:szCs w:val="24"/>
        </w:rPr>
        <w:t>(s)</w:t>
      </w:r>
      <w:r w:rsidR="00205F89" w:rsidRPr="006209BB">
        <w:rPr>
          <w:rFonts w:ascii="Times New Roman" w:hAnsi="Times New Roman" w:cs="Times New Roman"/>
          <w:color w:val="000000" w:themeColor="text1"/>
          <w:sz w:val="24"/>
          <w:szCs w:val="24"/>
        </w:rPr>
        <w:t xml:space="preserve"> of expertise. The personal narrative should highlight the following with regards to the faculty </w:t>
      </w:r>
      <w:r w:rsidR="00E44680" w:rsidRPr="006209BB">
        <w:rPr>
          <w:rFonts w:ascii="Times New Roman" w:hAnsi="Times New Roman" w:cs="Times New Roman"/>
          <w:color w:val="000000" w:themeColor="text1"/>
          <w:sz w:val="24"/>
          <w:szCs w:val="24"/>
        </w:rPr>
        <w:t xml:space="preserve">member's </w:t>
      </w:r>
      <w:r w:rsidR="00205F89" w:rsidRPr="006209BB">
        <w:rPr>
          <w:rFonts w:ascii="Times New Roman" w:hAnsi="Times New Roman" w:cs="Times New Roman"/>
          <w:color w:val="000000" w:themeColor="text1"/>
          <w:sz w:val="24"/>
          <w:szCs w:val="24"/>
        </w:rPr>
        <w:t xml:space="preserve">research program: clear and appropriate goals, adequate preparation, appropriate methods, significant results, and effective presentation. The narrative should also integrate a reflective critique of the </w:t>
      </w:r>
      <w:r w:rsidR="00053661" w:rsidRPr="006209BB">
        <w:rPr>
          <w:rFonts w:ascii="Times New Roman" w:hAnsi="Times New Roman" w:cs="Times New Roman"/>
          <w:color w:val="000000" w:themeColor="text1"/>
          <w:sz w:val="24"/>
          <w:szCs w:val="24"/>
        </w:rPr>
        <w:t>Scholar</w:t>
      </w:r>
      <w:r w:rsidR="00E44680" w:rsidRPr="006209BB">
        <w:rPr>
          <w:rFonts w:ascii="Times New Roman" w:hAnsi="Times New Roman" w:cs="Times New Roman"/>
          <w:color w:val="000000" w:themeColor="text1"/>
          <w:sz w:val="24"/>
          <w:szCs w:val="24"/>
        </w:rPr>
        <w:t>'</w:t>
      </w:r>
      <w:r w:rsidR="00053661" w:rsidRPr="006209BB">
        <w:rPr>
          <w:rFonts w:ascii="Times New Roman" w:hAnsi="Times New Roman" w:cs="Times New Roman"/>
          <w:color w:val="000000" w:themeColor="text1"/>
          <w:sz w:val="24"/>
          <w:szCs w:val="24"/>
        </w:rPr>
        <w:t xml:space="preserve">s </w:t>
      </w:r>
      <w:r w:rsidR="00205F89" w:rsidRPr="006209BB">
        <w:rPr>
          <w:rFonts w:ascii="Times New Roman" w:hAnsi="Times New Roman" w:cs="Times New Roman"/>
          <w:color w:val="000000" w:themeColor="text1"/>
          <w:sz w:val="24"/>
          <w:szCs w:val="24"/>
        </w:rPr>
        <w:t>own work</w:t>
      </w:r>
      <w:r w:rsidR="00037225" w:rsidRPr="006209BB">
        <w:rPr>
          <w:rFonts w:ascii="Times New Roman" w:hAnsi="Times New Roman" w:cs="Times New Roman"/>
          <w:color w:val="000000" w:themeColor="text1"/>
          <w:sz w:val="24"/>
          <w:szCs w:val="24"/>
        </w:rPr>
        <w:t>,</w:t>
      </w:r>
      <w:r w:rsidR="00205F89" w:rsidRPr="006209BB">
        <w:rPr>
          <w:rFonts w:ascii="Times New Roman" w:hAnsi="Times New Roman" w:cs="Times New Roman"/>
          <w:color w:val="000000" w:themeColor="text1"/>
          <w:sz w:val="24"/>
          <w:szCs w:val="24"/>
        </w:rPr>
        <w:t xml:space="preserve"> which informs future scholarly activities. The narrative should synthesize the </w:t>
      </w:r>
      <w:r w:rsidR="00053661" w:rsidRPr="006209BB">
        <w:rPr>
          <w:rFonts w:ascii="Times New Roman" w:hAnsi="Times New Roman" w:cs="Times New Roman"/>
          <w:color w:val="000000" w:themeColor="text1"/>
          <w:sz w:val="24"/>
          <w:szCs w:val="24"/>
        </w:rPr>
        <w:t>Scholar</w:t>
      </w:r>
      <w:r w:rsidR="00E44680" w:rsidRPr="006209BB">
        <w:rPr>
          <w:rFonts w:ascii="Times New Roman" w:hAnsi="Times New Roman" w:cs="Times New Roman"/>
          <w:color w:val="000000" w:themeColor="text1"/>
          <w:sz w:val="24"/>
          <w:szCs w:val="24"/>
        </w:rPr>
        <w:t>'</w:t>
      </w:r>
      <w:r w:rsidR="00053661" w:rsidRPr="006209BB">
        <w:rPr>
          <w:rFonts w:ascii="Times New Roman" w:hAnsi="Times New Roman" w:cs="Times New Roman"/>
          <w:color w:val="000000" w:themeColor="text1"/>
          <w:sz w:val="24"/>
          <w:szCs w:val="24"/>
        </w:rPr>
        <w:t xml:space="preserve">s </w:t>
      </w:r>
      <w:r w:rsidR="00205F89" w:rsidRPr="006209BB">
        <w:rPr>
          <w:rFonts w:ascii="Times New Roman" w:hAnsi="Times New Roman" w:cs="Times New Roman"/>
          <w:color w:val="000000" w:themeColor="text1"/>
          <w:sz w:val="24"/>
          <w:szCs w:val="24"/>
        </w:rPr>
        <w:t>body of work with reference to supporting evidence outlined below. It is important to note that a compilation of evidence is not sufficient, in and of itself, to demonstrate scholarly research competency. Rather, that evidence must be integrated in a cohesive narrative.</w:t>
      </w:r>
    </w:p>
    <w:p w14:paraId="12AB288A" w14:textId="6D4A7505" w:rsidR="00205F89" w:rsidRPr="006209BB" w:rsidRDefault="009B78B0" w:rsidP="00264FB0">
      <w:pPr>
        <w:widowControl w:val="0"/>
        <w:autoSpaceDE w:val="0"/>
        <w:autoSpaceDN w:val="0"/>
        <w:adjustRightInd w:val="0"/>
        <w:spacing w:after="120" w:line="240" w:lineRule="auto"/>
        <w:ind w:left="720"/>
        <w:rPr>
          <w:rFonts w:ascii="Times New Roman" w:hAnsi="Times New Roman" w:cs="Times New Roman"/>
          <w:i/>
          <w:color w:val="000000" w:themeColor="text1"/>
          <w:sz w:val="24"/>
          <w:szCs w:val="24"/>
        </w:rPr>
      </w:pPr>
      <w:r w:rsidRPr="006209BB">
        <w:rPr>
          <w:rFonts w:ascii="Times New Roman" w:hAnsi="Times New Roman" w:cs="Times New Roman"/>
          <w:i/>
          <w:color w:val="000000" w:themeColor="text1"/>
          <w:sz w:val="24"/>
          <w:szCs w:val="24"/>
        </w:rPr>
        <w:t>Criteria for tenure,</w:t>
      </w:r>
      <w:r w:rsidR="009635B9" w:rsidRPr="006209BB">
        <w:rPr>
          <w:rFonts w:ascii="Times New Roman" w:hAnsi="Times New Roman" w:cs="Times New Roman"/>
          <w:i/>
          <w:color w:val="000000" w:themeColor="text1"/>
          <w:sz w:val="24"/>
          <w:szCs w:val="24"/>
        </w:rPr>
        <w:t xml:space="preserve"> and</w:t>
      </w:r>
      <w:r w:rsidRPr="006209BB">
        <w:rPr>
          <w:rFonts w:ascii="Times New Roman" w:hAnsi="Times New Roman" w:cs="Times New Roman"/>
          <w:i/>
          <w:color w:val="000000" w:themeColor="text1"/>
          <w:sz w:val="24"/>
          <w:szCs w:val="24"/>
        </w:rPr>
        <w:t xml:space="preserve"> promotion, and maintenance of rank</w:t>
      </w:r>
    </w:p>
    <w:p w14:paraId="53FCC571" w14:textId="77777777" w:rsidR="00231526" w:rsidRPr="006209BB" w:rsidRDefault="00231526" w:rsidP="00231526">
      <w:pPr>
        <w:pStyle w:val="ListParagraph"/>
        <w:numPr>
          <w:ilvl w:val="0"/>
          <w:numId w:val="15"/>
        </w:numPr>
        <w:spacing w:line="240" w:lineRule="auto"/>
        <w:ind w:left="1440"/>
        <w:rPr>
          <w:rFonts w:ascii="Times New Roman" w:eastAsia="Times New Roman" w:hAnsi="Times New Roman" w:cs="Times New Roman"/>
          <w:color w:val="000000" w:themeColor="text1"/>
          <w:sz w:val="24"/>
          <w:szCs w:val="24"/>
        </w:rPr>
      </w:pPr>
      <w:bookmarkStart w:id="8" w:name="_Hlk69308789"/>
      <w:r w:rsidRPr="006209BB">
        <w:rPr>
          <w:rFonts w:ascii="Times New Roman" w:eastAsia="Times New Roman" w:hAnsi="Times New Roman" w:cs="Times New Roman"/>
          <w:color w:val="000000" w:themeColor="text1"/>
          <w:sz w:val="24"/>
          <w:szCs w:val="24"/>
          <w:u w:val="single"/>
        </w:rPr>
        <w:t>Promotion from Assistant to Associate Professor</w:t>
      </w:r>
      <w:r w:rsidRPr="006209BB">
        <w:rPr>
          <w:rFonts w:ascii="Times New Roman" w:eastAsia="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For promotion from Assistant to Associate Professor, faculty members shall demonstrate scholarly research competency in their area(s) of expertise. This competency should be demonstrated through an organized narrative, as outlined above. </w:t>
      </w:r>
    </w:p>
    <w:p w14:paraId="232F5087" w14:textId="77777777" w:rsidR="00231526" w:rsidRPr="006209BB" w:rsidRDefault="00231526" w:rsidP="00231526">
      <w:pPr>
        <w:pStyle w:val="ListParagraph"/>
        <w:numPr>
          <w:ilvl w:val="0"/>
          <w:numId w:val="15"/>
        </w:numPr>
        <w:spacing w:line="240" w:lineRule="auto"/>
        <w:ind w:left="144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u w:val="single"/>
        </w:rPr>
        <w:t>Tenure:</w:t>
      </w:r>
      <w:r w:rsidRPr="006209BB">
        <w:rPr>
          <w:rFonts w:ascii="Times New Roman" w:eastAsia="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An applicant for tenure is expected to meet the same criteria for promotion from Assistant to Associate Professor. In addition, the faculty member should demonstrate long-term potential value to the Department, College, and University based on a scholarly research program that aligns with the institutional mission. </w:t>
      </w:r>
    </w:p>
    <w:p w14:paraId="693101AA" w14:textId="585DDBEB" w:rsidR="00231526" w:rsidRPr="006209BB" w:rsidRDefault="00231526" w:rsidP="00231526">
      <w:pPr>
        <w:pStyle w:val="ListParagraph"/>
        <w:numPr>
          <w:ilvl w:val="0"/>
          <w:numId w:val="15"/>
        </w:numPr>
        <w:spacing w:line="240" w:lineRule="auto"/>
        <w:ind w:left="144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u w:val="single"/>
        </w:rPr>
        <w:t>Promotion from Associate to Full Professor:</w:t>
      </w:r>
      <w:r w:rsidRPr="006209BB">
        <w:rPr>
          <w:rFonts w:ascii="Times New Roman" w:eastAsia="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For promotion from Associate Professor to Full Professor, the faculty member shall demonstrate a continued progression of scholarly work and research leadership. The expectation for </w:t>
      </w:r>
      <w:r w:rsidRPr="006209BB">
        <w:rPr>
          <w:rFonts w:ascii="Times New Roman" w:hAnsi="Times New Roman" w:cs="Times New Roman"/>
          <w:color w:val="000000" w:themeColor="text1"/>
          <w:sz w:val="24"/>
          <w:szCs w:val="24"/>
        </w:rPr>
        <w:lastRenderedPageBreak/>
        <w:t xml:space="preserve">promotion to Full Professor is that the faculty member demonstrates a significantly higher level of achievement and recognition </w:t>
      </w:r>
      <w:r w:rsidR="00B13D27" w:rsidRPr="006209BB">
        <w:rPr>
          <w:rFonts w:ascii="Times New Roman" w:hAnsi="Times New Roman" w:cs="Times New Roman"/>
          <w:color w:val="000000" w:themeColor="text1"/>
          <w:sz w:val="24"/>
          <w:szCs w:val="24"/>
        </w:rPr>
        <w:t>either national</w:t>
      </w:r>
      <w:r w:rsidR="008966A3" w:rsidRPr="006209BB">
        <w:rPr>
          <w:rFonts w:ascii="Times New Roman" w:hAnsi="Times New Roman" w:cs="Times New Roman"/>
          <w:color w:val="000000" w:themeColor="text1"/>
          <w:sz w:val="24"/>
          <w:szCs w:val="24"/>
        </w:rPr>
        <w:t>ly</w:t>
      </w:r>
      <w:r w:rsidR="00B13D27" w:rsidRPr="006209BB">
        <w:rPr>
          <w:rFonts w:ascii="Times New Roman" w:hAnsi="Times New Roman" w:cs="Times New Roman"/>
          <w:color w:val="000000" w:themeColor="text1"/>
          <w:sz w:val="24"/>
          <w:szCs w:val="24"/>
        </w:rPr>
        <w:t xml:space="preserve"> or international</w:t>
      </w:r>
      <w:r w:rsidR="008966A3" w:rsidRPr="006209BB">
        <w:rPr>
          <w:rFonts w:ascii="Times New Roman" w:hAnsi="Times New Roman" w:cs="Times New Roman"/>
          <w:color w:val="000000" w:themeColor="text1"/>
          <w:sz w:val="24"/>
          <w:szCs w:val="24"/>
        </w:rPr>
        <w:t>ly</w:t>
      </w:r>
      <w:r w:rsidR="00B13D27" w:rsidRPr="006209BB">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than for promotion to Associate Professor.  The responsibility is on the faculty member to explain the research progression and leadership in the reflective narrative as outlined above.</w:t>
      </w:r>
    </w:p>
    <w:p w14:paraId="1819C08F" w14:textId="0FDFCDEA" w:rsidR="00231526" w:rsidRPr="006209BB" w:rsidRDefault="00231526" w:rsidP="00231526">
      <w:pPr>
        <w:pStyle w:val="ListParagraph"/>
        <w:numPr>
          <w:ilvl w:val="0"/>
          <w:numId w:val="15"/>
        </w:numPr>
        <w:spacing w:line="240" w:lineRule="auto"/>
        <w:ind w:left="1440"/>
        <w:rPr>
          <w:rFonts w:ascii="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u w:val="single"/>
        </w:rPr>
        <w:t>Full Professor:</w:t>
      </w:r>
      <w:r w:rsidRPr="006209BB">
        <w:rPr>
          <w:rFonts w:ascii="Times New Roman" w:eastAsia="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Full Professors are expected to maintain their work as research scholars by continuing to search for new knowledge through the principles of </w:t>
      </w:r>
      <w:r w:rsidR="000526FA" w:rsidRPr="006209BB">
        <w:rPr>
          <w:rFonts w:ascii="Times New Roman" w:hAnsi="Times New Roman" w:cs="Times New Roman"/>
          <w:color w:val="000000" w:themeColor="text1"/>
          <w:sz w:val="24"/>
          <w:szCs w:val="24"/>
        </w:rPr>
        <w:t xml:space="preserve">Scholarship </w:t>
      </w:r>
      <w:r w:rsidRPr="006209BB">
        <w:rPr>
          <w:rFonts w:ascii="Times New Roman" w:hAnsi="Times New Roman" w:cs="Times New Roman"/>
          <w:color w:val="000000" w:themeColor="text1"/>
          <w:sz w:val="24"/>
          <w:szCs w:val="24"/>
        </w:rPr>
        <w:t>outlined above.</w:t>
      </w:r>
    </w:p>
    <w:p w14:paraId="0AD02460" w14:textId="77777777" w:rsidR="004F6F37" w:rsidRPr="006209BB" w:rsidRDefault="004F6F37" w:rsidP="004F6F37">
      <w:pPr>
        <w:widowControl w:val="0"/>
        <w:autoSpaceDE w:val="0"/>
        <w:autoSpaceDN w:val="0"/>
        <w:adjustRightInd w:val="0"/>
        <w:spacing w:after="120" w:line="240" w:lineRule="auto"/>
        <w:ind w:left="720"/>
        <w:rPr>
          <w:rFonts w:ascii="Times New Roman" w:hAnsi="Times New Roman" w:cs="Times New Roman"/>
          <w:b/>
          <w:bCs/>
          <w:iCs/>
          <w:color w:val="000000" w:themeColor="text1"/>
          <w:sz w:val="24"/>
          <w:szCs w:val="24"/>
        </w:rPr>
      </w:pPr>
      <w:r w:rsidRPr="006209BB">
        <w:rPr>
          <w:rFonts w:ascii="Times New Roman" w:hAnsi="Times New Roman" w:cs="Times New Roman"/>
          <w:b/>
          <w:bCs/>
          <w:iCs/>
          <w:color w:val="000000" w:themeColor="text1"/>
          <w:sz w:val="24"/>
          <w:szCs w:val="24"/>
        </w:rPr>
        <w:t>Activity Level-I</w:t>
      </w:r>
    </w:p>
    <w:bookmarkEnd w:id="8"/>
    <w:p w14:paraId="0FEDC7B7" w14:textId="04C38EEC" w:rsidR="004F6F37" w:rsidRPr="006209BB" w:rsidRDefault="004F6F37" w:rsidP="004F6F37">
      <w:pPr>
        <w:widowControl w:val="0"/>
        <w:autoSpaceDE w:val="0"/>
        <w:autoSpaceDN w:val="0"/>
        <w:adjustRightInd w:val="0"/>
        <w:spacing w:after="120" w:line="240" w:lineRule="auto"/>
        <w:ind w:left="720"/>
        <w:rPr>
          <w:rFonts w:ascii="Times New Roman" w:hAnsi="Times New Roman" w:cs="Times New Roman"/>
          <w:iCs/>
          <w:color w:val="000000" w:themeColor="text1"/>
          <w:sz w:val="24"/>
          <w:szCs w:val="24"/>
        </w:rPr>
      </w:pPr>
      <w:r w:rsidRPr="006209BB">
        <w:rPr>
          <w:rFonts w:ascii="Times New Roman" w:hAnsi="Times New Roman" w:cs="Times New Roman"/>
          <w:iCs/>
          <w:color w:val="000000" w:themeColor="text1"/>
          <w:sz w:val="24"/>
          <w:szCs w:val="24"/>
        </w:rPr>
        <w:t>At Level I, activities to demonstrate commitment and competency in research may include, but are not limited to the following:</w:t>
      </w:r>
    </w:p>
    <w:p w14:paraId="1A5F8E9A" w14:textId="77777777" w:rsidR="00650914" w:rsidRPr="006209BB" w:rsidRDefault="00650914" w:rsidP="009F0B15">
      <w:pPr>
        <w:numPr>
          <w:ilvl w:val="0"/>
          <w:numId w:val="24"/>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Establishing an independent research focus area and demonstrating progress in that area,</w:t>
      </w:r>
    </w:p>
    <w:p w14:paraId="5EEE5BB2" w14:textId="77777777" w:rsidR="00650914" w:rsidRPr="006209BB" w:rsidRDefault="00650914" w:rsidP="009F0B15">
      <w:pPr>
        <w:numPr>
          <w:ilvl w:val="0"/>
          <w:numId w:val="24"/>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Directing theses/dissertations to completion,</w:t>
      </w:r>
    </w:p>
    <w:p w14:paraId="7940ACE1" w14:textId="5A70BCB5" w:rsidR="00650914" w:rsidRPr="006209BB" w:rsidRDefault="00650914" w:rsidP="009F0B15">
      <w:pPr>
        <w:numPr>
          <w:ilvl w:val="0"/>
          <w:numId w:val="24"/>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Directing/mentoring graduate students</w:t>
      </w:r>
      <w:r w:rsidR="005578A7" w:rsidRPr="006209BB">
        <w:rPr>
          <w:rFonts w:ascii="Times New Roman" w:hAnsi="Times New Roman" w:cs="Times New Roman"/>
          <w:color w:val="000000" w:themeColor="text1"/>
          <w:sz w:val="24"/>
          <w:szCs w:val="24"/>
        </w:rPr>
        <w:t>, undergraduate students, postdoctoral fellows, visiting scholars</w:t>
      </w:r>
      <w:r w:rsidR="00566DD8" w:rsidRPr="006209BB">
        <w:rPr>
          <w:rFonts w:ascii="Times New Roman" w:hAnsi="Times New Roman" w:cs="Times New Roman"/>
          <w:color w:val="000000" w:themeColor="text1"/>
          <w:sz w:val="24"/>
          <w:szCs w:val="24"/>
        </w:rPr>
        <w:t>, teachers</w:t>
      </w:r>
      <w:r w:rsidR="004066B6" w:rsidRPr="006209BB">
        <w:rPr>
          <w:rFonts w:ascii="Times New Roman" w:hAnsi="Times New Roman" w:cs="Times New Roman"/>
          <w:color w:val="000000" w:themeColor="text1"/>
          <w:sz w:val="24"/>
          <w:szCs w:val="24"/>
        </w:rPr>
        <w:t>,</w:t>
      </w:r>
      <w:r w:rsidR="003E23F7" w:rsidRPr="006209BB">
        <w:rPr>
          <w:rFonts w:ascii="Times New Roman" w:hAnsi="Times New Roman" w:cs="Times New Roman"/>
          <w:color w:val="000000" w:themeColor="text1"/>
          <w:sz w:val="24"/>
          <w:szCs w:val="24"/>
        </w:rPr>
        <w:t xml:space="preserve"> etc.</w:t>
      </w:r>
      <w:r w:rsidRPr="006209BB">
        <w:rPr>
          <w:rFonts w:ascii="Times New Roman" w:hAnsi="Times New Roman" w:cs="Times New Roman"/>
          <w:color w:val="000000" w:themeColor="text1"/>
          <w:sz w:val="24"/>
          <w:szCs w:val="24"/>
        </w:rPr>
        <w:t xml:space="preserve"> to develop research projects,</w:t>
      </w:r>
    </w:p>
    <w:p w14:paraId="41351F30" w14:textId="77777777" w:rsidR="00650914" w:rsidRPr="006209BB" w:rsidRDefault="00650914" w:rsidP="009F0B15">
      <w:pPr>
        <w:numPr>
          <w:ilvl w:val="0"/>
          <w:numId w:val="24"/>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Actively pursuing and obtaining research funding,</w:t>
      </w:r>
    </w:p>
    <w:p w14:paraId="2DFA3A32" w14:textId="17EB4893" w:rsidR="00650914" w:rsidRPr="006209BB" w:rsidRDefault="00650914" w:rsidP="009F0B15">
      <w:pPr>
        <w:numPr>
          <w:ilvl w:val="0"/>
          <w:numId w:val="24"/>
        </w:numPr>
        <w:overflowPunct w:val="0"/>
        <w:autoSpaceDE w:val="0"/>
        <w:autoSpaceDN w:val="0"/>
        <w:adjustRightInd w:val="0"/>
        <w:spacing w:after="0" w:line="240" w:lineRule="auto"/>
        <w:textAlignment w:val="baseline"/>
        <w:rPr>
          <w:rFonts w:ascii="Times New Roman" w:hAnsi="Times New Roman" w:cs="Times New Roman"/>
          <w:strike/>
          <w:color w:val="000000" w:themeColor="text1"/>
          <w:sz w:val="24"/>
          <w:szCs w:val="24"/>
        </w:rPr>
      </w:pPr>
      <w:r w:rsidRPr="006209BB">
        <w:rPr>
          <w:rFonts w:ascii="Times New Roman" w:hAnsi="Times New Roman" w:cs="Times New Roman"/>
          <w:color w:val="000000" w:themeColor="text1"/>
          <w:sz w:val="24"/>
          <w:szCs w:val="24"/>
        </w:rPr>
        <w:t xml:space="preserve">Developing infrastructure within the </w:t>
      </w:r>
      <w:r w:rsidR="00E44680" w:rsidRPr="006209BB">
        <w:rPr>
          <w:rFonts w:ascii="Times New Roman" w:hAnsi="Times New Roman" w:cs="Times New Roman"/>
          <w:color w:val="000000" w:themeColor="text1"/>
          <w:sz w:val="24"/>
          <w:szCs w:val="24"/>
        </w:rPr>
        <w:t xml:space="preserve">candidate's </w:t>
      </w:r>
      <w:r w:rsidRPr="006209BB">
        <w:rPr>
          <w:rFonts w:ascii="Times New Roman" w:hAnsi="Times New Roman" w:cs="Times New Roman"/>
          <w:color w:val="000000" w:themeColor="text1"/>
          <w:sz w:val="24"/>
          <w:szCs w:val="24"/>
        </w:rPr>
        <w:t>research focus area,</w:t>
      </w:r>
    </w:p>
    <w:p w14:paraId="73976E1F" w14:textId="77777777" w:rsidR="00650914" w:rsidRPr="006209BB" w:rsidRDefault="00650914" w:rsidP="009F0B15">
      <w:pPr>
        <w:numPr>
          <w:ilvl w:val="0"/>
          <w:numId w:val="24"/>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Publishing papers in refereed technical journals and conference proceedings,</w:t>
      </w:r>
    </w:p>
    <w:p w14:paraId="136892ED" w14:textId="77777777" w:rsidR="00650914" w:rsidRPr="006209BB" w:rsidRDefault="00650914" w:rsidP="009F0B15">
      <w:pPr>
        <w:numPr>
          <w:ilvl w:val="0"/>
          <w:numId w:val="24"/>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Making technical/professional presentations at local/state/national/international levels, and</w:t>
      </w:r>
    </w:p>
    <w:p w14:paraId="2DD944B9" w14:textId="384BFC94" w:rsidR="00650914" w:rsidRPr="006209BB" w:rsidRDefault="00650914" w:rsidP="009F0B15">
      <w:pPr>
        <w:numPr>
          <w:ilvl w:val="0"/>
          <w:numId w:val="24"/>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Participating in </w:t>
      </w:r>
      <w:r w:rsidR="00DE292D" w:rsidRPr="006209BB">
        <w:rPr>
          <w:rFonts w:ascii="Times New Roman" w:hAnsi="Times New Roman" w:cs="Times New Roman"/>
          <w:color w:val="000000" w:themeColor="text1"/>
          <w:sz w:val="24"/>
          <w:szCs w:val="24"/>
        </w:rPr>
        <w:t>research-</w:t>
      </w:r>
      <w:r w:rsidRPr="006209BB">
        <w:rPr>
          <w:rFonts w:ascii="Times New Roman" w:hAnsi="Times New Roman" w:cs="Times New Roman"/>
          <w:color w:val="000000" w:themeColor="text1"/>
          <w:sz w:val="24"/>
          <w:szCs w:val="24"/>
        </w:rPr>
        <w:t>related activities and conferences/workshops of professional societies.</w:t>
      </w:r>
    </w:p>
    <w:p w14:paraId="4BBF2844" w14:textId="77777777" w:rsidR="007562F2" w:rsidRPr="006209BB" w:rsidRDefault="007562F2" w:rsidP="007562F2">
      <w:pPr>
        <w:overflowPunct w:val="0"/>
        <w:autoSpaceDE w:val="0"/>
        <w:autoSpaceDN w:val="0"/>
        <w:adjustRightInd w:val="0"/>
        <w:spacing w:after="0" w:line="240" w:lineRule="auto"/>
        <w:ind w:left="1080"/>
        <w:textAlignment w:val="baseline"/>
        <w:rPr>
          <w:rFonts w:ascii="Times New Roman" w:hAnsi="Times New Roman" w:cs="Times New Roman"/>
          <w:color w:val="000000" w:themeColor="text1"/>
          <w:sz w:val="24"/>
          <w:szCs w:val="24"/>
        </w:rPr>
      </w:pPr>
    </w:p>
    <w:p w14:paraId="270D2185" w14:textId="77777777" w:rsidR="007562F2" w:rsidRPr="006209BB" w:rsidRDefault="007562F2" w:rsidP="007562F2">
      <w:pPr>
        <w:widowControl w:val="0"/>
        <w:autoSpaceDE w:val="0"/>
        <w:autoSpaceDN w:val="0"/>
        <w:adjustRightInd w:val="0"/>
        <w:spacing w:after="120" w:line="240" w:lineRule="auto"/>
        <w:ind w:left="720"/>
        <w:rPr>
          <w:rFonts w:ascii="Times New Roman" w:hAnsi="Times New Roman" w:cs="Times New Roman"/>
          <w:b/>
          <w:bCs/>
          <w:iCs/>
          <w:color w:val="000000" w:themeColor="text1"/>
          <w:sz w:val="24"/>
          <w:szCs w:val="24"/>
        </w:rPr>
      </w:pPr>
      <w:bookmarkStart w:id="9" w:name="_Hlk69309049"/>
      <w:r w:rsidRPr="006209BB">
        <w:rPr>
          <w:rFonts w:ascii="Times New Roman" w:hAnsi="Times New Roman" w:cs="Times New Roman"/>
          <w:b/>
          <w:bCs/>
          <w:iCs/>
          <w:color w:val="000000" w:themeColor="text1"/>
          <w:sz w:val="24"/>
          <w:szCs w:val="24"/>
        </w:rPr>
        <w:t>Activity Level-II (In addition to activity level-I)</w:t>
      </w:r>
    </w:p>
    <w:p w14:paraId="750B8A21" w14:textId="7FBF4B01" w:rsidR="004F6F37" w:rsidRPr="006209BB" w:rsidRDefault="007562F2" w:rsidP="007562F2">
      <w:pPr>
        <w:widowControl w:val="0"/>
        <w:autoSpaceDE w:val="0"/>
        <w:autoSpaceDN w:val="0"/>
        <w:adjustRightInd w:val="0"/>
        <w:spacing w:after="120" w:line="240" w:lineRule="auto"/>
        <w:ind w:left="720"/>
        <w:rPr>
          <w:rFonts w:ascii="Times New Roman" w:hAnsi="Times New Roman" w:cs="Times New Roman"/>
          <w:iCs/>
          <w:color w:val="000000" w:themeColor="text1"/>
          <w:sz w:val="24"/>
          <w:szCs w:val="24"/>
        </w:rPr>
      </w:pPr>
      <w:r w:rsidRPr="006209BB">
        <w:rPr>
          <w:rFonts w:ascii="Times New Roman" w:hAnsi="Times New Roman" w:cs="Times New Roman"/>
          <w:iCs/>
          <w:color w:val="000000" w:themeColor="text1"/>
          <w:sz w:val="24"/>
          <w:szCs w:val="24"/>
        </w:rPr>
        <w:t xml:space="preserve">At Level II, activities to demonstrate commitment and competency in </w:t>
      </w:r>
      <w:r w:rsidR="008E2233" w:rsidRPr="006209BB">
        <w:rPr>
          <w:rFonts w:ascii="Times New Roman" w:hAnsi="Times New Roman" w:cs="Times New Roman"/>
          <w:iCs/>
          <w:color w:val="000000" w:themeColor="text1"/>
          <w:sz w:val="24"/>
          <w:szCs w:val="24"/>
        </w:rPr>
        <w:t>research</w:t>
      </w:r>
      <w:r w:rsidRPr="006209BB">
        <w:rPr>
          <w:rFonts w:ascii="Times New Roman" w:hAnsi="Times New Roman" w:cs="Times New Roman"/>
          <w:iCs/>
          <w:color w:val="000000" w:themeColor="text1"/>
          <w:sz w:val="24"/>
          <w:szCs w:val="24"/>
        </w:rPr>
        <w:t xml:space="preserve"> may include, but are not limited to the following:</w:t>
      </w:r>
    </w:p>
    <w:bookmarkEnd w:id="9"/>
    <w:p w14:paraId="4B3CD471" w14:textId="77777777" w:rsidR="00EF1E9A" w:rsidRPr="006209BB" w:rsidRDefault="00EF1E9A" w:rsidP="009F0B15">
      <w:pPr>
        <w:numPr>
          <w:ilvl w:val="0"/>
          <w:numId w:val="25"/>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Consistently obtaining funding for research and/or major equipment,</w:t>
      </w:r>
    </w:p>
    <w:p w14:paraId="77AED774" w14:textId="77777777" w:rsidR="00EF1E9A" w:rsidRPr="006209BB" w:rsidRDefault="00EF1E9A" w:rsidP="009F0B15">
      <w:pPr>
        <w:numPr>
          <w:ilvl w:val="0"/>
          <w:numId w:val="25"/>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Developing research focus of national and international repute,</w:t>
      </w:r>
    </w:p>
    <w:p w14:paraId="098C6645" w14:textId="77777777" w:rsidR="00EF1E9A" w:rsidRPr="006209BB" w:rsidRDefault="00EF1E9A" w:rsidP="009F0B15">
      <w:pPr>
        <w:numPr>
          <w:ilvl w:val="0"/>
          <w:numId w:val="25"/>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Developing/leading collaborative research,</w:t>
      </w:r>
    </w:p>
    <w:p w14:paraId="6A3C128C" w14:textId="77777777" w:rsidR="00EF1E9A" w:rsidRPr="006209BB" w:rsidRDefault="00EF1E9A" w:rsidP="009F0B15">
      <w:pPr>
        <w:numPr>
          <w:ilvl w:val="0"/>
          <w:numId w:val="25"/>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Participating in leadership and/or nationally recognized advisory roles in research agencies and/or organizations, </w:t>
      </w:r>
    </w:p>
    <w:p w14:paraId="1DA06884" w14:textId="77777777" w:rsidR="00EF1E9A" w:rsidRPr="006209BB" w:rsidRDefault="00EF1E9A" w:rsidP="009F0B15">
      <w:pPr>
        <w:numPr>
          <w:ilvl w:val="0"/>
          <w:numId w:val="25"/>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Developing/obtaining patents for products/processes, and </w:t>
      </w:r>
    </w:p>
    <w:p w14:paraId="2DD659C2" w14:textId="7723BE42" w:rsidR="00EF1E9A" w:rsidRPr="006209BB" w:rsidRDefault="00EF1E9A" w:rsidP="009F0B15">
      <w:pPr>
        <w:numPr>
          <w:ilvl w:val="0"/>
          <w:numId w:val="25"/>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Developing </w:t>
      </w:r>
      <w:r w:rsidR="007F272D" w:rsidRPr="006209BB">
        <w:rPr>
          <w:rFonts w:ascii="Times New Roman" w:hAnsi="Times New Roman" w:cs="Times New Roman"/>
          <w:color w:val="000000" w:themeColor="text1"/>
          <w:sz w:val="24"/>
          <w:szCs w:val="24"/>
        </w:rPr>
        <w:t xml:space="preserve">additional </w:t>
      </w:r>
      <w:r w:rsidRPr="006209BB">
        <w:rPr>
          <w:rFonts w:ascii="Times New Roman" w:hAnsi="Times New Roman" w:cs="Times New Roman"/>
          <w:color w:val="000000" w:themeColor="text1"/>
          <w:sz w:val="24"/>
          <w:szCs w:val="24"/>
        </w:rPr>
        <w:t>scholarly works such as books, manuals, etc.</w:t>
      </w:r>
    </w:p>
    <w:p w14:paraId="77491DA7" w14:textId="77777777" w:rsidR="004F6F37" w:rsidRPr="006209BB" w:rsidRDefault="004F6F37" w:rsidP="00D00D22">
      <w:pPr>
        <w:widowControl w:val="0"/>
        <w:autoSpaceDE w:val="0"/>
        <w:autoSpaceDN w:val="0"/>
        <w:adjustRightInd w:val="0"/>
        <w:spacing w:after="120" w:line="240" w:lineRule="auto"/>
        <w:rPr>
          <w:rFonts w:ascii="Times New Roman" w:hAnsi="Times New Roman" w:cs="Times New Roman"/>
          <w:iCs/>
          <w:color w:val="000000" w:themeColor="text1"/>
          <w:sz w:val="24"/>
          <w:szCs w:val="24"/>
        </w:rPr>
      </w:pPr>
    </w:p>
    <w:p w14:paraId="223DD47A" w14:textId="3D62BCB2" w:rsidR="00205F89" w:rsidRPr="006209BB" w:rsidRDefault="57301A0B" w:rsidP="00D00D22">
      <w:pPr>
        <w:widowControl w:val="0"/>
        <w:autoSpaceDE w:val="0"/>
        <w:autoSpaceDN w:val="0"/>
        <w:adjustRightInd w:val="0"/>
        <w:spacing w:after="120" w:line="240" w:lineRule="auto"/>
        <w:ind w:left="720"/>
        <w:rPr>
          <w:rFonts w:ascii="Times New Roman" w:hAnsi="Times New Roman" w:cs="Times New Roman"/>
          <w:b/>
          <w:bCs/>
          <w:i/>
          <w:color w:val="000000" w:themeColor="text1"/>
          <w:sz w:val="24"/>
          <w:szCs w:val="24"/>
        </w:rPr>
      </w:pPr>
      <w:r w:rsidRPr="006209BB">
        <w:rPr>
          <w:rFonts w:ascii="Times New Roman" w:hAnsi="Times New Roman" w:cs="Times New Roman"/>
          <w:b/>
          <w:bCs/>
          <w:i/>
          <w:iCs/>
          <w:color w:val="000000" w:themeColor="text1"/>
          <w:sz w:val="24"/>
          <w:szCs w:val="24"/>
        </w:rPr>
        <w:t>Supporting Evidence</w:t>
      </w:r>
    </w:p>
    <w:p w14:paraId="4D3CA44B" w14:textId="062C2FCE" w:rsidR="57301A0B" w:rsidRPr="006209BB" w:rsidRDefault="495F9688" w:rsidP="00D00D22">
      <w:pPr>
        <w:spacing w:line="240" w:lineRule="auto"/>
        <w:ind w:left="72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Although the narrative serves as the primary basis for documenting </w:t>
      </w:r>
      <w:r w:rsidR="000526FA" w:rsidRPr="006209BB">
        <w:rPr>
          <w:rFonts w:ascii="Times New Roman" w:eastAsia="Times New Roman" w:hAnsi="Times New Roman" w:cs="Times New Roman"/>
          <w:color w:val="000000" w:themeColor="text1"/>
          <w:sz w:val="24"/>
          <w:szCs w:val="24"/>
        </w:rPr>
        <w:t>Scholarship</w:t>
      </w:r>
      <w:r w:rsidRPr="006209BB">
        <w:rPr>
          <w:rFonts w:ascii="Times New Roman" w:eastAsia="Times New Roman" w:hAnsi="Times New Roman" w:cs="Times New Roman"/>
          <w:color w:val="000000" w:themeColor="text1"/>
          <w:sz w:val="24"/>
          <w:szCs w:val="24"/>
        </w:rPr>
        <w:t xml:space="preserve">, that narrative must be supported by documented evidence. </w:t>
      </w:r>
      <w:r w:rsidR="00EF280B" w:rsidRPr="006209BB">
        <w:rPr>
          <w:rFonts w:ascii="Times New Roman" w:eastAsia="Times New Roman" w:hAnsi="Times New Roman" w:cs="Times New Roman"/>
          <w:color w:val="000000" w:themeColor="text1"/>
          <w:sz w:val="24"/>
          <w:szCs w:val="24"/>
        </w:rPr>
        <w:t>The primary supporting evidence to demonstrate</w:t>
      </w:r>
      <w:r w:rsidR="00CE7B8E" w:rsidRPr="006209BB">
        <w:rPr>
          <w:rFonts w:ascii="Times New Roman" w:eastAsia="Times New Roman" w:hAnsi="Times New Roman" w:cs="Times New Roman"/>
          <w:color w:val="000000" w:themeColor="text1"/>
          <w:sz w:val="24"/>
          <w:szCs w:val="24"/>
        </w:rPr>
        <w:t xml:space="preserve"> the</w:t>
      </w:r>
      <w:r w:rsidR="00EF280B" w:rsidRPr="006209BB">
        <w:rPr>
          <w:rFonts w:ascii="Times New Roman" w:eastAsia="Times New Roman" w:hAnsi="Times New Roman" w:cs="Times New Roman"/>
          <w:color w:val="000000" w:themeColor="text1"/>
          <w:sz w:val="24"/>
          <w:szCs w:val="24"/>
        </w:rPr>
        <w:t xml:space="preserve"> quality of </w:t>
      </w:r>
      <w:r w:rsidR="00FF5F10" w:rsidRPr="006209BB">
        <w:rPr>
          <w:rFonts w:ascii="Times New Roman" w:eastAsia="Times New Roman" w:hAnsi="Times New Roman" w:cs="Times New Roman"/>
          <w:color w:val="000000" w:themeColor="text1"/>
          <w:sz w:val="24"/>
          <w:szCs w:val="24"/>
        </w:rPr>
        <w:t xml:space="preserve">scholarship of </w:t>
      </w:r>
      <w:r w:rsidR="00EF280B" w:rsidRPr="006209BB">
        <w:rPr>
          <w:rFonts w:ascii="Times New Roman" w:eastAsia="Times New Roman" w:hAnsi="Times New Roman" w:cs="Times New Roman"/>
          <w:color w:val="000000" w:themeColor="text1"/>
          <w:sz w:val="24"/>
          <w:szCs w:val="24"/>
        </w:rPr>
        <w:t>research includes, but is not limited to, the following:</w:t>
      </w:r>
      <w:r w:rsidR="00CE7B8E" w:rsidRPr="006209BB" w:rsidDel="00CE7B8E">
        <w:rPr>
          <w:rFonts w:ascii="Times New Roman" w:eastAsia="Times New Roman" w:hAnsi="Times New Roman" w:cs="Times New Roman"/>
          <w:color w:val="000000" w:themeColor="text1"/>
          <w:sz w:val="24"/>
          <w:szCs w:val="24"/>
        </w:rPr>
        <w:t xml:space="preserve"> </w:t>
      </w:r>
    </w:p>
    <w:p w14:paraId="0554AF08" w14:textId="161A9BD0" w:rsidR="57301A0B" w:rsidRPr="006209BB" w:rsidRDefault="495F9688" w:rsidP="00D00D22">
      <w:pPr>
        <w:pStyle w:val="ListParagraph"/>
        <w:numPr>
          <w:ilvl w:val="0"/>
          <w:numId w:val="6"/>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A minimum of three external letters of evaluations of scholarly contributions are required of all candidates,</w:t>
      </w:r>
    </w:p>
    <w:p w14:paraId="548FD8B4" w14:textId="23B9640F" w:rsidR="57301A0B" w:rsidRPr="006209BB" w:rsidRDefault="495F9688" w:rsidP="00D00D22">
      <w:pPr>
        <w:pStyle w:val="ListParagraph"/>
        <w:numPr>
          <w:ilvl w:val="0"/>
          <w:numId w:val="6"/>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lastRenderedPageBreak/>
        <w:t>Pursuit and success in obtaining external funding to support scholarly research goals,</w:t>
      </w:r>
    </w:p>
    <w:p w14:paraId="034ECF6F" w14:textId="21784906" w:rsidR="57301A0B" w:rsidRPr="006209BB" w:rsidRDefault="495F9688" w:rsidP="00D00D22">
      <w:pPr>
        <w:pStyle w:val="ListParagraph"/>
        <w:numPr>
          <w:ilvl w:val="0"/>
          <w:numId w:val="6"/>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Publication of original work related to the individual's scholarly goals including refereed archival journal papers, books, book chapters, and registration of patents appropriate to the scholarly field,</w:t>
      </w:r>
    </w:p>
    <w:p w14:paraId="230465A1" w14:textId="45419D3F" w:rsidR="57301A0B" w:rsidRPr="006209BB" w:rsidRDefault="495F9688" w:rsidP="00D00D22">
      <w:pPr>
        <w:pStyle w:val="ListParagraph"/>
        <w:numPr>
          <w:ilvl w:val="0"/>
          <w:numId w:val="6"/>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Number of theses/dissertations directed to completion and in progress,</w:t>
      </w:r>
    </w:p>
    <w:p w14:paraId="2D09C7D8" w14:textId="3AB2189D" w:rsidR="57301A0B" w:rsidRPr="006209BB" w:rsidRDefault="495F9688" w:rsidP="00D00D22">
      <w:pPr>
        <w:pStyle w:val="ListParagraph"/>
        <w:numPr>
          <w:ilvl w:val="0"/>
          <w:numId w:val="6"/>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Invited/Keynote/Plenary technical presentations at national and international conferences,</w:t>
      </w:r>
    </w:p>
    <w:p w14:paraId="05837235" w14:textId="0F4F92DF" w:rsidR="57301A0B" w:rsidRPr="006209BB" w:rsidRDefault="495F9688" w:rsidP="00D00D22">
      <w:pPr>
        <w:pStyle w:val="ListParagraph"/>
        <w:numPr>
          <w:ilvl w:val="0"/>
          <w:numId w:val="6"/>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Collaborative research activities with industrial partners,</w:t>
      </w:r>
    </w:p>
    <w:p w14:paraId="1D052735" w14:textId="0253AAB1" w:rsidR="57301A0B" w:rsidRPr="006209BB" w:rsidRDefault="495F9688" w:rsidP="00D00D22">
      <w:pPr>
        <w:pStyle w:val="ListParagraph"/>
        <w:numPr>
          <w:ilvl w:val="0"/>
          <w:numId w:val="6"/>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Development and procurement of research instruments and infrastructure to support scholarly research goals,</w:t>
      </w:r>
    </w:p>
    <w:p w14:paraId="0E6E33EF" w14:textId="556087A7" w:rsidR="57301A0B" w:rsidRPr="006209BB" w:rsidRDefault="495F9688" w:rsidP="00D00D22">
      <w:pPr>
        <w:pStyle w:val="ListParagraph"/>
        <w:numPr>
          <w:ilvl w:val="0"/>
          <w:numId w:val="6"/>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National or international recognition in the individual's field of expertise, and</w:t>
      </w:r>
    </w:p>
    <w:p w14:paraId="2702B181" w14:textId="472BA3DC" w:rsidR="57301A0B" w:rsidRPr="006209BB" w:rsidRDefault="57301A0B" w:rsidP="00D00D22">
      <w:pPr>
        <w:pStyle w:val="ListParagraph"/>
        <w:numPr>
          <w:ilvl w:val="0"/>
          <w:numId w:val="6"/>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Demonstrating leadership in research through publications (e.g., citations, impact factor, h-index), grantsmanship (e.g., developing or directing national collaborative research programs), and other research activities.</w:t>
      </w:r>
    </w:p>
    <w:p w14:paraId="2E901A39" w14:textId="6F2684F2" w:rsidR="57301A0B" w:rsidRPr="006209BB" w:rsidRDefault="00DA6B51" w:rsidP="00D00D22">
      <w:pPr>
        <w:spacing w:line="240" w:lineRule="auto"/>
        <w:ind w:left="72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The secondary supporting evidence to demonstrate the quality of </w:t>
      </w:r>
      <w:r w:rsidR="00823A3C" w:rsidRPr="006209BB">
        <w:rPr>
          <w:rFonts w:ascii="Times New Roman" w:eastAsia="Times New Roman" w:hAnsi="Times New Roman" w:cs="Times New Roman"/>
          <w:color w:val="000000" w:themeColor="text1"/>
          <w:sz w:val="24"/>
          <w:szCs w:val="24"/>
        </w:rPr>
        <w:t xml:space="preserve">scholarship of </w:t>
      </w:r>
      <w:r w:rsidR="003A6671" w:rsidRPr="006209BB">
        <w:rPr>
          <w:rFonts w:ascii="Times New Roman" w:eastAsia="Times New Roman" w:hAnsi="Times New Roman" w:cs="Times New Roman"/>
          <w:color w:val="000000" w:themeColor="text1"/>
          <w:sz w:val="24"/>
          <w:szCs w:val="24"/>
        </w:rPr>
        <w:t>research includes</w:t>
      </w:r>
      <w:r w:rsidRPr="006209BB">
        <w:rPr>
          <w:rFonts w:ascii="Times New Roman" w:eastAsia="Times New Roman" w:hAnsi="Times New Roman" w:cs="Times New Roman"/>
          <w:color w:val="000000" w:themeColor="text1"/>
          <w:sz w:val="24"/>
          <w:szCs w:val="24"/>
        </w:rPr>
        <w:t>, but is not limited to, the following</w:t>
      </w:r>
      <w:r w:rsidR="495F9688" w:rsidRPr="006209BB">
        <w:rPr>
          <w:rFonts w:ascii="Times New Roman" w:eastAsia="Times New Roman" w:hAnsi="Times New Roman" w:cs="Times New Roman"/>
          <w:color w:val="000000" w:themeColor="text1"/>
          <w:sz w:val="24"/>
          <w:szCs w:val="24"/>
        </w:rPr>
        <w:t>:</w:t>
      </w:r>
    </w:p>
    <w:p w14:paraId="0982FCD9" w14:textId="075E0457" w:rsidR="57301A0B" w:rsidRPr="006209BB" w:rsidRDefault="495F9688" w:rsidP="00D00D22">
      <w:pPr>
        <w:pStyle w:val="ListParagraph"/>
        <w:numPr>
          <w:ilvl w:val="0"/>
          <w:numId w:val="5"/>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Publications of original work related to the individual's scholarly goals</w:t>
      </w:r>
      <w:r w:rsidR="00DC6AA3" w:rsidRPr="006209BB">
        <w:rPr>
          <w:rFonts w:ascii="Times New Roman" w:eastAsia="Times New Roman" w:hAnsi="Times New Roman" w:cs="Times New Roman"/>
          <w:color w:val="000000" w:themeColor="text1"/>
          <w:sz w:val="24"/>
          <w:szCs w:val="24"/>
        </w:rPr>
        <w:t>,</w:t>
      </w:r>
      <w:r w:rsidRPr="006209BB">
        <w:rPr>
          <w:rFonts w:ascii="Times New Roman" w:eastAsia="Times New Roman" w:hAnsi="Times New Roman" w:cs="Times New Roman"/>
          <w:color w:val="000000" w:themeColor="text1"/>
          <w:sz w:val="24"/>
          <w:szCs w:val="24"/>
        </w:rPr>
        <w:t xml:space="preserve"> including refereed or non-refereed conference proceeding papers, research reports, or equivalent,</w:t>
      </w:r>
    </w:p>
    <w:p w14:paraId="1F6CC69A" w14:textId="030361C8" w:rsidR="57301A0B" w:rsidRPr="006209BB" w:rsidRDefault="495F9688" w:rsidP="00D00D22">
      <w:pPr>
        <w:pStyle w:val="ListParagraph"/>
        <w:numPr>
          <w:ilvl w:val="0"/>
          <w:numId w:val="5"/>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Presentations of original work related to the individual's scholarly goals at regional, national, or international conferences,</w:t>
      </w:r>
    </w:p>
    <w:p w14:paraId="24CCBF2A" w14:textId="06C9ACF3" w:rsidR="57301A0B" w:rsidRPr="006209BB" w:rsidRDefault="495F9688" w:rsidP="00D00D22">
      <w:pPr>
        <w:pStyle w:val="ListParagraph"/>
        <w:numPr>
          <w:ilvl w:val="0"/>
          <w:numId w:val="5"/>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Participation in multidisciplinary and inter</w:t>
      </w:r>
      <w:r w:rsidR="007F13EF" w:rsidRPr="006209BB">
        <w:rPr>
          <w:rFonts w:ascii="Times New Roman" w:eastAsia="Times New Roman" w:hAnsi="Times New Roman" w:cs="Times New Roman"/>
          <w:color w:val="000000" w:themeColor="text1"/>
          <w:sz w:val="24"/>
          <w:szCs w:val="24"/>
        </w:rPr>
        <w:t>institutional</w:t>
      </w:r>
      <w:r w:rsidRPr="006209BB">
        <w:rPr>
          <w:rFonts w:ascii="Times New Roman" w:eastAsia="Times New Roman" w:hAnsi="Times New Roman" w:cs="Times New Roman"/>
          <w:color w:val="000000" w:themeColor="text1"/>
          <w:sz w:val="24"/>
          <w:szCs w:val="24"/>
        </w:rPr>
        <w:t xml:space="preserve"> collaborative research activities, and</w:t>
      </w:r>
    </w:p>
    <w:p w14:paraId="6B39706C" w14:textId="3CD923AB" w:rsidR="57301A0B" w:rsidRPr="006209BB" w:rsidRDefault="495F9688" w:rsidP="00D00D22">
      <w:pPr>
        <w:pStyle w:val="ListParagraph"/>
        <w:numPr>
          <w:ilvl w:val="0"/>
          <w:numId w:val="5"/>
        </w:numPr>
        <w:spacing w:line="240" w:lineRule="auto"/>
        <w:ind w:left="1080"/>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 xml:space="preserve">Awards or other recognition within the faculty </w:t>
      </w:r>
      <w:r w:rsidR="00E44680" w:rsidRPr="006209BB">
        <w:rPr>
          <w:rFonts w:ascii="Times New Roman" w:eastAsia="Times New Roman" w:hAnsi="Times New Roman" w:cs="Times New Roman"/>
          <w:color w:val="000000" w:themeColor="text1"/>
          <w:sz w:val="24"/>
          <w:szCs w:val="24"/>
        </w:rPr>
        <w:t xml:space="preserve">member's </w:t>
      </w:r>
      <w:r w:rsidRPr="006209BB">
        <w:rPr>
          <w:rFonts w:ascii="Times New Roman" w:eastAsia="Times New Roman" w:hAnsi="Times New Roman" w:cs="Times New Roman"/>
          <w:color w:val="000000" w:themeColor="text1"/>
          <w:sz w:val="24"/>
          <w:szCs w:val="24"/>
        </w:rPr>
        <w:t>discipline for research accomplishments.</w:t>
      </w:r>
    </w:p>
    <w:p w14:paraId="1C9BA26C" w14:textId="5D609713" w:rsidR="00205F89" w:rsidRPr="006209BB" w:rsidRDefault="00205F89" w:rsidP="00D00D22">
      <w:pPr>
        <w:widowControl w:val="0"/>
        <w:autoSpaceDE w:val="0"/>
        <w:autoSpaceDN w:val="0"/>
        <w:adjustRightInd w:val="0"/>
        <w:spacing w:after="0" w:line="240" w:lineRule="auto"/>
        <w:ind w:left="1440"/>
        <w:contextualSpacing/>
        <w:rPr>
          <w:rFonts w:ascii="Times New Roman" w:eastAsia="Times New Roman" w:hAnsi="Times New Roman" w:cs="Times New Roman"/>
          <w:color w:val="000000" w:themeColor="text1"/>
          <w:sz w:val="24"/>
          <w:szCs w:val="24"/>
        </w:rPr>
      </w:pPr>
    </w:p>
    <w:p w14:paraId="40814639" w14:textId="1D3A4F08" w:rsidR="00205F89" w:rsidRPr="006209BB" w:rsidRDefault="00FB524F" w:rsidP="00D00D22">
      <w:pPr>
        <w:pStyle w:val="ListParagraph"/>
        <w:widowControl w:val="0"/>
        <w:numPr>
          <w:ilvl w:val="0"/>
          <w:numId w:val="14"/>
        </w:numPr>
        <w:autoSpaceDE w:val="0"/>
        <w:autoSpaceDN w:val="0"/>
        <w:adjustRightInd w:val="0"/>
        <w:spacing w:after="120" w:line="240" w:lineRule="auto"/>
        <w:ind w:left="720"/>
        <w:rPr>
          <w:rFonts w:ascii="Times New Roman" w:eastAsia="Times New Roman" w:hAnsi="Times New Roman" w:cs="Times New Roman"/>
          <w:b/>
          <w:bCs/>
          <w:color w:val="000000" w:themeColor="text1"/>
          <w:sz w:val="28"/>
          <w:szCs w:val="28"/>
        </w:rPr>
      </w:pPr>
      <w:r w:rsidRPr="006209BB">
        <w:rPr>
          <w:rFonts w:ascii="Times New Roman" w:eastAsia="Times New Roman" w:hAnsi="Times New Roman" w:cs="Times New Roman"/>
          <w:b/>
          <w:bCs/>
          <w:color w:val="000000" w:themeColor="text1"/>
          <w:sz w:val="28"/>
          <w:szCs w:val="28"/>
        </w:rPr>
        <w:t>Service</w:t>
      </w:r>
    </w:p>
    <w:p w14:paraId="3A6FD7A4" w14:textId="62078CEF" w:rsidR="00205F89" w:rsidRPr="006209BB" w:rsidRDefault="00205F89"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The </w:t>
      </w:r>
      <w:r w:rsidR="000526FA" w:rsidRPr="006209BB">
        <w:rPr>
          <w:rFonts w:ascii="Times New Roman" w:hAnsi="Times New Roman" w:cs="Times New Roman"/>
          <w:color w:val="000000" w:themeColor="text1"/>
          <w:sz w:val="24"/>
          <w:szCs w:val="24"/>
        </w:rPr>
        <w:t xml:space="preserve">Scholarship </w:t>
      </w:r>
      <w:r w:rsidR="00224AD2" w:rsidRPr="006209BB">
        <w:rPr>
          <w:rFonts w:ascii="Times New Roman" w:hAnsi="Times New Roman" w:cs="Times New Roman"/>
          <w:color w:val="000000" w:themeColor="text1"/>
          <w:sz w:val="24"/>
          <w:szCs w:val="24"/>
        </w:rPr>
        <w:t>of teaching and research has</w:t>
      </w:r>
      <w:r w:rsidRPr="006209BB">
        <w:rPr>
          <w:rFonts w:ascii="Times New Roman" w:hAnsi="Times New Roman" w:cs="Times New Roman"/>
          <w:color w:val="000000" w:themeColor="text1"/>
          <w:sz w:val="24"/>
          <w:szCs w:val="24"/>
        </w:rPr>
        <w:t xml:space="preserve"> received considerable attention, but teaching and research are not the only expectations of faculty members. The faculty are also expected to engage in campus governance and to serve their profession and broader society as NDSU employees. Scholarly service involves the same critical and reflective components that faculty apply to teaching and research: clear and appropriate goals, adequate preparation, appropriate methods, significant results, effective presentation, and critical reflection. </w:t>
      </w:r>
    </w:p>
    <w:p w14:paraId="633A595C" w14:textId="01FADD8B" w:rsidR="00205F89" w:rsidRPr="006209BB" w:rsidRDefault="00205F89"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The faculty member should provide a personal narrative with</w:t>
      </w:r>
      <w:r w:rsidRPr="006209BB" w:rsidDel="00C36BEE">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a portfolio of supporting evidence to demonstrate a scholarly approach and contributions </w:t>
      </w:r>
      <w:r w:rsidR="00E55989" w:rsidRPr="006209BB">
        <w:rPr>
          <w:rFonts w:ascii="Times New Roman" w:hAnsi="Times New Roman" w:cs="Times New Roman"/>
          <w:color w:val="000000" w:themeColor="text1"/>
          <w:sz w:val="24"/>
          <w:szCs w:val="24"/>
        </w:rPr>
        <w:t xml:space="preserve">to </w:t>
      </w:r>
      <w:r w:rsidRPr="006209BB">
        <w:rPr>
          <w:rFonts w:ascii="Times New Roman" w:hAnsi="Times New Roman" w:cs="Times New Roman"/>
          <w:color w:val="000000" w:themeColor="text1"/>
          <w:sz w:val="24"/>
          <w:szCs w:val="24"/>
        </w:rPr>
        <w:t xml:space="preserve">service activities. The personal narrative should highlight the faculty </w:t>
      </w:r>
      <w:r w:rsidR="00E44680" w:rsidRPr="006209BB">
        <w:rPr>
          <w:rFonts w:ascii="Times New Roman" w:hAnsi="Times New Roman" w:cs="Times New Roman"/>
          <w:color w:val="000000" w:themeColor="text1"/>
          <w:sz w:val="24"/>
          <w:szCs w:val="24"/>
        </w:rPr>
        <w:t xml:space="preserve">member's </w:t>
      </w:r>
      <w:r w:rsidRPr="006209BB">
        <w:rPr>
          <w:rFonts w:ascii="Times New Roman" w:hAnsi="Times New Roman" w:cs="Times New Roman"/>
          <w:color w:val="000000" w:themeColor="text1"/>
          <w:sz w:val="24"/>
          <w:szCs w:val="24"/>
        </w:rPr>
        <w:t xml:space="preserve">personal role and scholarly contributions to the service activities. The narrative should also include a reflective critique of the service activities of the faculty member. It is important to note that </w:t>
      </w:r>
      <w:r w:rsidR="00E55989" w:rsidRPr="006209BB">
        <w:rPr>
          <w:rFonts w:ascii="Times New Roman" w:hAnsi="Times New Roman" w:cs="Times New Roman"/>
          <w:color w:val="000000" w:themeColor="text1"/>
          <w:sz w:val="24"/>
          <w:szCs w:val="24"/>
        </w:rPr>
        <w:t xml:space="preserve">the </w:t>
      </w:r>
      <w:r w:rsidRPr="006209BB">
        <w:rPr>
          <w:rFonts w:ascii="Times New Roman" w:hAnsi="Times New Roman" w:cs="Times New Roman"/>
          <w:color w:val="000000" w:themeColor="text1"/>
          <w:sz w:val="24"/>
          <w:szCs w:val="24"/>
        </w:rPr>
        <w:t xml:space="preserve">compilation of evidence alone is not sufficient. Rather, that evidence must be integrated in a cohesive narrative pointing to the growth and active participation in </w:t>
      </w:r>
      <w:r w:rsidR="000526FA" w:rsidRPr="006209BB">
        <w:rPr>
          <w:rFonts w:ascii="Times New Roman" w:hAnsi="Times New Roman" w:cs="Times New Roman"/>
          <w:color w:val="000000" w:themeColor="text1"/>
          <w:sz w:val="24"/>
          <w:szCs w:val="24"/>
        </w:rPr>
        <w:t xml:space="preserve">Scholarship </w:t>
      </w:r>
      <w:r w:rsidRPr="006209BB">
        <w:rPr>
          <w:rFonts w:ascii="Times New Roman" w:hAnsi="Times New Roman" w:cs="Times New Roman"/>
          <w:color w:val="000000" w:themeColor="text1"/>
          <w:sz w:val="24"/>
          <w:szCs w:val="24"/>
        </w:rPr>
        <w:t>of service.</w:t>
      </w:r>
    </w:p>
    <w:p w14:paraId="50D39775" w14:textId="6C2F79B7" w:rsidR="009B78B0" w:rsidRPr="006209BB" w:rsidRDefault="009B78B0" w:rsidP="00CB2F9A">
      <w:pPr>
        <w:widowControl w:val="0"/>
        <w:autoSpaceDE w:val="0"/>
        <w:autoSpaceDN w:val="0"/>
        <w:adjustRightInd w:val="0"/>
        <w:spacing w:after="120" w:line="240" w:lineRule="auto"/>
        <w:ind w:left="720"/>
        <w:rPr>
          <w:rFonts w:ascii="Times New Roman" w:hAnsi="Times New Roman" w:cs="Times New Roman"/>
          <w:i/>
          <w:color w:val="000000" w:themeColor="text1"/>
          <w:sz w:val="24"/>
          <w:szCs w:val="24"/>
        </w:rPr>
      </w:pPr>
      <w:r w:rsidRPr="006209BB">
        <w:rPr>
          <w:rFonts w:ascii="Times New Roman" w:hAnsi="Times New Roman" w:cs="Times New Roman"/>
          <w:i/>
          <w:color w:val="000000" w:themeColor="text1"/>
          <w:sz w:val="24"/>
          <w:szCs w:val="24"/>
        </w:rPr>
        <w:t>Criteria for tenure, promotion, and maintenance of rank</w:t>
      </w:r>
    </w:p>
    <w:p w14:paraId="4FE06D08" w14:textId="154F5C56" w:rsidR="00205F89" w:rsidRPr="006209BB" w:rsidRDefault="00205F89" w:rsidP="009F0B15">
      <w:pPr>
        <w:pStyle w:val="ListParagraph"/>
        <w:widowControl w:val="0"/>
        <w:numPr>
          <w:ilvl w:val="0"/>
          <w:numId w:val="17"/>
        </w:numPr>
        <w:tabs>
          <w:tab w:val="left" w:pos="1440"/>
          <w:tab w:val="left" w:pos="1530"/>
        </w:tabs>
        <w:autoSpaceDE w:val="0"/>
        <w:autoSpaceDN w:val="0"/>
        <w:adjustRightInd w:val="0"/>
        <w:spacing w:after="0" w:line="240" w:lineRule="auto"/>
        <w:ind w:left="144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u w:val="single"/>
        </w:rPr>
        <w:lastRenderedPageBreak/>
        <w:t>Promotion from Assistant to Associate Professor</w:t>
      </w:r>
      <w:r w:rsidR="00FB524F" w:rsidRPr="006209BB">
        <w:rPr>
          <w:rFonts w:ascii="Times New Roman" w:eastAsia="Times New Roman" w:hAnsi="Times New Roman" w:cs="Times New Roman"/>
          <w:color w:val="000000" w:themeColor="text1"/>
          <w:sz w:val="24"/>
          <w:szCs w:val="24"/>
          <w:u w:val="single"/>
        </w:rPr>
        <w:t>:</w:t>
      </w:r>
      <w:r w:rsidR="00FB524F" w:rsidRPr="006209BB">
        <w:rPr>
          <w:rFonts w:ascii="Times New Roman" w:eastAsia="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For promotion from Assistant to Associate Professor, the faculty member shall demonstrate </w:t>
      </w:r>
      <w:bookmarkStart w:id="10" w:name="OLE_LINK1"/>
      <w:r w:rsidRPr="006209BB">
        <w:rPr>
          <w:rFonts w:ascii="Times New Roman" w:hAnsi="Times New Roman" w:cs="Times New Roman"/>
          <w:color w:val="000000" w:themeColor="text1"/>
          <w:sz w:val="24"/>
          <w:szCs w:val="24"/>
        </w:rPr>
        <w:t xml:space="preserve">scholarly participation and growth </w:t>
      </w:r>
      <w:bookmarkEnd w:id="10"/>
      <w:r w:rsidRPr="006209BB">
        <w:rPr>
          <w:rFonts w:ascii="Times New Roman" w:hAnsi="Times New Roman" w:cs="Times New Roman"/>
          <w:color w:val="000000" w:themeColor="text1"/>
          <w:sz w:val="24"/>
          <w:szCs w:val="24"/>
        </w:rPr>
        <w:t xml:space="preserve">in service at the University </w:t>
      </w:r>
      <w:r w:rsidR="00B10F57" w:rsidRPr="006209BB">
        <w:rPr>
          <w:rFonts w:ascii="Times New Roman" w:hAnsi="Times New Roman" w:cs="Times New Roman"/>
          <w:color w:val="000000" w:themeColor="text1"/>
          <w:sz w:val="24"/>
          <w:szCs w:val="24"/>
        </w:rPr>
        <w:t>and</w:t>
      </w:r>
      <w:r w:rsidRPr="006209BB">
        <w:rPr>
          <w:rFonts w:ascii="Times New Roman" w:hAnsi="Times New Roman" w:cs="Times New Roman"/>
          <w:color w:val="000000" w:themeColor="text1"/>
          <w:sz w:val="24"/>
          <w:szCs w:val="24"/>
        </w:rPr>
        <w:t xml:space="preserve"> to the Profession. This activity should be demonstrated through </w:t>
      </w:r>
      <w:r w:rsidR="001D0FE6" w:rsidRPr="006209BB">
        <w:rPr>
          <w:rFonts w:ascii="Times New Roman" w:hAnsi="Times New Roman" w:cs="Times New Roman"/>
          <w:color w:val="000000" w:themeColor="text1"/>
          <w:sz w:val="24"/>
          <w:szCs w:val="24"/>
        </w:rPr>
        <w:t xml:space="preserve">a </w:t>
      </w:r>
      <w:r w:rsidRPr="006209BB">
        <w:rPr>
          <w:rFonts w:ascii="Times New Roman" w:hAnsi="Times New Roman" w:cs="Times New Roman"/>
          <w:color w:val="000000" w:themeColor="text1"/>
          <w:sz w:val="24"/>
          <w:szCs w:val="24"/>
        </w:rPr>
        <w:t>reflective narrative, as outlined above. Active and meaningful participation in Department, College and/or University</w:t>
      </w:r>
      <w:r w:rsidRPr="006209BB" w:rsidDel="00CD578F">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committees is </w:t>
      </w:r>
      <w:r w:rsidR="00B10F57" w:rsidRPr="006209BB">
        <w:rPr>
          <w:rFonts w:ascii="Times New Roman" w:hAnsi="Times New Roman" w:cs="Times New Roman"/>
          <w:color w:val="000000" w:themeColor="text1"/>
          <w:sz w:val="24"/>
          <w:szCs w:val="24"/>
        </w:rPr>
        <w:t xml:space="preserve">required </w:t>
      </w:r>
      <w:r w:rsidRPr="006209BB">
        <w:rPr>
          <w:rFonts w:ascii="Times New Roman" w:hAnsi="Times New Roman" w:cs="Times New Roman"/>
          <w:color w:val="000000" w:themeColor="text1"/>
          <w:sz w:val="24"/>
          <w:szCs w:val="24"/>
        </w:rPr>
        <w:t xml:space="preserve">to achieve the rank of Associate Professor unless hiring at this level.  Consistent and appropriate service to the Profession </w:t>
      </w:r>
      <w:r w:rsidR="002F3F64" w:rsidRPr="006209BB">
        <w:rPr>
          <w:rFonts w:ascii="Times New Roman" w:hAnsi="Times New Roman" w:cs="Times New Roman"/>
          <w:color w:val="000000" w:themeColor="text1"/>
          <w:sz w:val="24"/>
          <w:szCs w:val="24"/>
        </w:rPr>
        <w:t xml:space="preserve">and participation in professional societies </w:t>
      </w:r>
      <w:r w:rsidRPr="006209BB">
        <w:rPr>
          <w:rFonts w:ascii="Times New Roman" w:hAnsi="Times New Roman" w:cs="Times New Roman"/>
          <w:color w:val="000000" w:themeColor="text1"/>
          <w:sz w:val="24"/>
          <w:szCs w:val="24"/>
        </w:rPr>
        <w:t xml:space="preserve">is also required.   </w:t>
      </w:r>
    </w:p>
    <w:p w14:paraId="452EDBAD" w14:textId="20961D3F" w:rsidR="00205F89" w:rsidRPr="006209BB" w:rsidRDefault="66450C57" w:rsidP="009F0B15">
      <w:pPr>
        <w:pStyle w:val="ListParagraph"/>
        <w:numPr>
          <w:ilvl w:val="0"/>
          <w:numId w:val="17"/>
        </w:numPr>
        <w:tabs>
          <w:tab w:val="left" w:pos="1530"/>
        </w:tabs>
        <w:spacing w:after="0" w:line="240" w:lineRule="auto"/>
        <w:ind w:left="1440"/>
        <w:rPr>
          <w:rFonts w:ascii="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u w:val="single"/>
        </w:rPr>
        <w:t>Tenure:</w:t>
      </w:r>
      <w:r w:rsidRPr="006209BB">
        <w:rPr>
          <w:rFonts w:ascii="Times New Roman" w:eastAsia="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An applicant for tenure is expected to meet the same criteria for promotion from Assistant to Associate Professor. In addition, the faculty member should demonstrate long-term potential value to the Department, College, and/or University based on </w:t>
      </w:r>
      <w:r w:rsidR="001D0FE6" w:rsidRPr="006209BB">
        <w:rPr>
          <w:rFonts w:ascii="Times New Roman" w:hAnsi="Times New Roman" w:cs="Times New Roman"/>
          <w:color w:val="000000" w:themeColor="text1"/>
          <w:sz w:val="24"/>
          <w:szCs w:val="24"/>
        </w:rPr>
        <w:t xml:space="preserve">a </w:t>
      </w:r>
      <w:r w:rsidRPr="006209BB">
        <w:rPr>
          <w:rFonts w:ascii="Times New Roman" w:hAnsi="Times New Roman" w:cs="Times New Roman"/>
          <w:color w:val="000000" w:themeColor="text1"/>
          <w:sz w:val="24"/>
          <w:szCs w:val="24"/>
        </w:rPr>
        <w:t xml:space="preserve">scholarly service activity that aligns with the institutional mission. </w:t>
      </w:r>
    </w:p>
    <w:p w14:paraId="7F65B2A9" w14:textId="1011D432" w:rsidR="00205F89" w:rsidRPr="006209BB" w:rsidRDefault="00205F89" w:rsidP="009F0B15">
      <w:pPr>
        <w:pStyle w:val="ListParagraph"/>
        <w:numPr>
          <w:ilvl w:val="0"/>
          <w:numId w:val="17"/>
        </w:numPr>
        <w:spacing w:after="0" w:line="240" w:lineRule="auto"/>
        <w:ind w:left="1440"/>
        <w:rPr>
          <w:rFonts w:ascii="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u w:val="single"/>
        </w:rPr>
        <w:t>Promotion from Associate to Full Professor</w:t>
      </w:r>
      <w:r w:rsidR="00FB524F" w:rsidRPr="006209BB">
        <w:rPr>
          <w:rFonts w:ascii="Times New Roman" w:eastAsia="Times New Roman" w:hAnsi="Times New Roman" w:cs="Times New Roman"/>
          <w:color w:val="000000" w:themeColor="text1"/>
          <w:sz w:val="24"/>
          <w:szCs w:val="24"/>
          <w:u w:val="single"/>
        </w:rPr>
        <w:t>:</w:t>
      </w:r>
      <w:r w:rsidR="00FB524F" w:rsidRPr="006209BB">
        <w:rPr>
          <w:rFonts w:ascii="Times New Roman" w:eastAsia="Times New Roman" w:hAnsi="Times New Roman" w:cs="Times New Roman"/>
          <w:color w:val="000000" w:themeColor="text1"/>
          <w:sz w:val="24"/>
          <w:szCs w:val="24"/>
        </w:rPr>
        <w:t xml:space="preserve"> I</w:t>
      </w:r>
      <w:r w:rsidRPr="006209BB">
        <w:rPr>
          <w:rFonts w:ascii="Times New Roman" w:hAnsi="Times New Roman" w:cs="Times New Roman"/>
          <w:color w:val="000000" w:themeColor="text1"/>
          <w:sz w:val="24"/>
          <w:szCs w:val="24"/>
        </w:rPr>
        <w:t xml:space="preserve">n addition to those requirements for promotion from Assistant to Associate Professor, the faculty member </w:t>
      </w:r>
      <w:r w:rsidR="00224AD2" w:rsidRPr="006209BB">
        <w:rPr>
          <w:rFonts w:ascii="Times New Roman" w:hAnsi="Times New Roman" w:cs="Times New Roman"/>
          <w:color w:val="000000" w:themeColor="text1"/>
          <w:sz w:val="24"/>
          <w:szCs w:val="24"/>
        </w:rPr>
        <w:t xml:space="preserve">must </w:t>
      </w:r>
      <w:r w:rsidRPr="006209BB">
        <w:rPr>
          <w:rFonts w:ascii="Times New Roman" w:hAnsi="Times New Roman" w:cs="Times New Roman"/>
          <w:color w:val="000000" w:themeColor="text1"/>
          <w:sz w:val="24"/>
          <w:szCs w:val="24"/>
        </w:rPr>
        <w:t xml:space="preserve">demonstrate a continued progression in breadth and depth of scholarly service and outreach activities. The expectation for promotion to Full Professor is that the faculty member demonstrates involvement in significantly higher levels of service activities than required for promotion to Associate Professor.  Leadership in professional activities and/or public service in </w:t>
      </w:r>
      <w:r w:rsidR="00E44680" w:rsidRPr="006209BB">
        <w:rPr>
          <w:rFonts w:ascii="Times New Roman" w:hAnsi="Times New Roman" w:cs="Times New Roman"/>
          <w:color w:val="000000" w:themeColor="text1"/>
          <w:sz w:val="24"/>
          <w:szCs w:val="24"/>
        </w:rPr>
        <w:t xml:space="preserve">one's </w:t>
      </w:r>
      <w:r w:rsidRPr="006209BB">
        <w:rPr>
          <w:rFonts w:ascii="Times New Roman" w:hAnsi="Times New Roman" w:cs="Times New Roman"/>
          <w:color w:val="000000" w:themeColor="text1"/>
          <w:sz w:val="24"/>
          <w:szCs w:val="24"/>
        </w:rPr>
        <w:t>area</w:t>
      </w:r>
      <w:r w:rsidR="009B78B0" w:rsidRPr="006209BB">
        <w:rPr>
          <w:rFonts w:ascii="Times New Roman" w:hAnsi="Times New Roman" w:cs="Times New Roman"/>
          <w:color w:val="000000" w:themeColor="text1"/>
          <w:sz w:val="24"/>
          <w:szCs w:val="24"/>
        </w:rPr>
        <w:t>(s)</w:t>
      </w:r>
      <w:r w:rsidRPr="006209BB">
        <w:rPr>
          <w:rFonts w:ascii="Times New Roman" w:hAnsi="Times New Roman" w:cs="Times New Roman"/>
          <w:color w:val="000000" w:themeColor="text1"/>
          <w:sz w:val="24"/>
          <w:szCs w:val="24"/>
        </w:rPr>
        <w:t xml:space="preserve"> of expertise is required for promotion to Full Professor.</w:t>
      </w:r>
    </w:p>
    <w:p w14:paraId="0EC4C971" w14:textId="17064C93" w:rsidR="00205F89" w:rsidRPr="006209BB" w:rsidRDefault="00205F89" w:rsidP="009F0B15">
      <w:pPr>
        <w:pStyle w:val="ListParagraph"/>
        <w:numPr>
          <w:ilvl w:val="0"/>
          <w:numId w:val="17"/>
        </w:numPr>
        <w:spacing w:after="0" w:line="240" w:lineRule="auto"/>
        <w:ind w:left="1440"/>
        <w:rPr>
          <w:rFonts w:ascii="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u w:val="single"/>
        </w:rPr>
        <w:t>Full Professor</w:t>
      </w:r>
      <w:r w:rsidR="00FB524F" w:rsidRPr="006209BB">
        <w:rPr>
          <w:rFonts w:ascii="Times New Roman" w:eastAsia="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Full Professors are expected to maintain their work in </w:t>
      </w:r>
      <w:r w:rsidR="000526FA" w:rsidRPr="006209BB">
        <w:rPr>
          <w:rFonts w:ascii="Times New Roman" w:hAnsi="Times New Roman" w:cs="Times New Roman"/>
          <w:color w:val="000000" w:themeColor="text1"/>
          <w:sz w:val="24"/>
          <w:szCs w:val="24"/>
        </w:rPr>
        <w:t xml:space="preserve">Scholarship </w:t>
      </w:r>
      <w:r w:rsidRPr="006209BB">
        <w:rPr>
          <w:rFonts w:ascii="Times New Roman" w:hAnsi="Times New Roman" w:cs="Times New Roman"/>
          <w:color w:val="000000" w:themeColor="text1"/>
          <w:sz w:val="24"/>
          <w:szCs w:val="24"/>
        </w:rPr>
        <w:t>of service through thoughtful and active participation in Department, College, and University governance as well as broader service to the Profession and community.</w:t>
      </w:r>
    </w:p>
    <w:p w14:paraId="1823E746" w14:textId="77777777" w:rsidR="00A93ABF" w:rsidRPr="006209BB" w:rsidRDefault="00A93ABF" w:rsidP="00A93ABF">
      <w:pPr>
        <w:pStyle w:val="ListParagraph"/>
        <w:spacing w:after="0" w:line="240" w:lineRule="auto"/>
        <w:ind w:left="1440"/>
        <w:rPr>
          <w:rFonts w:ascii="Times New Roman" w:hAnsi="Times New Roman" w:cs="Times New Roman"/>
          <w:color w:val="000000" w:themeColor="text1"/>
          <w:sz w:val="24"/>
          <w:szCs w:val="24"/>
        </w:rPr>
      </w:pPr>
    </w:p>
    <w:p w14:paraId="3B849CB8" w14:textId="41820828" w:rsidR="00360BD1" w:rsidRPr="006209BB" w:rsidRDefault="00A93ABF" w:rsidP="00360BD1">
      <w:pPr>
        <w:widowControl w:val="0"/>
        <w:autoSpaceDE w:val="0"/>
        <w:autoSpaceDN w:val="0"/>
        <w:adjustRightInd w:val="0"/>
        <w:spacing w:after="120" w:line="240" w:lineRule="auto"/>
        <w:ind w:left="720"/>
        <w:rPr>
          <w:rFonts w:ascii="Times New Roman" w:hAnsi="Times New Roman" w:cs="Times New Roman"/>
          <w:b/>
          <w:bCs/>
          <w:iCs/>
          <w:color w:val="000000" w:themeColor="text1"/>
          <w:sz w:val="24"/>
          <w:szCs w:val="24"/>
        </w:rPr>
      </w:pPr>
      <w:r w:rsidRPr="006209BB">
        <w:rPr>
          <w:rFonts w:ascii="Times New Roman" w:hAnsi="Times New Roman" w:cs="Times New Roman"/>
          <w:b/>
          <w:bCs/>
          <w:iCs/>
          <w:color w:val="000000" w:themeColor="text1"/>
          <w:sz w:val="24"/>
          <w:szCs w:val="24"/>
        </w:rPr>
        <w:t>Activity Level-I</w:t>
      </w:r>
    </w:p>
    <w:p w14:paraId="2376A77B" w14:textId="368851F4" w:rsidR="00360BD1" w:rsidRPr="006209BB" w:rsidRDefault="00360BD1" w:rsidP="00360BD1">
      <w:pPr>
        <w:widowControl w:val="0"/>
        <w:autoSpaceDE w:val="0"/>
        <w:autoSpaceDN w:val="0"/>
        <w:adjustRightInd w:val="0"/>
        <w:spacing w:after="120" w:line="240" w:lineRule="auto"/>
        <w:ind w:left="720"/>
        <w:rPr>
          <w:rFonts w:ascii="Times New Roman" w:hAnsi="Times New Roman" w:cs="Times New Roman"/>
          <w:iCs/>
          <w:color w:val="000000" w:themeColor="text1"/>
          <w:sz w:val="24"/>
          <w:szCs w:val="24"/>
        </w:rPr>
      </w:pPr>
      <w:r w:rsidRPr="006209BB">
        <w:rPr>
          <w:rFonts w:ascii="Times New Roman" w:hAnsi="Times New Roman" w:cs="Times New Roman"/>
          <w:iCs/>
          <w:color w:val="000000" w:themeColor="text1"/>
          <w:sz w:val="24"/>
          <w:szCs w:val="24"/>
        </w:rPr>
        <w:t>At Level I, activities to demonstrate service effectiveness may include, but are not limited to the following:</w:t>
      </w:r>
    </w:p>
    <w:p w14:paraId="1A03DBB3" w14:textId="67B455AD" w:rsidR="00360BD1" w:rsidRPr="006209BB" w:rsidRDefault="66450C57" w:rsidP="66450C57">
      <w:pPr>
        <w:numPr>
          <w:ilvl w:val="0"/>
          <w:numId w:val="26"/>
        </w:numPr>
        <w:tabs>
          <w:tab w:val="clear" w:pos="720"/>
          <w:tab w:val="num" w:pos="1080"/>
        </w:tabs>
        <w:overflowPunct w:val="0"/>
        <w:autoSpaceDE w:val="0"/>
        <w:autoSpaceDN w:val="0"/>
        <w:adjustRightInd w:val="0"/>
        <w:spacing w:after="0" w:line="240" w:lineRule="auto"/>
        <w:ind w:left="1080"/>
        <w:textAlignment w:val="baseline"/>
        <w:rPr>
          <w:rFonts w:eastAsiaTheme="minorEastAsia"/>
          <w:color w:val="000000" w:themeColor="text1"/>
          <w:sz w:val="24"/>
          <w:szCs w:val="24"/>
        </w:rPr>
      </w:pPr>
      <w:r w:rsidRPr="006209BB">
        <w:rPr>
          <w:rFonts w:ascii="Times New Roman" w:hAnsi="Times New Roman" w:cs="Times New Roman"/>
          <w:color w:val="000000" w:themeColor="text1"/>
          <w:sz w:val="24"/>
          <w:szCs w:val="24"/>
        </w:rPr>
        <w:t>Serving on departmental and/or college committees,</w:t>
      </w:r>
    </w:p>
    <w:p w14:paraId="2110167B" w14:textId="39094249" w:rsidR="00360BD1" w:rsidRPr="006209BB" w:rsidRDefault="66450C57" w:rsidP="66450C57">
      <w:pPr>
        <w:numPr>
          <w:ilvl w:val="0"/>
          <w:numId w:val="26"/>
        </w:numPr>
        <w:tabs>
          <w:tab w:val="clear" w:pos="720"/>
          <w:tab w:val="num" w:pos="1080"/>
        </w:tabs>
        <w:overflowPunct w:val="0"/>
        <w:autoSpaceDE w:val="0"/>
        <w:autoSpaceDN w:val="0"/>
        <w:adjustRightInd w:val="0"/>
        <w:spacing w:after="0" w:line="240" w:lineRule="auto"/>
        <w:ind w:left="1080"/>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Participating in the development of various required program review reports for the </w:t>
      </w:r>
      <w:r w:rsidR="00936CC4" w:rsidRPr="006209BB">
        <w:rPr>
          <w:rFonts w:ascii="Times New Roman" w:hAnsi="Times New Roman" w:cs="Times New Roman"/>
          <w:color w:val="000000" w:themeColor="text1"/>
          <w:sz w:val="24"/>
          <w:szCs w:val="24"/>
        </w:rPr>
        <w:t xml:space="preserve">Department </w:t>
      </w:r>
      <w:r w:rsidRPr="006209BB">
        <w:rPr>
          <w:rFonts w:ascii="Times New Roman" w:hAnsi="Times New Roman" w:cs="Times New Roman"/>
          <w:color w:val="000000" w:themeColor="text1"/>
          <w:sz w:val="24"/>
          <w:szCs w:val="24"/>
        </w:rPr>
        <w:t xml:space="preserve">and </w:t>
      </w:r>
      <w:r w:rsidR="00053661" w:rsidRPr="006209BB">
        <w:rPr>
          <w:rFonts w:ascii="Times New Roman" w:hAnsi="Times New Roman" w:cs="Times New Roman"/>
          <w:color w:val="000000" w:themeColor="text1"/>
          <w:sz w:val="24"/>
          <w:szCs w:val="24"/>
        </w:rPr>
        <w:t>College</w:t>
      </w:r>
      <w:r w:rsidRPr="006209BB">
        <w:rPr>
          <w:rFonts w:ascii="Times New Roman" w:hAnsi="Times New Roman" w:cs="Times New Roman"/>
          <w:color w:val="000000" w:themeColor="text1"/>
          <w:sz w:val="24"/>
          <w:szCs w:val="24"/>
        </w:rPr>
        <w:t>,</w:t>
      </w:r>
    </w:p>
    <w:p w14:paraId="7C7D81C1" w14:textId="77777777" w:rsidR="00360BD1" w:rsidRPr="006209BB" w:rsidRDefault="66450C57" w:rsidP="66450C57">
      <w:pPr>
        <w:numPr>
          <w:ilvl w:val="0"/>
          <w:numId w:val="26"/>
        </w:numPr>
        <w:tabs>
          <w:tab w:val="clear" w:pos="720"/>
          <w:tab w:val="num" w:pos="1080"/>
        </w:tabs>
        <w:overflowPunct w:val="0"/>
        <w:autoSpaceDE w:val="0"/>
        <w:autoSpaceDN w:val="0"/>
        <w:adjustRightInd w:val="0"/>
        <w:spacing w:after="0" w:line="240" w:lineRule="auto"/>
        <w:ind w:left="1080"/>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Participating in community activities in a professional capacity, </w:t>
      </w:r>
    </w:p>
    <w:p w14:paraId="75E7BF46" w14:textId="77777777" w:rsidR="00360BD1" w:rsidRPr="006209BB" w:rsidRDefault="66450C57" w:rsidP="66450C57">
      <w:pPr>
        <w:numPr>
          <w:ilvl w:val="0"/>
          <w:numId w:val="26"/>
        </w:numPr>
        <w:tabs>
          <w:tab w:val="clear" w:pos="720"/>
          <w:tab w:val="num" w:pos="1080"/>
        </w:tabs>
        <w:overflowPunct w:val="0"/>
        <w:autoSpaceDE w:val="0"/>
        <w:autoSpaceDN w:val="0"/>
        <w:adjustRightInd w:val="0"/>
        <w:spacing w:after="0" w:line="240" w:lineRule="auto"/>
        <w:ind w:left="1080"/>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Assisting in departmental recruitment efforts,</w:t>
      </w:r>
    </w:p>
    <w:p w14:paraId="56A1CB80" w14:textId="77777777" w:rsidR="00360BD1" w:rsidRPr="006209BB" w:rsidRDefault="66450C57" w:rsidP="66450C57">
      <w:pPr>
        <w:numPr>
          <w:ilvl w:val="0"/>
          <w:numId w:val="26"/>
        </w:numPr>
        <w:tabs>
          <w:tab w:val="clear" w:pos="720"/>
          <w:tab w:val="num" w:pos="1080"/>
        </w:tabs>
        <w:overflowPunct w:val="0"/>
        <w:autoSpaceDE w:val="0"/>
        <w:autoSpaceDN w:val="0"/>
        <w:adjustRightInd w:val="0"/>
        <w:spacing w:after="0" w:line="240" w:lineRule="auto"/>
        <w:ind w:left="1080"/>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Participating in activities of technical and/or professional societies, and </w:t>
      </w:r>
    </w:p>
    <w:p w14:paraId="1808DD12" w14:textId="7FFB3BF6" w:rsidR="00360BD1" w:rsidRPr="006209BB" w:rsidRDefault="495F9688" w:rsidP="66450C57">
      <w:pPr>
        <w:numPr>
          <w:ilvl w:val="0"/>
          <w:numId w:val="26"/>
        </w:numPr>
        <w:tabs>
          <w:tab w:val="clear" w:pos="720"/>
          <w:tab w:val="num" w:pos="1080"/>
        </w:tabs>
        <w:overflowPunct w:val="0"/>
        <w:autoSpaceDE w:val="0"/>
        <w:autoSpaceDN w:val="0"/>
        <w:adjustRightInd w:val="0"/>
        <w:spacing w:after="0" w:line="240" w:lineRule="auto"/>
        <w:ind w:left="1080"/>
        <w:textAlignment w:val="baseline"/>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Serving as reviewer for funding agencies, conferences, and journals.</w:t>
      </w:r>
    </w:p>
    <w:p w14:paraId="7EBE6807" w14:textId="77777777" w:rsidR="00360BD1" w:rsidRPr="006209BB" w:rsidRDefault="00360BD1" w:rsidP="00A93ABF">
      <w:pPr>
        <w:spacing w:after="0" w:line="240" w:lineRule="auto"/>
        <w:rPr>
          <w:rFonts w:ascii="Times New Roman" w:hAnsi="Times New Roman" w:cs="Times New Roman"/>
          <w:b/>
          <w:bCs/>
          <w:color w:val="000000" w:themeColor="text1"/>
          <w:sz w:val="24"/>
          <w:szCs w:val="24"/>
        </w:rPr>
      </w:pPr>
    </w:p>
    <w:p w14:paraId="20332630" w14:textId="77777777" w:rsidR="00360BD1" w:rsidRPr="006209BB" w:rsidRDefault="00360BD1" w:rsidP="00360BD1">
      <w:pPr>
        <w:widowControl w:val="0"/>
        <w:autoSpaceDE w:val="0"/>
        <w:autoSpaceDN w:val="0"/>
        <w:adjustRightInd w:val="0"/>
        <w:spacing w:after="120" w:line="240" w:lineRule="auto"/>
        <w:ind w:left="720"/>
        <w:rPr>
          <w:rFonts w:ascii="Times New Roman" w:hAnsi="Times New Roman" w:cs="Times New Roman"/>
          <w:b/>
          <w:bCs/>
          <w:iCs/>
          <w:color w:val="000000" w:themeColor="text1"/>
          <w:sz w:val="24"/>
          <w:szCs w:val="24"/>
        </w:rPr>
      </w:pPr>
      <w:r w:rsidRPr="006209BB">
        <w:rPr>
          <w:rFonts w:ascii="Times New Roman" w:hAnsi="Times New Roman" w:cs="Times New Roman"/>
          <w:b/>
          <w:bCs/>
          <w:iCs/>
          <w:color w:val="000000" w:themeColor="text1"/>
          <w:sz w:val="24"/>
          <w:szCs w:val="24"/>
        </w:rPr>
        <w:t>Activity Level-II (In addition to activity level-I)</w:t>
      </w:r>
    </w:p>
    <w:p w14:paraId="7EE15F05" w14:textId="6A8790F0" w:rsidR="00CE7811" w:rsidRPr="006209BB" w:rsidRDefault="66450C57" w:rsidP="66450C57">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At Level II, activities to demonstrate commitment and competency in service may include, but are not limited to the following:</w:t>
      </w:r>
    </w:p>
    <w:p w14:paraId="5EF00126" w14:textId="77777777" w:rsidR="00CE7811" w:rsidRPr="006209BB" w:rsidRDefault="00CE7811" w:rsidP="009F0B15">
      <w:pPr>
        <w:numPr>
          <w:ilvl w:val="0"/>
          <w:numId w:val="27"/>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rPr>
      </w:pPr>
      <w:r w:rsidRPr="006209BB">
        <w:rPr>
          <w:rFonts w:ascii="Times New Roman" w:hAnsi="Times New Roman" w:cs="Times New Roman"/>
          <w:color w:val="000000" w:themeColor="text1"/>
          <w:sz w:val="24"/>
        </w:rPr>
        <w:t>Organizing/chairing conferences or sessions in conferences in related disciplines,</w:t>
      </w:r>
    </w:p>
    <w:p w14:paraId="3868E74C" w14:textId="77777777" w:rsidR="00CE7811" w:rsidRPr="006209BB" w:rsidRDefault="00CE7811" w:rsidP="009F0B15">
      <w:pPr>
        <w:numPr>
          <w:ilvl w:val="0"/>
          <w:numId w:val="27"/>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rPr>
      </w:pPr>
      <w:r w:rsidRPr="006209BB">
        <w:rPr>
          <w:rFonts w:ascii="Times New Roman" w:hAnsi="Times New Roman" w:cs="Times New Roman"/>
          <w:color w:val="000000" w:themeColor="text1"/>
          <w:sz w:val="24"/>
        </w:rPr>
        <w:t>Assuming editorial responsibilities in professional journals,</w:t>
      </w:r>
    </w:p>
    <w:p w14:paraId="2B7E15F1" w14:textId="76A770CD" w:rsidR="00CE7811" w:rsidRPr="006209BB" w:rsidRDefault="00CE7811" w:rsidP="009F0B15">
      <w:pPr>
        <w:numPr>
          <w:ilvl w:val="0"/>
          <w:numId w:val="27"/>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rPr>
      </w:pPr>
      <w:r w:rsidRPr="006209BB">
        <w:rPr>
          <w:rFonts w:ascii="Times New Roman" w:hAnsi="Times New Roman" w:cs="Times New Roman"/>
          <w:color w:val="000000" w:themeColor="text1"/>
          <w:sz w:val="24"/>
        </w:rPr>
        <w:t xml:space="preserve">Serving as </w:t>
      </w:r>
      <w:r w:rsidR="00554F10" w:rsidRPr="006209BB">
        <w:rPr>
          <w:rFonts w:ascii="Times New Roman" w:hAnsi="Times New Roman" w:cs="Times New Roman"/>
          <w:color w:val="000000" w:themeColor="text1"/>
          <w:sz w:val="24"/>
        </w:rPr>
        <w:t xml:space="preserve">Chair </w:t>
      </w:r>
      <w:r w:rsidRPr="006209BB">
        <w:rPr>
          <w:rFonts w:ascii="Times New Roman" w:hAnsi="Times New Roman" w:cs="Times New Roman"/>
          <w:color w:val="000000" w:themeColor="text1"/>
          <w:sz w:val="24"/>
        </w:rPr>
        <w:t xml:space="preserve">on </w:t>
      </w:r>
      <w:r w:rsidR="00053661" w:rsidRPr="006209BB">
        <w:rPr>
          <w:rFonts w:ascii="Times New Roman" w:hAnsi="Times New Roman" w:cs="Times New Roman"/>
          <w:color w:val="000000" w:themeColor="text1"/>
          <w:sz w:val="24"/>
        </w:rPr>
        <w:t>College</w:t>
      </w:r>
      <w:r w:rsidRPr="006209BB">
        <w:rPr>
          <w:rFonts w:ascii="Times New Roman" w:hAnsi="Times New Roman" w:cs="Times New Roman"/>
          <w:color w:val="000000" w:themeColor="text1"/>
          <w:sz w:val="24"/>
        </w:rPr>
        <w:t xml:space="preserve"> or department committees and serving on university committees,</w:t>
      </w:r>
    </w:p>
    <w:p w14:paraId="1F1C9565" w14:textId="6BC51C79" w:rsidR="00CE7811" w:rsidRPr="006209BB" w:rsidRDefault="00CE7811" w:rsidP="009F0B15">
      <w:pPr>
        <w:numPr>
          <w:ilvl w:val="0"/>
          <w:numId w:val="27"/>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rPr>
      </w:pPr>
      <w:r w:rsidRPr="006209BB">
        <w:rPr>
          <w:rFonts w:ascii="Times New Roman" w:hAnsi="Times New Roman" w:cs="Times New Roman"/>
          <w:color w:val="000000" w:themeColor="text1"/>
          <w:sz w:val="24"/>
        </w:rPr>
        <w:t xml:space="preserve">Mentoring </w:t>
      </w:r>
      <w:r w:rsidR="00E022D6" w:rsidRPr="006209BB">
        <w:rPr>
          <w:rFonts w:ascii="Times New Roman" w:hAnsi="Times New Roman" w:cs="Times New Roman"/>
          <w:color w:val="000000" w:themeColor="text1"/>
          <w:sz w:val="24"/>
        </w:rPr>
        <w:t xml:space="preserve">junior </w:t>
      </w:r>
      <w:r w:rsidRPr="006209BB">
        <w:rPr>
          <w:rFonts w:ascii="Times New Roman" w:hAnsi="Times New Roman" w:cs="Times New Roman"/>
          <w:color w:val="000000" w:themeColor="text1"/>
          <w:sz w:val="24"/>
        </w:rPr>
        <w:t>faculty,</w:t>
      </w:r>
    </w:p>
    <w:p w14:paraId="5B5D1A61" w14:textId="2C47C2AF" w:rsidR="00413F7A" w:rsidRPr="006209BB" w:rsidRDefault="00413F7A" w:rsidP="00033F97">
      <w:pPr>
        <w:numPr>
          <w:ilvl w:val="0"/>
          <w:numId w:val="27"/>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rPr>
      </w:pPr>
      <w:r w:rsidRPr="006209BB">
        <w:rPr>
          <w:rFonts w:ascii="Times New Roman" w:hAnsi="Times New Roman" w:cs="Times New Roman"/>
          <w:color w:val="000000" w:themeColor="text1"/>
          <w:sz w:val="24"/>
          <w:szCs w:val="24"/>
        </w:rPr>
        <w:lastRenderedPageBreak/>
        <w:t>Advising/mentoring student organizations</w:t>
      </w:r>
      <w:r w:rsidR="005B3EAF" w:rsidRPr="006209BB">
        <w:rPr>
          <w:rFonts w:ascii="Times New Roman" w:hAnsi="Times New Roman" w:cs="Times New Roman"/>
          <w:color w:val="000000" w:themeColor="text1"/>
          <w:sz w:val="24"/>
        </w:rPr>
        <w:t>,</w:t>
      </w:r>
    </w:p>
    <w:p w14:paraId="269C0B2D" w14:textId="77777777" w:rsidR="00CE7811" w:rsidRPr="006209BB" w:rsidRDefault="00CE7811" w:rsidP="009F0B15">
      <w:pPr>
        <w:numPr>
          <w:ilvl w:val="0"/>
          <w:numId w:val="27"/>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rPr>
      </w:pPr>
      <w:r w:rsidRPr="006209BB">
        <w:rPr>
          <w:rFonts w:ascii="Times New Roman" w:hAnsi="Times New Roman" w:cs="Times New Roman"/>
          <w:color w:val="000000" w:themeColor="text1"/>
          <w:sz w:val="24"/>
        </w:rPr>
        <w:t>Serving in leadership roles in professional organizations,</w:t>
      </w:r>
    </w:p>
    <w:p w14:paraId="4B657BC3" w14:textId="77777777" w:rsidR="00CE7811" w:rsidRPr="006209BB" w:rsidRDefault="00CE7811" w:rsidP="009F0B15">
      <w:pPr>
        <w:numPr>
          <w:ilvl w:val="0"/>
          <w:numId w:val="27"/>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rPr>
      </w:pPr>
      <w:r w:rsidRPr="006209BB">
        <w:rPr>
          <w:rFonts w:ascii="Times New Roman" w:hAnsi="Times New Roman" w:cs="Times New Roman"/>
          <w:color w:val="000000" w:themeColor="text1"/>
          <w:sz w:val="24"/>
        </w:rPr>
        <w:t>Leading departmental recruitment efforts,</w:t>
      </w:r>
    </w:p>
    <w:p w14:paraId="0F49CD72" w14:textId="77777777" w:rsidR="00CE7811" w:rsidRPr="006209BB" w:rsidRDefault="00CE7811" w:rsidP="009F0B15">
      <w:pPr>
        <w:numPr>
          <w:ilvl w:val="0"/>
          <w:numId w:val="27"/>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rPr>
      </w:pPr>
      <w:r w:rsidRPr="006209BB">
        <w:rPr>
          <w:rFonts w:ascii="Times New Roman" w:hAnsi="Times New Roman" w:cs="Times New Roman"/>
          <w:color w:val="000000" w:themeColor="text1"/>
          <w:sz w:val="24"/>
        </w:rPr>
        <w:t>Serving on steering/advisory committees in a professional capacity, and</w:t>
      </w:r>
    </w:p>
    <w:p w14:paraId="1D5B4D95" w14:textId="77777777" w:rsidR="00CE7811" w:rsidRPr="006209BB" w:rsidRDefault="00CE7811" w:rsidP="009F0B15">
      <w:pPr>
        <w:numPr>
          <w:ilvl w:val="0"/>
          <w:numId w:val="27"/>
        </w:numPr>
        <w:overflowPunct w:val="0"/>
        <w:autoSpaceDE w:val="0"/>
        <w:autoSpaceDN w:val="0"/>
        <w:adjustRightInd w:val="0"/>
        <w:spacing w:after="0" w:line="240" w:lineRule="auto"/>
        <w:textAlignment w:val="baseline"/>
        <w:rPr>
          <w:rFonts w:ascii="Times New Roman" w:hAnsi="Times New Roman" w:cs="Times New Roman"/>
          <w:color w:val="000000" w:themeColor="text1"/>
          <w:sz w:val="24"/>
        </w:rPr>
      </w:pPr>
      <w:r w:rsidRPr="006209BB">
        <w:rPr>
          <w:rFonts w:ascii="Times New Roman" w:hAnsi="Times New Roman" w:cs="Times New Roman"/>
          <w:color w:val="000000" w:themeColor="text1"/>
          <w:sz w:val="24"/>
        </w:rPr>
        <w:t>Providing expert professional testimony.</w:t>
      </w:r>
    </w:p>
    <w:p w14:paraId="2E709AF1" w14:textId="77777777" w:rsidR="00205F89" w:rsidRPr="006209BB" w:rsidRDefault="00205F89" w:rsidP="00563F94">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30F4CD71" w14:textId="77777777" w:rsidR="007461B5" w:rsidRPr="006209BB" w:rsidRDefault="007461B5" w:rsidP="00CB2F9A">
      <w:pPr>
        <w:widowControl w:val="0"/>
        <w:autoSpaceDE w:val="0"/>
        <w:autoSpaceDN w:val="0"/>
        <w:adjustRightInd w:val="0"/>
        <w:spacing w:after="120" w:line="240" w:lineRule="auto"/>
        <w:ind w:left="720"/>
        <w:rPr>
          <w:rFonts w:ascii="Times New Roman" w:hAnsi="Times New Roman" w:cs="Times New Roman"/>
          <w:i/>
          <w:color w:val="000000" w:themeColor="text1"/>
          <w:sz w:val="24"/>
          <w:szCs w:val="24"/>
        </w:rPr>
      </w:pPr>
      <w:r w:rsidRPr="006209BB">
        <w:rPr>
          <w:rFonts w:ascii="Times New Roman" w:hAnsi="Times New Roman" w:cs="Times New Roman"/>
          <w:i/>
          <w:color w:val="000000" w:themeColor="text1"/>
          <w:sz w:val="24"/>
          <w:szCs w:val="24"/>
        </w:rPr>
        <w:t>Supporting Evidence</w:t>
      </w:r>
    </w:p>
    <w:p w14:paraId="3A7A433D" w14:textId="59F0E339" w:rsidR="00205F89" w:rsidRPr="006209BB" w:rsidRDefault="002462D6"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bookmarkStart w:id="11" w:name="_Hlk71189180"/>
      <w:r w:rsidRPr="006209BB">
        <w:rPr>
          <w:rFonts w:ascii="Times New Roman" w:hAnsi="Times New Roman" w:cs="Times New Roman"/>
          <w:color w:val="000000" w:themeColor="text1"/>
          <w:sz w:val="24"/>
          <w:szCs w:val="24"/>
        </w:rPr>
        <w:t xml:space="preserve">The primary supporting evidence to demonstrate the quality of </w:t>
      </w:r>
      <w:r w:rsidR="00652490" w:rsidRPr="006209BB">
        <w:rPr>
          <w:rFonts w:ascii="Times New Roman" w:hAnsi="Times New Roman" w:cs="Times New Roman"/>
          <w:color w:val="000000" w:themeColor="text1"/>
          <w:sz w:val="24"/>
          <w:szCs w:val="24"/>
        </w:rPr>
        <w:t xml:space="preserve">scholarship of </w:t>
      </w:r>
      <w:r w:rsidRPr="006209BB">
        <w:rPr>
          <w:rFonts w:ascii="Times New Roman" w:hAnsi="Times New Roman" w:cs="Times New Roman"/>
          <w:color w:val="000000" w:themeColor="text1"/>
          <w:sz w:val="24"/>
          <w:szCs w:val="24"/>
        </w:rPr>
        <w:t xml:space="preserve">service includes, but is not limited to, the </w:t>
      </w:r>
      <w:bookmarkEnd w:id="11"/>
      <w:r w:rsidR="003A6671" w:rsidRPr="006209BB">
        <w:rPr>
          <w:rFonts w:ascii="Times New Roman" w:hAnsi="Times New Roman" w:cs="Times New Roman"/>
          <w:color w:val="000000" w:themeColor="text1"/>
          <w:sz w:val="24"/>
          <w:szCs w:val="24"/>
        </w:rPr>
        <w:t>following:</w:t>
      </w:r>
    </w:p>
    <w:p w14:paraId="7F72572B" w14:textId="05B4B74A" w:rsidR="00205F89" w:rsidRPr="006209BB" w:rsidRDefault="495F9688" w:rsidP="495F9688">
      <w:pPr>
        <w:pStyle w:val="ListParagraph"/>
        <w:widowControl w:val="0"/>
        <w:numPr>
          <w:ilvl w:val="1"/>
          <w:numId w:val="4"/>
        </w:numPr>
        <w:autoSpaceDE w:val="0"/>
        <w:autoSpaceDN w:val="0"/>
        <w:adjustRightInd w:val="0"/>
        <w:spacing w:after="16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 xml:space="preserve">Institutional service at the level of Department, College and/or University such as faculty governance, formulation of policies, and administrative responsibilities, </w:t>
      </w:r>
    </w:p>
    <w:p w14:paraId="60870EEB" w14:textId="00E853AD" w:rsidR="00205F89" w:rsidRPr="006209BB" w:rsidRDefault="495F9688" w:rsidP="495F9688">
      <w:pPr>
        <w:pStyle w:val="ListParagraph"/>
        <w:widowControl w:val="0"/>
        <w:numPr>
          <w:ilvl w:val="1"/>
          <w:numId w:val="4"/>
        </w:numPr>
        <w:autoSpaceDE w:val="0"/>
        <w:autoSpaceDN w:val="0"/>
        <w:adjustRightInd w:val="0"/>
        <w:spacing w:after="16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Service to technical, professional, and scholarly societies such as participating in committee activities, organizing and/or chairing conferences, reviewing manuscripts and proposals, and serving as an editor or on the editorial board of journals,</w:t>
      </w:r>
    </w:p>
    <w:p w14:paraId="385448C7" w14:textId="5994EF3A" w:rsidR="00205F89" w:rsidRPr="006209BB" w:rsidRDefault="495F9688" w:rsidP="495F9688">
      <w:pPr>
        <w:pStyle w:val="ListParagraph"/>
        <w:widowControl w:val="0"/>
        <w:numPr>
          <w:ilvl w:val="1"/>
          <w:numId w:val="4"/>
        </w:numPr>
        <w:autoSpaceDE w:val="0"/>
        <w:autoSpaceDN w:val="0"/>
        <w:adjustRightInd w:val="0"/>
        <w:spacing w:after="16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 xml:space="preserve">Service to local/state/national agencies or the general public in the context of the faculty </w:t>
      </w:r>
      <w:r w:rsidR="00E44680" w:rsidRPr="006209BB">
        <w:rPr>
          <w:rFonts w:ascii="Times New Roman" w:eastAsia="Times New Roman" w:hAnsi="Times New Roman" w:cs="Times New Roman"/>
          <w:color w:val="000000" w:themeColor="text1"/>
          <w:sz w:val="24"/>
          <w:szCs w:val="24"/>
        </w:rPr>
        <w:t xml:space="preserve">member's </w:t>
      </w:r>
      <w:r w:rsidRPr="006209BB">
        <w:rPr>
          <w:rFonts w:ascii="Times New Roman" w:eastAsia="Times New Roman" w:hAnsi="Times New Roman" w:cs="Times New Roman"/>
          <w:color w:val="000000" w:themeColor="text1"/>
          <w:sz w:val="24"/>
          <w:szCs w:val="24"/>
        </w:rPr>
        <w:t xml:space="preserve">discipline, </w:t>
      </w:r>
    </w:p>
    <w:p w14:paraId="1478DA5B" w14:textId="22835979" w:rsidR="00205F89" w:rsidRPr="006209BB" w:rsidRDefault="495F9688" w:rsidP="495F9688">
      <w:pPr>
        <w:pStyle w:val="ListParagraph"/>
        <w:widowControl w:val="0"/>
        <w:numPr>
          <w:ilvl w:val="1"/>
          <w:numId w:val="4"/>
        </w:numPr>
        <w:autoSpaceDE w:val="0"/>
        <w:autoSpaceDN w:val="0"/>
        <w:adjustRightInd w:val="0"/>
        <w:spacing w:after="16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Service to the public including discipline-related outreach to local government, businesses, schools, or other community groups,</w:t>
      </w:r>
    </w:p>
    <w:p w14:paraId="7B5D8349" w14:textId="11A7EF57" w:rsidR="00205F89" w:rsidRPr="006209BB" w:rsidRDefault="495F9688" w:rsidP="495F9688">
      <w:pPr>
        <w:pStyle w:val="ListParagraph"/>
        <w:widowControl w:val="0"/>
        <w:numPr>
          <w:ilvl w:val="1"/>
          <w:numId w:val="4"/>
        </w:numPr>
        <w:autoSpaceDE w:val="0"/>
        <w:autoSpaceDN w:val="0"/>
        <w:adjustRightInd w:val="0"/>
        <w:spacing w:after="16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Leadership roles in any of the above service categories</w:t>
      </w:r>
      <w:r w:rsidR="00F66021" w:rsidRPr="006209BB">
        <w:rPr>
          <w:rFonts w:ascii="Times New Roman" w:eastAsia="Times New Roman" w:hAnsi="Times New Roman" w:cs="Times New Roman"/>
          <w:color w:val="000000" w:themeColor="text1"/>
          <w:sz w:val="24"/>
          <w:szCs w:val="24"/>
        </w:rPr>
        <w:t xml:space="preserve"> including but not limited to </w:t>
      </w:r>
      <w:r w:rsidR="00C7628A" w:rsidRPr="006209BB">
        <w:rPr>
          <w:rFonts w:ascii="Times New Roman" w:eastAsia="Times New Roman" w:hAnsi="Times New Roman" w:cs="Times New Roman"/>
          <w:color w:val="000000" w:themeColor="text1"/>
          <w:sz w:val="24"/>
          <w:szCs w:val="24"/>
        </w:rPr>
        <w:t>leadership on committees</w:t>
      </w:r>
      <w:r w:rsidR="00E7392D" w:rsidRPr="006209BB">
        <w:rPr>
          <w:rFonts w:ascii="Times New Roman" w:eastAsia="Times New Roman" w:hAnsi="Times New Roman" w:cs="Times New Roman"/>
          <w:color w:val="000000" w:themeColor="text1"/>
          <w:sz w:val="24"/>
          <w:szCs w:val="24"/>
        </w:rPr>
        <w:t>, developing or directing collaborative outreach programs</w:t>
      </w:r>
      <w:r w:rsidR="007037E9" w:rsidRPr="006209BB">
        <w:rPr>
          <w:rFonts w:ascii="Times New Roman" w:eastAsia="Times New Roman" w:hAnsi="Times New Roman" w:cs="Times New Roman"/>
          <w:color w:val="000000" w:themeColor="text1"/>
          <w:sz w:val="24"/>
          <w:szCs w:val="24"/>
        </w:rPr>
        <w:t xml:space="preserve"> and developing and or running university-wide governance </w:t>
      </w:r>
      <w:r w:rsidR="005E699B" w:rsidRPr="006209BB">
        <w:rPr>
          <w:rFonts w:ascii="Times New Roman" w:eastAsia="Times New Roman" w:hAnsi="Times New Roman" w:cs="Times New Roman"/>
          <w:color w:val="000000" w:themeColor="text1"/>
          <w:sz w:val="24"/>
          <w:szCs w:val="24"/>
        </w:rPr>
        <w:t>initiatives</w:t>
      </w:r>
    </w:p>
    <w:p w14:paraId="2407F119" w14:textId="01D8D518" w:rsidR="00205F89" w:rsidRPr="006209BB" w:rsidRDefault="495F9688" w:rsidP="495F9688">
      <w:pPr>
        <w:pStyle w:val="ListParagraph"/>
        <w:widowControl w:val="0"/>
        <w:numPr>
          <w:ilvl w:val="1"/>
          <w:numId w:val="4"/>
        </w:numPr>
        <w:autoSpaceDE w:val="0"/>
        <w:autoSpaceDN w:val="0"/>
        <w:adjustRightInd w:val="0"/>
        <w:spacing w:after="16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 xml:space="preserve">Involvement in educational and/or research and/or professional outreach, and  </w:t>
      </w:r>
    </w:p>
    <w:p w14:paraId="2DB8CEA6" w14:textId="10D6344F" w:rsidR="00373C89" w:rsidRPr="006209BB" w:rsidRDefault="6470A551" w:rsidP="00320542">
      <w:pPr>
        <w:pStyle w:val="ListParagraph"/>
        <w:widowControl w:val="0"/>
        <w:numPr>
          <w:ilvl w:val="1"/>
          <w:numId w:val="4"/>
        </w:numPr>
        <w:autoSpaceDE w:val="0"/>
        <w:autoSpaceDN w:val="0"/>
        <w:adjustRightInd w:val="0"/>
        <w:spacing w:after="16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Contributions to fostering a campus climate that supports and respects faculty, staff, and students who have diverse cultures, backgrounds, and points of view.</w:t>
      </w:r>
    </w:p>
    <w:p w14:paraId="5FB90015" w14:textId="77777777" w:rsidR="00205F89" w:rsidRPr="006209BB" w:rsidRDefault="00205F89" w:rsidP="009D36E7">
      <w:pPr>
        <w:widowControl w:val="0"/>
        <w:autoSpaceDE w:val="0"/>
        <w:autoSpaceDN w:val="0"/>
        <w:adjustRightInd w:val="0"/>
        <w:spacing w:after="0" w:line="240" w:lineRule="auto"/>
        <w:ind w:left="1440"/>
        <w:rPr>
          <w:rFonts w:ascii="Times New Roman" w:eastAsia="Times New Roman" w:hAnsi="Times New Roman" w:cs="Times New Roman"/>
          <w:color w:val="000000" w:themeColor="text1"/>
          <w:sz w:val="24"/>
          <w:szCs w:val="24"/>
        </w:rPr>
      </w:pPr>
    </w:p>
    <w:p w14:paraId="574501B7" w14:textId="109132E7" w:rsidR="00205F89" w:rsidRPr="006209BB" w:rsidRDefault="00652490"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The secondary supporting evidence to demonstrate the quality of scholarship of service includes, but is not limited to, the following</w:t>
      </w:r>
      <w:r w:rsidR="495F9688" w:rsidRPr="006209BB">
        <w:rPr>
          <w:rFonts w:ascii="Times New Roman" w:hAnsi="Times New Roman" w:cs="Times New Roman"/>
          <w:color w:val="000000" w:themeColor="text1"/>
          <w:sz w:val="24"/>
          <w:szCs w:val="24"/>
        </w:rPr>
        <w:t>:</w:t>
      </w:r>
    </w:p>
    <w:p w14:paraId="0D5FAC64" w14:textId="0E929BF3" w:rsidR="00205F89" w:rsidRPr="006209BB" w:rsidRDefault="495F9688" w:rsidP="495F9688">
      <w:pPr>
        <w:pStyle w:val="ListParagraph"/>
        <w:widowControl w:val="0"/>
        <w:numPr>
          <w:ilvl w:val="1"/>
          <w:numId w:val="3"/>
        </w:numPr>
        <w:autoSpaceDE w:val="0"/>
        <w:autoSpaceDN w:val="0"/>
        <w:adjustRightInd w:val="0"/>
        <w:spacing w:after="16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 xml:space="preserve">Non-remunerative consulting in </w:t>
      </w:r>
      <w:r w:rsidR="00E44680" w:rsidRPr="006209BB">
        <w:rPr>
          <w:rFonts w:ascii="Times New Roman" w:eastAsia="Times New Roman" w:hAnsi="Times New Roman" w:cs="Times New Roman"/>
          <w:color w:val="000000" w:themeColor="text1"/>
          <w:sz w:val="24"/>
          <w:szCs w:val="24"/>
        </w:rPr>
        <w:t xml:space="preserve">one's </w:t>
      </w:r>
      <w:r w:rsidRPr="006209BB">
        <w:rPr>
          <w:rFonts w:ascii="Times New Roman" w:eastAsia="Times New Roman" w:hAnsi="Times New Roman" w:cs="Times New Roman"/>
          <w:color w:val="000000" w:themeColor="text1"/>
          <w:sz w:val="24"/>
          <w:szCs w:val="24"/>
        </w:rPr>
        <w:t>area(s) of expertise,</w:t>
      </w:r>
    </w:p>
    <w:p w14:paraId="2A6522D0" w14:textId="1824E1EF" w:rsidR="00205F89" w:rsidRPr="006209BB" w:rsidRDefault="495F9688" w:rsidP="495F9688">
      <w:pPr>
        <w:pStyle w:val="ListParagraph"/>
        <w:widowControl w:val="0"/>
        <w:numPr>
          <w:ilvl w:val="1"/>
          <w:numId w:val="3"/>
        </w:numPr>
        <w:autoSpaceDE w:val="0"/>
        <w:autoSpaceDN w:val="0"/>
        <w:adjustRightInd w:val="0"/>
        <w:spacing w:after="16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 xml:space="preserve">Service to </w:t>
      </w:r>
      <w:r w:rsidR="000E5582" w:rsidRPr="006209BB">
        <w:rPr>
          <w:rFonts w:ascii="Times New Roman" w:eastAsia="Times New Roman" w:hAnsi="Times New Roman" w:cs="Times New Roman"/>
          <w:color w:val="000000" w:themeColor="text1"/>
          <w:sz w:val="24"/>
          <w:szCs w:val="24"/>
        </w:rPr>
        <w:t xml:space="preserve">the </w:t>
      </w:r>
      <w:r w:rsidRPr="006209BB">
        <w:rPr>
          <w:rFonts w:ascii="Times New Roman" w:eastAsia="Times New Roman" w:hAnsi="Times New Roman" w:cs="Times New Roman"/>
          <w:color w:val="000000" w:themeColor="text1"/>
          <w:sz w:val="24"/>
          <w:szCs w:val="24"/>
        </w:rPr>
        <w:t xml:space="preserve">public and private organizations in areas outside the faculty </w:t>
      </w:r>
      <w:r w:rsidR="00E44680" w:rsidRPr="006209BB">
        <w:rPr>
          <w:rFonts w:ascii="Times New Roman" w:eastAsia="Times New Roman" w:hAnsi="Times New Roman" w:cs="Times New Roman"/>
          <w:color w:val="000000" w:themeColor="text1"/>
          <w:sz w:val="24"/>
          <w:szCs w:val="24"/>
        </w:rPr>
        <w:t xml:space="preserve">member's </w:t>
      </w:r>
      <w:r w:rsidRPr="006209BB">
        <w:rPr>
          <w:rFonts w:ascii="Times New Roman" w:eastAsia="Times New Roman" w:hAnsi="Times New Roman" w:cs="Times New Roman"/>
          <w:color w:val="000000" w:themeColor="text1"/>
          <w:sz w:val="24"/>
          <w:szCs w:val="24"/>
        </w:rPr>
        <w:t>specific discipline (e.g., fraternal organizations, community-based organizations) but done in the capacity as an NDSU faculty member,</w:t>
      </w:r>
    </w:p>
    <w:p w14:paraId="04F55F08" w14:textId="3A5E38C1" w:rsidR="00205F89" w:rsidRPr="006209BB" w:rsidRDefault="00B06F19" w:rsidP="495F9688">
      <w:pPr>
        <w:pStyle w:val="ListParagraph"/>
        <w:widowControl w:val="0"/>
        <w:numPr>
          <w:ilvl w:val="1"/>
          <w:numId w:val="3"/>
        </w:numPr>
        <w:autoSpaceDE w:val="0"/>
        <w:autoSpaceDN w:val="0"/>
        <w:adjustRightInd w:val="0"/>
        <w:spacing w:after="160" w:line="240" w:lineRule="auto"/>
        <w:rPr>
          <w:rFonts w:eastAsiaTheme="minorEastAsia"/>
          <w:color w:val="000000" w:themeColor="text1"/>
          <w:sz w:val="24"/>
          <w:szCs w:val="24"/>
        </w:rPr>
      </w:pPr>
      <w:r w:rsidRPr="006209BB">
        <w:rPr>
          <w:rFonts w:ascii="Times New Roman" w:eastAsia="Times New Roman" w:hAnsi="Times New Roman" w:cs="Times New Roman"/>
          <w:color w:val="000000" w:themeColor="text1"/>
          <w:sz w:val="24"/>
          <w:szCs w:val="24"/>
        </w:rPr>
        <w:t xml:space="preserve">Mentoring </w:t>
      </w:r>
      <w:r w:rsidR="00986DB1" w:rsidRPr="006209BB">
        <w:rPr>
          <w:rFonts w:ascii="Times New Roman" w:eastAsia="Times New Roman" w:hAnsi="Times New Roman" w:cs="Times New Roman"/>
          <w:color w:val="000000" w:themeColor="text1"/>
          <w:sz w:val="24"/>
          <w:szCs w:val="24"/>
        </w:rPr>
        <w:t>j</w:t>
      </w:r>
      <w:r w:rsidRPr="006209BB">
        <w:rPr>
          <w:rFonts w:ascii="Times New Roman" w:eastAsia="Times New Roman" w:hAnsi="Times New Roman" w:cs="Times New Roman"/>
          <w:color w:val="000000" w:themeColor="text1"/>
          <w:sz w:val="24"/>
          <w:szCs w:val="24"/>
        </w:rPr>
        <w:t xml:space="preserve">unior </w:t>
      </w:r>
      <w:r w:rsidR="00986DB1" w:rsidRPr="006209BB">
        <w:rPr>
          <w:rFonts w:ascii="Times New Roman" w:eastAsia="Times New Roman" w:hAnsi="Times New Roman" w:cs="Times New Roman"/>
          <w:color w:val="000000" w:themeColor="text1"/>
          <w:sz w:val="24"/>
          <w:szCs w:val="24"/>
        </w:rPr>
        <w:t>f</w:t>
      </w:r>
      <w:r w:rsidR="495F9688" w:rsidRPr="006209BB">
        <w:rPr>
          <w:rFonts w:ascii="Times New Roman" w:eastAsia="Times New Roman" w:hAnsi="Times New Roman" w:cs="Times New Roman"/>
          <w:color w:val="000000" w:themeColor="text1"/>
          <w:sz w:val="24"/>
          <w:szCs w:val="24"/>
        </w:rPr>
        <w:t>aculty</w:t>
      </w:r>
    </w:p>
    <w:p w14:paraId="2E4AB276" w14:textId="26FEBF05" w:rsidR="00516780" w:rsidRPr="006209BB" w:rsidRDefault="495F9688" w:rsidP="48E0FA6B">
      <w:pPr>
        <w:pStyle w:val="ListParagraph"/>
        <w:widowControl w:val="0"/>
        <w:numPr>
          <w:ilvl w:val="1"/>
          <w:numId w:val="3"/>
        </w:numPr>
        <w:autoSpaceDE w:val="0"/>
        <w:autoSpaceDN w:val="0"/>
        <w:adjustRightInd w:val="0"/>
        <w:spacing w:after="160" w:line="240" w:lineRule="auto"/>
        <w:rPr>
          <w:rFonts w:eastAsiaTheme="minorEastAsia"/>
          <w:color w:val="000000" w:themeColor="text1"/>
          <w:sz w:val="24"/>
          <w:szCs w:val="24"/>
        </w:rPr>
      </w:pPr>
      <w:r w:rsidRPr="006209BB">
        <w:rPr>
          <w:rFonts w:ascii="Times New Roman" w:hAnsi="Times New Roman" w:cs="Times New Roman"/>
          <w:color w:val="000000" w:themeColor="text1"/>
          <w:sz w:val="24"/>
          <w:szCs w:val="24"/>
        </w:rPr>
        <w:t>Development, delivery</w:t>
      </w:r>
      <w:r w:rsidR="000E5582"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 and documented evaluations of continuing education courses and workshops</w:t>
      </w:r>
      <w:r w:rsidR="000E5582"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 including evaluation of content and the ability to communicate, </w:t>
      </w:r>
    </w:p>
    <w:p w14:paraId="65F248CB" w14:textId="15F2E894" w:rsidR="00B673FC" w:rsidRPr="006209BB" w:rsidRDefault="495F9688" w:rsidP="495F9688">
      <w:pPr>
        <w:pStyle w:val="ListParagraph"/>
        <w:widowControl w:val="0"/>
        <w:numPr>
          <w:ilvl w:val="1"/>
          <w:numId w:val="3"/>
        </w:numPr>
        <w:autoSpaceDE w:val="0"/>
        <w:autoSpaceDN w:val="0"/>
        <w:adjustRightInd w:val="0"/>
        <w:spacing w:after="160" w:line="240" w:lineRule="auto"/>
        <w:rPr>
          <w:rFonts w:eastAsiaTheme="minorEastAsia"/>
          <w:color w:val="000000" w:themeColor="text1"/>
          <w:sz w:val="24"/>
          <w:szCs w:val="24"/>
        </w:rPr>
      </w:pPr>
      <w:r w:rsidRPr="006209BB">
        <w:rPr>
          <w:rFonts w:ascii="Times New Roman" w:hAnsi="Times New Roman" w:cs="Times New Roman"/>
          <w:color w:val="000000" w:themeColor="text1"/>
          <w:sz w:val="24"/>
          <w:szCs w:val="24"/>
        </w:rPr>
        <w:t>Advising student organizations (regional, national, or international),</w:t>
      </w:r>
    </w:p>
    <w:p w14:paraId="01A178A9" w14:textId="71FB917B" w:rsidR="006C0362" w:rsidRPr="006209BB" w:rsidRDefault="495F9688" w:rsidP="495F9688">
      <w:pPr>
        <w:pStyle w:val="ListParagraph"/>
        <w:widowControl w:val="0"/>
        <w:numPr>
          <w:ilvl w:val="1"/>
          <w:numId w:val="3"/>
        </w:numPr>
        <w:autoSpaceDE w:val="0"/>
        <w:autoSpaceDN w:val="0"/>
        <w:adjustRightInd w:val="0"/>
        <w:spacing w:after="160" w:line="240" w:lineRule="auto"/>
        <w:rPr>
          <w:rFonts w:eastAsiaTheme="minorEastAsia"/>
          <w:color w:val="000000" w:themeColor="text1"/>
          <w:sz w:val="24"/>
          <w:szCs w:val="24"/>
        </w:rPr>
      </w:pPr>
      <w:r w:rsidRPr="006209BB">
        <w:rPr>
          <w:rFonts w:ascii="Times New Roman" w:hAnsi="Times New Roman" w:cs="Times New Roman"/>
          <w:color w:val="000000" w:themeColor="text1"/>
          <w:sz w:val="24"/>
          <w:szCs w:val="24"/>
        </w:rPr>
        <w:t>Serving as a member on thesis or dissertation committees, and</w:t>
      </w:r>
    </w:p>
    <w:p w14:paraId="05159319" w14:textId="20BCB1EC" w:rsidR="00EA6322" w:rsidRPr="006209BB" w:rsidRDefault="495F9688" w:rsidP="00070320">
      <w:pPr>
        <w:pStyle w:val="ListParagraph"/>
        <w:widowControl w:val="0"/>
        <w:numPr>
          <w:ilvl w:val="1"/>
          <w:numId w:val="3"/>
        </w:numPr>
        <w:autoSpaceDE w:val="0"/>
        <w:autoSpaceDN w:val="0"/>
        <w:adjustRightInd w:val="0"/>
        <w:spacing w:after="160" w:line="240" w:lineRule="auto"/>
        <w:rPr>
          <w:rFonts w:eastAsiaTheme="minorEastAsia"/>
          <w:color w:val="000000" w:themeColor="text1"/>
          <w:sz w:val="24"/>
          <w:szCs w:val="24"/>
        </w:rPr>
      </w:pPr>
      <w:r w:rsidRPr="006209BB">
        <w:rPr>
          <w:rFonts w:ascii="Times New Roman" w:hAnsi="Times New Roman" w:cs="Times New Roman"/>
          <w:color w:val="000000" w:themeColor="text1"/>
          <w:sz w:val="24"/>
          <w:szCs w:val="24"/>
        </w:rPr>
        <w:t>Awards and/or commendations for service accomplishments.</w:t>
      </w:r>
    </w:p>
    <w:p w14:paraId="1807BE70" w14:textId="77777777" w:rsidR="00B62A64" w:rsidRPr="006209BB" w:rsidRDefault="00B62A64" w:rsidP="00CB2F9A">
      <w:pPr>
        <w:widowControl w:val="0"/>
        <w:autoSpaceDE w:val="0"/>
        <w:autoSpaceDN w:val="0"/>
        <w:adjustRightInd w:val="0"/>
        <w:spacing w:before="240"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Section 7. Procedures </w:t>
      </w:r>
    </w:p>
    <w:p w14:paraId="5C9C08DB" w14:textId="31C2560C" w:rsidR="00B62A64" w:rsidRPr="006209BB" w:rsidRDefault="00B62A64" w:rsidP="009F0B15">
      <w:pPr>
        <w:pStyle w:val="ListParagraph"/>
        <w:widowControl w:val="0"/>
        <w:numPr>
          <w:ilvl w:val="0"/>
          <w:numId w:val="18"/>
        </w:numPr>
        <w:autoSpaceDE w:val="0"/>
        <w:autoSpaceDN w:val="0"/>
        <w:adjustRightInd w:val="0"/>
        <w:spacing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Tenure and Promotion </w:t>
      </w:r>
    </w:p>
    <w:p w14:paraId="187549CA" w14:textId="6CC1E975" w:rsidR="002D0F3B" w:rsidRPr="006209BB" w:rsidRDefault="00B62A64" w:rsidP="002D0F3B">
      <w:pPr>
        <w:pStyle w:val="CommentText"/>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The </w:t>
      </w:r>
      <w:r w:rsidR="00936CC4" w:rsidRPr="006209BB">
        <w:rPr>
          <w:rFonts w:ascii="Times New Roman" w:hAnsi="Times New Roman" w:cs="Times New Roman"/>
          <w:color w:val="000000" w:themeColor="text1"/>
          <w:sz w:val="24"/>
          <w:szCs w:val="24"/>
        </w:rPr>
        <w:t xml:space="preserve">Department </w:t>
      </w:r>
      <w:r w:rsidRPr="006209BB">
        <w:rPr>
          <w:rFonts w:ascii="Times New Roman" w:hAnsi="Times New Roman" w:cs="Times New Roman"/>
          <w:color w:val="000000" w:themeColor="text1"/>
          <w:sz w:val="24"/>
          <w:szCs w:val="24"/>
        </w:rPr>
        <w:t>will follow the detailed PTE Procedures as outlined and defined in NDSU Policy 352 Section 6.</w:t>
      </w:r>
      <w:r w:rsidR="002006F0" w:rsidRPr="006209BB">
        <w:rPr>
          <w:rFonts w:ascii="Times New Roman" w:hAnsi="Times New Roman" w:cs="Times New Roman"/>
          <w:color w:val="000000" w:themeColor="text1"/>
          <w:sz w:val="24"/>
          <w:szCs w:val="24"/>
        </w:rPr>
        <w:t xml:space="preserve"> </w:t>
      </w:r>
      <w:r w:rsidR="002F7B06" w:rsidRPr="006209BB">
        <w:rPr>
          <w:rFonts w:ascii="Times New Roman" w:hAnsi="Times New Roman" w:cs="Times New Roman"/>
          <w:color w:val="000000" w:themeColor="text1"/>
          <w:sz w:val="24"/>
          <w:szCs w:val="24"/>
        </w:rPr>
        <w:t xml:space="preserve">A minimum of three external letters of evaluation of scholarly </w:t>
      </w:r>
      <w:r w:rsidR="002F7B06" w:rsidRPr="006209BB">
        <w:rPr>
          <w:rFonts w:ascii="Times New Roman" w:hAnsi="Times New Roman" w:cs="Times New Roman"/>
          <w:color w:val="000000" w:themeColor="text1"/>
          <w:sz w:val="24"/>
          <w:szCs w:val="24"/>
        </w:rPr>
        <w:lastRenderedPageBreak/>
        <w:t xml:space="preserve">contributions </w:t>
      </w:r>
      <w:r w:rsidR="00936CC4" w:rsidRPr="006209BB">
        <w:rPr>
          <w:rFonts w:ascii="Times New Roman" w:hAnsi="Times New Roman" w:cs="Times New Roman"/>
          <w:color w:val="000000" w:themeColor="text1"/>
          <w:sz w:val="24"/>
          <w:szCs w:val="24"/>
        </w:rPr>
        <w:t xml:space="preserve">is </w:t>
      </w:r>
      <w:r w:rsidR="002F7B06" w:rsidRPr="006209BB">
        <w:rPr>
          <w:rFonts w:ascii="Times New Roman" w:hAnsi="Times New Roman" w:cs="Times New Roman"/>
          <w:color w:val="000000" w:themeColor="text1"/>
          <w:sz w:val="24"/>
          <w:szCs w:val="24"/>
        </w:rPr>
        <w:t xml:space="preserve">required of all candidates. </w:t>
      </w:r>
      <w:r w:rsidRPr="006209BB">
        <w:rPr>
          <w:rFonts w:ascii="Times New Roman" w:hAnsi="Times New Roman" w:cs="Times New Roman"/>
          <w:color w:val="000000" w:themeColor="text1"/>
          <w:sz w:val="24"/>
          <w:szCs w:val="24"/>
        </w:rPr>
        <w:t xml:space="preserve">For probationary faculty, the basis for review of the </w:t>
      </w:r>
      <w:r w:rsidR="00E44680" w:rsidRPr="006209BB">
        <w:rPr>
          <w:rFonts w:ascii="Times New Roman" w:hAnsi="Times New Roman" w:cs="Times New Roman"/>
          <w:color w:val="000000" w:themeColor="text1"/>
          <w:sz w:val="24"/>
          <w:szCs w:val="24"/>
        </w:rPr>
        <w:t xml:space="preserve">candidate's </w:t>
      </w:r>
      <w:r w:rsidRPr="006209BB">
        <w:rPr>
          <w:rFonts w:ascii="Times New Roman" w:hAnsi="Times New Roman" w:cs="Times New Roman"/>
          <w:color w:val="000000" w:themeColor="text1"/>
          <w:sz w:val="24"/>
          <w:szCs w:val="24"/>
        </w:rPr>
        <w:t xml:space="preserve">portfolio and any recommendations on promotion and/or tenure shall be the promotion and tenure guidelines and criteria of the </w:t>
      </w:r>
      <w:r w:rsidR="00936CC4" w:rsidRPr="006209BB">
        <w:rPr>
          <w:rFonts w:ascii="Times New Roman" w:hAnsi="Times New Roman" w:cs="Times New Roman"/>
          <w:color w:val="000000" w:themeColor="text1"/>
          <w:sz w:val="24"/>
          <w:szCs w:val="24"/>
        </w:rPr>
        <w:t xml:space="preserve">Department </w:t>
      </w:r>
      <w:r w:rsidRPr="006209BB">
        <w:rPr>
          <w:rFonts w:ascii="Times New Roman" w:hAnsi="Times New Roman" w:cs="Times New Roman"/>
          <w:color w:val="000000" w:themeColor="text1"/>
          <w:sz w:val="24"/>
          <w:szCs w:val="24"/>
        </w:rPr>
        <w:t xml:space="preserve">which were provided to the candidate at the time of the </w:t>
      </w:r>
      <w:r w:rsidR="00E44680" w:rsidRPr="006209BB">
        <w:rPr>
          <w:rFonts w:ascii="Times New Roman" w:hAnsi="Times New Roman" w:cs="Times New Roman"/>
          <w:color w:val="000000" w:themeColor="text1"/>
          <w:sz w:val="24"/>
          <w:szCs w:val="24"/>
        </w:rPr>
        <w:t xml:space="preserve">candidate's </w:t>
      </w:r>
      <w:r w:rsidRPr="006209BB">
        <w:rPr>
          <w:rFonts w:ascii="Times New Roman" w:hAnsi="Times New Roman" w:cs="Times New Roman"/>
          <w:color w:val="000000" w:themeColor="text1"/>
          <w:sz w:val="24"/>
          <w:szCs w:val="24"/>
        </w:rPr>
        <w:t xml:space="preserve">appointment to the position. The </w:t>
      </w:r>
      <w:r w:rsidR="00224AD2" w:rsidRPr="006209BB">
        <w:rPr>
          <w:rFonts w:ascii="Times New Roman" w:hAnsi="Times New Roman" w:cs="Times New Roman"/>
          <w:color w:val="000000" w:themeColor="text1"/>
          <w:sz w:val="24"/>
          <w:szCs w:val="24"/>
        </w:rPr>
        <w:t>D</w:t>
      </w:r>
      <w:r w:rsidRPr="006209BB">
        <w:rPr>
          <w:rFonts w:ascii="Times New Roman" w:hAnsi="Times New Roman" w:cs="Times New Roman"/>
          <w:color w:val="000000" w:themeColor="text1"/>
          <w:sz w:val="24"/>
          <w:szCs w:val="24"/>
        </w:rPr>
        <w:t xml:space="preserve">epartment </w:t>
      </w:r>
      <w:r w:rsidR="00AB0B37" w:rsidRPr="006209BB">
        <w:rPr>
          <w:rFonts w:ascii="Times New Roman" w:hAnsi="Times New Roman" w:cs="Times New Roman"/>
          <w:color w:val="000000" w:themeColor="text1"/>
          <w:sz w:val="24"/>
          <w:szCs w:val="24"/>
        </w:rPr>
        <w:t>Chair</w:t>
      </w:r>
      <w:r w:rsidRPr="006209BB">
        <w:rPr>
          <w:rFonts w:ascii="Times New Roman" w:hAnsi="Times New Roman" w:cs="Times New Roman"/>
          <w:color w:val="000000" w:themeColor="text1"/>
          <w:sz w:val="24"/>
          <w:szCs w:val="24"/>
        </w:rPr>
        <w:t xml:space="preserve"> has the responsibility to provide to the appointee these documents along with a position description, </w:t>
      </w:r>
      <w:r w:rsidRPr="00260098">
        <w:rPr>
          <w:rFonts w:ascii="Times New Roman" w:hAnsi="Times New Roman" w:cs="Times New Roman"/>
          <w:color w:val="000000" w:themeColor="text1"/>
          <w:sz w:val="24"/>
          <w:szCs w:val="24"/>
        </w:rPr>
        <w:t>contract, or other document</w:t>
      </w:r>
      <w:r w:rsidR="00AA78EA" w:rsidRPr="00260098">
        <w:rPr>
          <w:rFonts w:ascii="Times New Roman" w:hAnsi="Times New Roman" w:cs="Times New Roman"/>
          <w:color w:val="000000" w:themeColor="text1"/>
          <w:sz w:val="24"/>
          <w:szCs w:val="24"/>
        </w:rPr>
        <w:t>s</w:t>
      </w:r>
      <w:r w:rsidRPr="00260098">
        <w:rPr>
          <w:rFonts w:ascii="Times New Roman" w:hAnsi="Times New Roman" w:cs="Times New Roman"/>
          <w:color w:val="000000" w:themeColor="text1"/>
          <w:sz w:val="24"/>
          <w:szCs w:val="24"/>
        </w:rPr>
        <w:t xml:space="preserve"> that constitute a tenure or work plan. </w:t>
      </w:r>
      <w:r w:rsidR="002D0F3B" w:rsidRPr="00260098">
        <w:rPr>
          <w:rFonts w:ascii="Times New Roman" w:hAnsi="Times New Roman" w:cs="Times New Roman"/>
          <w:color w:val="000000" w:themeColor="text1"/>
          <w:sz w:val="24"/>
          <w:szCs w:val="24"/>
        </w:rPr>
        <w:t>Per Policy 352.3.3</w:t>
      </w:r>
      <w:r w:rsidR="00D26F50" w:rsidRPr="00260098">
        <w:rPr>
          <w:rFonts w:ascii="Times New Roman" w:hAnsi="Times New Roman" w:cs="Times New Roman"/>
          <w:color w:val="000000" w:themeColor="text1"/>
          <w:sz w:val="24"/>
          <w:szCs w:val="24"/>
        </w:rPr>
        <w:t>,</w:t>
      </w:r>
      <w:r w:rsidR="002D0F3B" w:rsidRPr="00260098">
        <w:rPr>
          <w:rFonts w:ascii="Times New Roman" w:hAnsi="Times New Roman" w:cs="Times New Roman"/>
          <w:color w:val="000000" w:themeColor="text1"/>
          <w:sz w:val="24"/>
          <w:szCs w:val="24"/>
        </w:rPr>
        <w:t xml:space="preserve"> candidates for promotion to the rank of full professor may choose to be evaluated by the criteria in effect at the time of the previous promotion, if the application is made within eight years of the previous promotion. Thereafter, candidates shall be evaluated by the criteria in effect at the time of application. Candidates applying for promotion to the rank of full professor more than eight years after the previous promotion may choose to be evaluated based on work completed in the eight years immediately prior to applying rather than on their entire post-promotion record.</w:t>
      </w:r>
    </w:p>
    <w:p w14:paraId="552C9A88" w14:textId="0FE60388" w:rsidR="00B62A64" w:rsidRPr="006209BB" w:rsidRDefault="00B62A64" w:rsidP="009F0B15">
      <w:pPr>
        <w:pStyle w:val="ListParagraph"/>
        <w:widowControl w:val="0"/>
        <w:numPr>
          <w:ilvl w:val="0"/>
          <w:numId w:val="18"/>
        </w:numPr>
        <w:autoSpaceDE w:val="0"/>
        <w:autoSpaceDN w:val="0"/>
        <w:adjustRightInd w:val="0"/>
        <w:spacing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Evaluation </w:t>
      </w:r>
    </w:p>
    <w:p w14:paraId="2B313856" w14:textId="2B587D43" w:rsidR="00B62A64" w:rsidRPr="006209BB" w:rsidRDefault="00B62A64"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The Chair will meet with each faculty member annual</w:t>
      </w:r>
      <w:r w:rsidR="002006F0" w:rsidRPr="006209BB">
        <w:rPr>
          <w:rFonts w:ascii="Times New Roman" w:hAnsi="Times New Roman" w:cs="Times New Roman"/>
          <w:color w:val="000000" w:themeColor="text1"/>
          <w:sz w:val="24"/>
          <w:szCs w:val="24"/>
        </w:rPr>
        <w:t>ly</w:t>
      </w:r>
      <w:r w:rsidR="00B10F57" w:rsidRPr="006209BB">
        <w:rPr>
          <w:rFonts w:ascii="Times New Roman" w:hAnsi="Times New Roman" w:cs="Times New Roman"/>
          <w:color w:val="000000" w:themeColor="text1"/>
          <w:sz w:val="24"/>
          <w:szCs w:val="24"/>
        </w:rPr>
        <w:t xml:space="preserve"> to conduct annual reviews</w:t>
      </w:r>
      <w:r w:rsidRPr="006209BB">
        <w:rPr>
          <w:rFonts w:ascii="Times New Roman" w:hAnsi="Times New Roman" w:cs="Times New Roman"/>
          <w:color w:val="000000" w:themeColor="text1"/>
          <w:sz w:val="24"/>
          <w:szCs w:val="24"/>
        </w:rPr>
        <w:t xml:space="preserve">.  The purpose will be to review the job description for each faculty member, review accomplishments since the last review, </w:t>
      </w:r>
      <w:r w:rsidR="00B10F57" w:rsidRPr="006209BB">
        <w:rPr>
          <w:rFonts w:ascii="Times New Roman" w:hAnsi="Times New Roman" w:cs="Times New Roman"/>
          <w:color w:val="000000" w:themeColor="text1"/>
          <w:sz w:val="24"/>
          <w:szCs w:val="24"/>
        </w:rPr>
        <w:t xml:space="preserve">review cumulative progression toward promotion, </w:t>
      </w:r>
      <w:r w:rsidRPr="006209BB">
        <w:rPr>
          <w:rFonts w:ascii="Times New Roman" w:hAnsi="Times New Roman" w:cs="Times New Roman"/>
          <w:color w:val="000000" w:themeColor="text1"/>
          <w:sz w:val="24"/>
          <w:szCs w:val="24"/>
        </w:rPr>
        <w:t>and collaboratively define expectations for accomplishments for the next review cycle. The Department PTE Committee participate</w:t>
      </w:r>
      <w:r w:rsidR="00931A27" w:rsidRPr="006209BB">
        <w:rPr>
          <w:rFonts w:ascii="Times New Roman" w:hAnsi="Times New Roman" w:cs="Times New Roman"/>
          <w:color w:val="000000" w:themeColor="text1"/>
          <w:sz w:val="24"/>
          <w:szCs w:val="24"/>
        </w:rPr>
        <w:t>s</w:t>
      </w:r>
      <w:r w:rsidRPr="006209BB">
        <w:rPr>
          <w:rFonts w:ascii="Times New Roman" w:hAnsi="Times New Roman" w:cs="Times New Roman"/>
          <w:color w:val="000000" w:themeColor="text1"/>
          <w:sz w:val="24"/>
          <w:szCs w:val="24"/>
        </w:rPr>
        <w:t xml:space="preserve"> in the </w:t>
      </w:r>
      <w:r w:rsidR="004D7F67" w:rsidRPr="006209BB">
        <w:rPr>
          <w:rFonts w:ascii="Times New Roman" w:hAnsi="Times New Roman" w:cs="Times New Roman"/>
          <w:color w:val="000000" w:themeColor="text1"/>
          <w:sz w:val="24"/>
          <w:szCs w:val="24"/>
        </w:rPr>
        <w:t>third-year</w:t>
      </w:r>
      <w:r w:rsidR="002006F0" w:rsidRPr="006209BB">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 xml:space="preserve">process by providing the </w:t>
      </w:r>
      <w:r w:rsidR="008D30B5" w:rsidRPr="006209BB">
        <w:rPr>
          <w:rFonts w:ascii="Times New Roman" w:hAnsi="Times New Roman" w:cs="Times New Roman"/>
          <w:color w:val="000000" w:themeColor="text1"/>
          <w:sz w:val="24"/>
          <w:szCs w:val="24"/>
        </w:rPr>
        <w:t>Dean and the Chair</w:t>
      </w:r>
      <w:r w:rsidRPr="006209BB">
        <w:rPr>
          <w:rFonts w:ascii="Times New Roman" w:hAnsi="Times New Roman" w:cs="Times New Roman"/>
          <w:color w:val="000000" w:themeColor="text1"/>
          <w:sz w:val="24"/>
          <w:szCs w:val="24"/>
        </w:rPr>
        <w:t xml:space="preserve"> written evaluation of </w:t>
      </w:r>
      <w:r w:rsidR="00B10F57" w:rsidRPr="006209BB">
        <w:rPr>
          <w:rFonts w:ascii="Times New Roman" w:hAnsi="Times New Roman" w:cs="Times New Roman"/>
          <w:color w:val="000000" w:themeColor="text1"/>
          <w:sz w:val="24"/>
          <w:szCs w:val="24"/>
        </w:rPr>
        <w:t>probationary</w:t>
      </w:r>
      <w:r w:rsidRPr="006209BB">
        <w:rPr>
          <w:rFonts w:ascii="Times New Roman" w:hAnsi="Times New Roman" w:cs="Times New Roman"/>
          <w:color w:val="000000" w:themeColor="text1"/>
          <w:sz w:val="24"/>
          <w:szCs w:val="24"/>
        </w:rPr>
        <w:t xml:space="preserve"> faculty progress.  The faculty </w:t>
      </w:r>
      <w:r w:rsidR="00E44680" w:rsidRPr="006209BB">
        <w:rPr>
          <w:rFonts w:ascii="Times New Roman" w:hAnsi="Times New Roman" w:cs="Times New Roman"/>
          <w:color w:val="000000" w:themeColor="text1"/>
          <w:sz w:val="24"/>
          <w:szCs w:val="24"/>
        </w:rPr>
        <w:t xml:space="preserve">member's </w:t>
      </w:r>
      <w:r w:rsidRPr="006209BB">
        <w:rPr>
          <w:rFonts w:ascii="Times New Roman" w:hAnsi="Times New Roman" w:cs="Times New Roman"/>
          <w:color w:val="000000" w:themeColor="text1"/>
          <w:sz w:val="24"/>
          <w:szCs w:val="24"/>
        </w:rPr>
        <w:t xml:space="preserve">expectations should be aligned with the </w:t>
      </w:r>
      <w:r w:rsidR="00E44680" w:rsidRPr="006209BB">
        <w:rPr>
          <w:rFonts w:ascii="Times New Roman" w:hAnsi="Times New Roman" w:cs="Times New Roman"/>
          <w:color w:val="000000" w:themeColor="text1"/>
          <w:sz w:val="24"/>
          <w:szCs w:val="24"/>
        </w:rPr>
        <w:t xml:space="preserve">Department's </w:t>
      </w:r>
      <w:r w:rsidRPr="006209BB">
        <w:rPr>
          <w:rFonts w:ascii="Times New Roman" w:hAnsi="Times New Roman" w:cs="Times New Roman"/>
          <w:color w:val="000000" w:themeColor="text1"/>
          <w:sz w:val="24"/>
          <w:szCs w:val="24"/>
        </w:rPr>
        <w:t xml:space="preserve">goals and needs, the interests and expertise of the faculty member, and the general evaluation criteria listed above.  </w:t>
      </w:r>
    </w:p>
    <w:p w14:paraId="73952947" w14:textId="77777777" w:rsidR="0038471F" w:rsidRPr="006209BB" w:rsidRDefault="0038471F"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p>
    <w:p w14:paraId="2D7F4D32" w14:textId="516A6072" w:rsidR="00B62A64" w:rsidRPr="006209BB" w:rsidRDefault="00B62A64" w:rsidP="00CB2F9A">
      <w:pPr>
        <w:widowControl w:val="0"/>
        <w:autoSpaceDE w:val="0"/>
        <w:autoSpaceDN w:val="0"/>
        <w:adjustRightInd w:val="0"/>
        <w:spacing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ab/>
        <w:t xml:space="preserve">1. </w:t>
      </w:r>
      <w:r w:rsidR="00B10F57" w:rsidRPr="006209BB">
        <w:rPr>
          <w:rFonts w:ascii="Times New Roman" w:eastAsia="Times New Roman" w:hAnsi="Times New Roman" w:cs="Times New Roman"/>
          <w:color w:val="000000" w:themeColor="text1"/>
          <w:sz w:val="24"/>
          <w:szCs w:val="24"/>
        </w:rPr>
        <w:t>Probationary</w:t>
      </w:r>
      <w:r w:rsidRPr="006209BB">
        <w:rPr>
          <w:rFonts w:ascii="Times New Roman" w:eastAsia="Times New Roman" w:hAnsi="Times New Roman" w:cs="Times New Roman"/>
          <w:color w:val="000000" w:themeColor="text1"/>
          <w:sz w:val="24"/>
          <w:szCs w:val="24"/>
        </w:rPr>
        <w:t xml:space="preserve"> Faculty  </w:t>
      </w:r>
    </w:p>
    <w:p w14:paraId="1B060ACD" w14:textId="7CCA39EB" w:rsidR="00B62A64" w:rsidRPr="006209BB" w:rsidRDefault="007504CB" w:rsidP="004F0D88">
      <w:pPr>
        <w:widowControl w:val="0"/>
        <w:autoSpaceDE w:val="0"/>
        <w:autoSpaceDN w:val="0"/>
        <w:adjustRightInd w:val="0"/>
        <w:spacing w:after="120" w:line="240" w:lineRule="auto"/>
        <w:ind w:left="720"/>
        <w:rPr>
          <w:rFonts w:ascii="Times New Roman" w:eastAsia="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According to University policy and specific Department guidelines</w:t>
      </w:r>
      <w:r w:rsidR="000070DA" w:rsidRPr="006209BB">
        <w:rPr>
          <w:rFonts w:ascii="Times New Roman" w:hAnsi="Times New Roman" w:cs="Times New Roman"/>
          <w:color w:val="000000" w:themeColor="text1"/>
          <w:sz w:val="24"/>
          <w:szCs w:val="24"/>
        </w:rPr>
        <w:t xml:space="preserve">, the </w:t>
      </w:r>
      <w:r w:rsidR="00B10F57" w:rsidRPr="006209BB">
        <w:rPr>
          <w:rFonts w:ascii="Times New Roman" w:hAnsi="Times New Roman" w:cs="Times New Roman"/>
          <w:color w:val="000000" w:themeColor="text1"/>
          <w:sz w:val="24"/>
          <w:szCs w:val="24"/>
        </w:rPr>
        <w:t>probationary</w:t>
      </w:r>
      <w:r w:rsidR="000070DA" w:rsidRPr="006209BB">
        <w:rPr>
          <w:rFonts w:ascii="Times New Roman" w:hAnsi="Times New Roman" w:cs="Times New Roman"/>
          <w:color w:val="000000" w:themeColor="text1"/>
          <w:sz w:val="24"/>
          <w:szCs w:val="24"/>
        </w:rPr>
        <w:t xml:space="preserve"> faculty member will prepare summaries of teaching, research, and service progress and accomplishments for each year. The summary </w:t>
      </w:r>
      <w:r w:rsidR="00AB0B37" w:rsidRPr="006209BB">
        <w:rPr>
          <w:rFonts w:ascii="Times New Roman" w:hAnsi="Times New Roman" w:cs="Times New Roman"/>
          <w:color w:val="000000" w:themeColor="text1"/>
          <w:sz w:val="24"/>
          <w:szCs w:val="24"/>
        </w:rPr>
        <w:t xml:space="preserve">and </w:t>
      </w:r>
      <w:r w:rsidR="00460ABF" w:rsidRPr="006209BB">
        <w:rPr>
          <w:rFonts w:ascii="Times New Roman" w:hAnsi="Times New Roman" w:cs="Times New Roman"/>
          <w:color w:val="000000" w:themeColor="text1"/>
          <w:sz w:val="24"/>
          <w:szCs w:val="24"/>
        </w:rPr>
        <w:t>an updated, cumulative curriculum vita</w:t>
      </w:r>
      <w:r w:rsidR="00AB0B37" w:rsidRPr="006209BB">
        <w:rPr>
          <w:rFonts w:ascii="Times New Roman" w:hAnsi="Times New Roman" w:cs="Times New Roman"/>
          <w:color w:val="000000" w:themeColor="text1"/>
          <w:sz w:val="24"/>
          <w:szCs w:val="24"/>
        </w:rPr>
        <w:t xml:space="preserve"> </w:t>
      </w:r>
      <w:r w:rsidR="000070DA" w:rsidRPr="006209BB">
        <w:rPr>
          <w:rFonts w:ascii="Times New Roman" w:hAnsi="Times New Roman" w:cs="Times New Roman"/>
          <w:color w:val="000000" w:themeColor="text1"/>
          <w:sz w:val="24"/>
          <w:szCs w:val="24"/>
        </w:rPr>
        <w:t>will be provided to the Department Chair to be used for annual review and for setting goals for the upcoming year. T</w:t>
      </w:r>
      <w:r w:rsidR="00B62A64" w:rsidRPr="006209BB">
        <w:rPr>
          <w:rFonts w:ascii="Times New Roman" w:hAnsi="Times New Roman" w:cs="Times New Roman"/>
          <w:color w:val="000000" w:themeColor="text1"/>
          <w:sz w:val="24"/>
          <w:szCs w:val="24"/>
        </w:rPr>
        <w:t xml:space="preserve">he </w:t>
      </w:r>
      <w:r w:rsidR="000070DA" w:rsidRPr="006209BB">
        <w:rPr>
          <w:rFonts w:ascii="Times New Roman" w:hAnsi="Times New Roman" w:cs="Times New Roman"/>
          <w:color w:val="000000" w:themeColor="text1"/>
          <w:sz w:val="24"/>
          <w:szCs w:val="24"/>
        </w:rPr>
        <w:t>Department C</w:t>
      </w:r>
      <w:r w:rsidR="00B62A64" w:rsidRPr="006209BB">
        <w:rPr>
          <w:rFonts w:ascii="Times New Roman" w:hAnsi="Times New Roman" w:cs="Times New Roman"/>
          <w:color w:val="000000" w:themeColor="text1"/>
          <w:sz w:val="24"/>
          <w:szCs w:val="24"/>
        </w:rPr>
        <w:t xml:space="preserve">hair and the individual </w:t>
      </w:r>
      <w:r w:rsidR="00B10F57" w:rsidRPr="006209BB">
        <w:rPr>
          <w:rFonts w:ascii="Times New Roman" w:hAnsi="Times New Roman" w:cs="Times New Roman"/>
          <w:color w:val="000000" w:themeColor="text1"/>
          <w:sz w:val="24"/>
          <w:szCs w:val="24"/>
        </w:rPr>
        <w:t>probationary</w:t>
      </w:r>
      <w:r w:rsidR="00B62A64" w:rsidRPr="006209BB">
        <w:rPr>
          <w:rFonts w:ascii="Times New Roman" w:hAnsi="Times New Roman" w:cs="Times New Roman"/>
          <w:color w:val="000000" w:themeColor="text1"/>
          <w:sz w:val="24"/>
          <w:szCs w:val="24"/>
        </w:rPr>
        <w:t xml:space="preserve"> faculty member</w:t>
      </w:r>
      <w:r w:rsidR="000070DA" w:rsidRPr="006209BB">
        <w:rPr>
          <w:rFonts w:ascii="Times New Roman" w:hAnsi="Times New Roman" w:cs="Times New Roman"/>
          <w:color w:val="000000" w:themeColor="text1"/>
          <w:sz w:val="24"/>
          <w:szCs w:val="24"/>
        </w:rPr>
        <w:t xml:space="preserve"> </w:t>
      </w:r>
      <w:r w:rsidR="00B62A64" w:rsidRPr="006209BB">
        <w:rPr>
          <w:rFonts w:ascii="Times New Roman" w:hAnsi="Times New Roman" w:cs="Times New Roman"/>
          <w:color w:val="000000" w:themeColor="text1"/>
          <w:sz w:val="24"/>
          <w:szCs w:val="24"/>
        </w:rPr>
        <w:t xml:space="preserve">will establish objectives and </w:t>
      </w:r>
      <w:r w:rsidR="000070DA" w:rsidRPr="006209BB">
        <w:rPr>
          <w:rFonts w:ascii="Times New Roman" w:hAnsi="Times New Roman" w:cs="Times New Roman"/>
          <w:color w:val="000000" w:themeColor="text1"/>
          <w:sz w:val="24"/>
          <w:szCs w:val="24"/>
        </w:rPr>
        <w:t xml:space="preserve">review the </w:t>
      </w:r>
      <w:r w:rsidR="00B62A64" w:rsidRPr="006209BB">
        <w:rPr>
          <w:rFonts w:ascii="Times New Roman" w:hAnsi="Times New Roman" w:cs="Times New Roman"/>
          <w:color w:val="000000" w:themeColor="text1"/>
          <w:sz w:val="24"/>
          <w:szCs w:val="24"/>
        </w:rPr>
        <w:t>job description</w:t>
      </w:r>
      <w:r w:rsidR="000070DA" w:rsidRPr="006209BB">
        <w:rPr>
          <w:rFonts w:ascii="Times New Roman" w:hAnsi="Times New Roman" w:cs="Times New Roman"/>
          <w:color w:val="000000" w:themeColor="text1"/>
          <w:sz w:val="24"/>
          <w:szCs w:val="24"/>
        </w:rPr>
        <w:t xml:space="preserve"> on an annual basis</w:t>
      </w:r>
      <w:r w:rsidR="00B62A64" w:rsidRPr="006209BB">
        <w:rPr>
          <w:rFonts w:ascii="Times New Roman" w:hAnsi="Times New Roman" w:cs="Times New Roman"/>
          <w:color w:val="000000" w:themeColor="text1"/>
          <w:sz w:val="24"/>
          <w:szCs w:val="24"/>
        </w:rPr>
        <w:t>.</w:t>
      </w:r>
      <w:r w:rsidR="002D386D" w:rsidRPr="006209BB">
        <w:rPr>
          <w:rFonts w:ascii="Times New Roman" w:hAnsi="Times New Roman" w:cs="Times New Roman"/>
          <w:color w:val="000000" w:themeColor="text1"/>
          <w:sz w:val="24"/>
          <w:szCs w:val="24"/>
        </w:rPr>
        <w:t xml:space="preserve"> The summary and an updated, cumulative curriculum vita will </w:t>
      </w:r>
      <w:r w:rsidR="00BF5607" w:rsidRPr="006209BB">
        <w:rPr>
          <w:rFonts w:ascii="Times New Roman" w:hAnsi="Times New Roman" w:cs="Times New Roman"/>
          <w:color w:val="000000" w:themeColor="text1"/>
          <w:sz w:val="24"/>
          <w:szCs w:val="24"/>
        </w:rPr>
        <w:t>also be</w:t>
      </w:r>
      <w:r w:rsidR="002D386D" w:rsidRPr="006209BB">
        <w:rPr>
          <w:rFonts w:ascii="Times New Roman" w:hAnsi="Times New Roman" w:cs="Times New Roman"/>
          <w:color w:val="000000" w:themeColor="text1"/>
          <w:sz w:val="24"/>
          <w:szCs w:val="24"/>
        </w:rPr>
        <w:t xml:space="preserve"> provided to the Department PTE committee</w:t>
      </w:r>
      <w:r w:rsidR="00702753" w:rsidRPr="006209BB">
        <w:rPr>
          <w:rFonts w:ascii="Times New Roman" w:hAnsi="Times New Roman" w:cs="Times New Roman"/>
          <w:color w:val="000000" w:themeColor="text1"/>
          <w:sz w:val="24"/>
          <w:szCs w:val="24"/>
        </w:rPr>
        <w:t>.</w:t>
      </w:r>
      <w:r w:rsidR="00B62A64" w:rsidRPr="006209BB">
        <w:rPr>
          <w:rFonts w:ascii="Times New Roman" w:eastAsia="Times New Roman" w:hAnsi="Times New Roman" w:cs="Times New Roman"/>
          <w:color w:val="000000" w:themeColor="text1"/>
          <w:sz w:val="24"/>
          <w:szCs w:val="24"/>
        </w:rPr>
        <w:t xml:space="preserve">   </w:t>
      </w:r>
    </w:p>
    <w:p w14:paraId="37146B4D" w14:textId="751CF09E" w:rsidR="00F252FC" w:rsidRPr="006209BB" w:rsidRDefault="00F252FC" w:rsidP="00F252FC">
      <w:pPr>
        <w:widowControl w:val="0"/>
        <w:autoSpaceDE w:val="0"/>
        <w:autoSpaceDN w:val="0"/>
        <w:adjustRightInd w:val="0"/>
        <w:spacing w:after="120" w:line="240" w:lineRule="auto"/>
        <w:ind w:left="720"/>
        <w:rPr>
          <w:rFonts w:ascii="Times New Roman" w:eastAsia="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For </w:t>
      </w:r>
      <w:r w:rsidR="00BF5607" w:rsidRPr="006209BB">
        <w:rPr>
          <w:rFonts w:ascii="Times New Roman" w:hAnsi="Times New Roman" w:cs="Times New Roman"/>
          <w:color w:val="000000" w:themeColor="text1"/>
          <w:sz w:val="24"/>
          <w:szCs w:val="24"/>
        </w:rPr>
        <w:t>third-</w:t>
      </w:r>
      <w:r w:rsidRPr="006209BB">
        <w:rPr>
          <w:rFonts w:ascii="Times New Roman" w:hAnsi="Times New Roman" w:cs="Times New Roman"/>
          <w:color w:val="000000" w:themeColor="text1"/>
          <w:sz w:val="24"/>
          <w:szCs w:val="24"/>
        </w:rPr>
        <w:t>year reviews, the probationary faculty member will complete the evaluation documents defined by the current NDSU Guidelines for Promotion and Tenure Portfolio Preparation</w:t>
      </w:r>
      <w:r w:rsidR="00BF5607"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 including all annual evaluations by the Chair. Completed portfolios will be submitted for review by the Department Chair, Department PTE Committee, and the COE Dean.</w:t>
      </w:r>
      <w:r w:rsidRPr="006209BB">
        <w:rPr>
          <w:rFonts w:ascii="Times New Roman" w:eastAsia="Times New Roman" w:hAnsi="Times New Roman" w:cs="Times New Roman"/>
          <w:color w:val="000000" w:themeColor="text1"/>
          <w:sz w:val="24"/>
          <w:szCs w:val="24"/>
        </w:rPr>
        <w:t xml:space="preserve">  </w:t>
      </w:r>
    </w:p>
    <w:p w14:paraId="19660A5B" w14:textId="08D23726" w:rsidR="00387FF0" w:rsidRPr="006209BB" w:rsidRDefault="00931A27" w:rsidP="004F0D88">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T</w:t>
      </w:r>
      <w:r w:rsidR="000070DA" w:rsidRPr="006209BB">
        <w:rPr>
          <w:rFonts w:ascii="Times New Roman" w:hAnsi="Times New Roman" w:cs="Times New Roman"/>
          <w:color w:val="000000" w:themeColor="text1"/>
          <w:sz w:val="24"/>
          <w:szCs w:val="24"/>
        </w:rPr>
        <w:t xml:space="preserve">he </w:t>
      </w:r>
      <w:r w:rsidR="00B62A64" w:rsidRPr="006209BB">
        <w:rPr>
          <w:rFonts w:ascii="Times New Roman" w:hAnsi="Times New Roman" w:cs="Times New Roman"/>
          <w:color w:val="000000" w:themeColor="text1"/>
          <w:sz w:val="24"/>
          <w:szCs w:val="24"/>
        </w:rPr>
        <w:t>Chair</w:t>
      </w:r>
      <w:r w:rsidR="00CF6236" w:rsidRPr="006209BB">
        <w:rPr>
          <w:rFonts w:ascii="Times New Roman" w:hAnsi="Times New Roman" w:cs="Times New Roman"/>
          <w:color w:val="000000" w:themeColor="text1"/>
          <w:sz w:val="24"/>
          <w:szCs w:val="24"/>
        </w:rPr>
        <w:t xml:space="preserve"> (annually)</w:t>
      </w:r>
      <w:r w:rsidR="000070DA" w:rsidRPr="006209BB">
        <w:rPr>
          <w:rFonts w:ascii="Times New Roman" w:hAnsi="Times New Roman" w:cs="Times New Roman"/>
          <w:color w:val="000000" w:themeColor="text1"/>
          <w:sz w:val="24"/>
          <w:szCs w:val="24"/>
        </w:rPr>
        <w:t xml:space="preserve"> </w:t>
      </w:r>
      <w:r w:rsidR="00B62A64" w:rsidRPr="006209BB">
        <w:rPr>
          <w:rFonts w:ascii="Times New Roman" w:hAnsi="Times New Roman" w:cs="Times New Roman"/>
          <w:color w:val="000000" w:themeColor="text1"/>
          <w:sz w:val="24"/>
          <w:szCs w:val="24"/>
        </w:rPr>
        <w:t>and the Department PTE Committee</w:t>
      </w:r>
      <w:r w:rsidR="00CF6236" w:rsidRPr="006209BB">
        <w:rPr>
          <w:rFonts w:ascii="Times New Roman" w:hAnsi="Times New Roman" w:cs="Times New Roman"/>
          <w:color w:val="000000" w:themeColor="text1"/>
          <w:sz w:val="24"/>
          <w:szCs w:val="24"/>
        </w:rPr>
        <w:t xml:space="preserve"> (</w:t>
      </w:r>
      <w:r w:rsidR="005037D3" w:rsidRPr="006209BB">
        <w:rPr>
          <w:rFonts w:ascii="Times New Roman" w:hAnsi="Times New Roman" w:cs="Times New Roman"/>
          <w:color w:val="000000" w:themeColor="text1"/>
          <w:sz w:val="24"/>
          <w:szCs w:val="24"/>
        </w:rPr>
        <w:t>during the third-year evaluation)</w:t>
      </w:r>
      <w:r w:rsidR="00B62A64" w:rsidRPr="006209BB">
        <w:rPr>
          <w:rFonts w:ascii="Times New Roman" w:hAnsi="Times New Roman" w:cs="Times New Roman"/>
          <w:color w:val="000000" w:themeColor="text1"/>
          <w:sz w:val="24"/>
          <w:szCs w:val="24"/>
        </w:rPr>
        <w:t xml:space="preserve"> will provide a performance report to the </w:t>
      </w:r>
      <w:r w:rsidR="00B10F57" w:rsidRPr="006209BB">
        <w:rPr>
          <w:rFonts w:ascii="Times New Roman" w:hAnsi="Times New Roman" w:cs="Times New Roman"/>
          <w:color w:val="000000" w:themeColor="text1"/>
          <w:sz w:val="24"/>
          <w:szCs w:val="24"/>
        </w:rPr>
        <w:t>probationary</w:t>
      </w:r>
      <w:r w:rsidR="00B62A64" w:rsidRPr="006209BB">
        <w:rPr>
          <w:rFonts w:ascii="Times New Roman" w:hAnsi="Times New Roman" w:cs="Times New Roman"/>
          <w:color w:val="000000" w:themeColor="text1"/>
          <w:sz w:val="24"/>
          <w:szCs w:val="24"/>
        </w:rPr>
        <w:t xml:space="preserve"> faculty member as feedback for tenure and promotion purposes.  These reports should include an assessment of the faculty member's progress toward tenure and promotion. </w:t>
      </w:r>
      <w:r w:rsidR="00387FF0" w:rsidRPr="006209BB">
        <w:rPr>
          <w:rFonts w:ascii="Times New Roman" w:hAnsi="Times New Roman" w:cs="Times New Roman"/>
          <w:color w:val="000000" w:themeColor="text1"/>
          <w:sz w:val="24"/>
          <w:szCs w:val="24"/>
        </w:rPr>
        <w:t xml:space="preserve">Assessments should be rated as acceptable, improvement plan required (marginally meeting expectations), or unacceptable (non-renewal). </w:t>
      </w:r>
      <w:r w:rsidR="00A4351F" w:rsidRPr="006209BB">
        <w:rPr>
          <w:rFonts w:ascii="Times New Roman" w:hAnsi="Times New Roman" w:cs="Times New Roman"/>
          <w:color w:val="000000" w:themeColor="text1"/>
          <w:sz w:val="24"/>
          <w:szCs w:val="24"/>
        </w:rPr>
        <w:t>In making a judgment on</w:t>
      </w:r>
      <w:r w:rsidR="00387FF0" w:rsidRPr="006209BB">
        <w:rPr>
          <w:rFonts w:ascii="Times New Roman" w:hAnsi="Times New Roman" w:cs="Times New Roman"/>
          <w:color w:val="000000" w:themeColor="text1"/>
          <w:sz w:val="24"/>
          <w:szCs w:val="24"/>
        </w:rPr>
        <w:t xml:space="preserve"> </w:t>
      </w:r>
      <w:r w:rsidR="00A4351F" w:rsidRPr="006209BB">
        <w:rPr>
          <w:rFonts w:ascii="Times New Roman" w:hAnsi="Times New Roman" w:cs="Times New Roman"/>
          <w:color w:val="000000" w:themeColor="text1"/>
          <w:sz w:val="24"/>
          <w:szCs w:val="24"/>
        </w:rPr>
        <w:t xml:space="preserve">minimum progress toward tenure, </w:t>
      </w:r>
      <w:r w:rsidR="00A4351F" w:rsidRPr="006209BB">
        <w:rPr>
          <w:rFonts w:ascii="Times New Roman" w:hAnsi="Times New Roman" w:cs="Times New Roman"/>
          <w:color w:val="000000" w:themeColor="text1"/>
          <w:sz w:val="24"/>
          <w:szCs w:val="24"/>
        </w:rPr>
        <w:lastRenderedPageBreak/>
        <w:t>due consideration shall be given to the candidate's</w:t>
      </w:r>
      <w:r w:rsidR="00387FF0" w:rsidRPr="006209BB">
        <w:rPr>
          <w:rFonts w:ascii="Times New Roman" w:hAnsi="Times New Roman" w:cs="Times New Roman"/>
          <w:color w:val="000000" w:themeColor="text1"/>
          <w:sz w:val="24"/>
          <w:szCs w:val="24"/>
        </w:rPr>
        <w:t xml:space="preserve"> </w:t>
      </w:r>
      <w:r w:rsidR="00A4351F" w:rsidRPr="006209BB">
        <w:rPr>
          <w:rFonts w:ascii="Times New Roman" w:hAnsi="Times New Roman" w:cs="Times New Roman"/>
          <w:color w:val="000000" w:themeColor="text1"/>
          <w:sz w:val="24"/>
          <w:szCs w:val="24"/>
        </w:rPr>
        <w:t xml:space="preserve">academic record, </w:t>
      </w:r>
      <w:r w:rsidR="00F329A0" w:rsidRPr="006209BB">
        <w:rPr>
          <w:rFonts w:ascii="Times New Roman" w:hAnsi="Times New Roman" w:cs="Times New Roman"/>
          <w:color w:val="000000" w:themeColor="text1"/>
          <w:sz w:val="24"/>
          <w:szCs w:val="24"/>
        </w:rPr>
        <w:t xml:space="preserve">the </w:t>
      </w:r>
      <w:r w:rsidR="00A4351F" w:rsidRPr="006209BB">
        <w:rPr>
          <w:rFonts w:ascii="Times New Roman" w:hAnsi="Times New Roman" w:cs="Times New Roman"/>
          <w:color w:val="000000" w:themeColor="text1"/>
          <w:sz w:val="24"/>
          <w:szCs w:val="24"/>
        </w:rPr>
        <w:t xml:space="preserve">performance of assigned responsibilities, and </w:t>
      </w:r>
      <w:r w:rsidR="00727EF0">
        <w:rPr>
          <w:rFonts w:ascii="Times New Roman" w:hAnsi="Times New Roman" w:cs="Times New Roman"/>
          <w:color w:val="000000" w:themeColor="text1"/>
          <w:sz w:val="24"/>
          <w:szCs w:val="24"/>
        </w:rPr>
        <w:t xml:space="preserve">the </w:t>
      </w:r>
      <w:r w:rsidR="00A4351F" w:rsidRPr="006209BB">
        <w:rPr>
          <w:rFonts w:ascii="Times New Roman" w:hAnsi="Times New Roman" w:cs="Times New Roman"/>
          <w:color w:val="000000" w:themeColor="text1"/>
          <w:sz w:val="24"/>
          <w:szCs w:val="24"/>
        </w:rPr>
        <w:t xml:space="preserve">potential to meet the criteria for promotion and tenure at the end of the probationary period. </w:t>
      </w:r>
    </w:p>
    <w:p w14:paraId="0EDC8507" w14:textId="7247CE2A" w:rsidR="00F50D1A" w:rsidRPr="006209BB" w:rsidRDefault="00387FF0" w:rsidP="004F0D88">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If either the Chair or the Department PTE </w:t>
      </w:r>
      <w:r w:rsidR="00F50D1A" w:rsidRPr="006209BB">
        <w:rPr>
          <w:rFonts w:ascii="Times New Roman" w:hAnsi="Times New Roman" w:cs="Times New Roman"/>
          <w:color w:val="000000" w:themeColor="text1"/>
          <w:sz w:val="24"/>
          <w:szCs w:val="24"/>
        </w:rPr>
        <w:t>committee recommends</w:t>
      </w:r>
      <w:r w:rsidRPr="006209BB">
        <w:rPr>
          <w:rFonts w:ascii="Times New Roman" w:hAnsi="Times New Roman" w:cs="Times New Roman"/>
          <w:color w:val="000000" w:themeColor="text1"/>
          <w:sz w:val="24"/>
          <w:szCs w:val="24"/>
        </w:rPr>
        <w:t xml:space="preserve"> an improvement plan, the faculty member will meet with both the Chair and PTE committee to discuss the review and the required areas of improvement. The faculty member will write an improvement plan based on this feedback</w:t>
      </w:r>
      <w:r w:rsidR="00F329A0"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 and the plan should be reviewed and signed by all parties. The signed plan and a summary of progress made towards the plan must be included in the following </w:t>
      </w:r>
      <w:r w:rsidR="00E44680" w:rsidRPr="006209BB">
        <w:rPr>
          <w:rFonts w:ascii="Times New Roman" w:hAnsi="Times New Roman" w:cs="Times New Roman"/>
          <w:color w:val="000000" w:themeColor="text1"/>
          <w:sz w:val="24"/>
          <w:szCs w:val="24"/>
        </w:rPr>
        <w:t xml:space="preserve">year's </w:t>
      </w:r>
      <w:r w:rsidRPr="006209BB">
        <w:rPr>
          <w:rFonts w:ascii="Times New Roman" w:hAnsi="Times New Roman" w:cs="Times New Roman"/>
          <w:color w:val="000000" w:themeColor="text1"/>
          <w:sz w:val="24"/>
          <w:szCs w:val="24"/>
        </w:rPr>
        <w:t xml:space="preserve">annual review. </w:t>
      </w:r>
    </w:p>
    <w:p w14:paraId="11041D6A" w14:textId="47BD0955" w:rsidR="00B62A64" w:rsidRPr="006209BB" w:rsidRDefault="495F9688" w:rsidP="00B65446">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If either the Chair or the Department PTE Committee make</w:t>
      </w:r>
      <w:r w:rsidR="00F329A0" w:rsidRPr="006209BB">
        <w:rPr>
          <w:rFonts w:ascii="Times New Roman" w:hAnsi="Times New Roman" w:cs="Times New Roman"/>
          <w:color w:val="000000" w:themeColor="text1"/>
          <w:sz w:val="24"/>
          <w:szCs w:val="24"/>
        </w:rPr>
        <w:t>s</w:t>
      </w:r>
      <w:r w:rsidRPr="006209BB">
        <w:rPr>
          <w:rFonts w:ascii="Times New Roman" w:hAnsi="Times New Roman" w:cs="Times New Roman"/>
          <w:color w:val="000000" w:themeColor="text1"/>
          <w:sz w:val="24"/>
          <w:szCs w:val="24"/>
        </w:rPr>
        <w:t xml:space="preserve"> a recommendation for non-renewal, their reports (recommendations) shall be submitted to the COE for review by the Dean and the College PTE committee.  The four recommendations shall then be submitted to the Provost. The non-renewal process shall be carried out according to NDSU Policy Section 350.3. </w:t>
      </w:r>
    </w:p>
    <w:p w14:paraId="3069E3F1" w14:textId="70F0856B" w:rsidR="00B62A64" w:rsidRPr="006209BB" w:rsidRDefault="48E0FA6B" w:rsidP="004F0D88">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At the beginning of the last year of the probationary period, both the Department PTE Committee and the Department Chair will evaluate the applicant's record.  It is the </w:t>
      </w:r>
      <w:r w:rsidR="00E44680" w:rsidRPr="006209BB">
        <w:rPr>
          <w:rFonts w:ascii="Times New Roman" w:hAnsi="Times New Roman" w:cs="Times New Roman"/>
          <w:color w:val="000000" w:themeColor="text1"/>
          <w:sz w:val="24"/>
          <w:szCs w:val="24"/>
        </w:rPr>
        <w:t xml:space="preserve">applicant's </w:t>
      </w:r>
      <w:r w:rsidRPr="006209BB">
        <w:rPr>
          <w:rFonts w:ascii="Times New Roman" w:hAnsi="Times New Roman" w:cs="Times New Roman"/>
          <w:color w:val="000000" w:themeColor="text1"/>
          <w:sz w:val="24"/>
          <w:szCs w:val="24"/>
        </w:rPr>
        <w:t xml:space="preserve">responsibility for the completeness and accuracy of the application and </w:t>
      </w:r>
      <w:r w:rsidR="00C83BD3" w:rsidRPr="006209BB">
        <w:rPr>
          <w:rFonts w:ascii="Times New Roman" w:hAnsi="Times New Roman" w:cs="Times New Roman"/>
          <w:color w:val="000000" w:themeColor="text1"/>
          <w:sz w:val="24"/>
          <w:szCs w:val="24"/>
        </w:rPr>
        <w:t xml:space="preserve">to </w:t>
      </w:r>
      <w:r w:rsidRPr="006209BB">
        <w:rPr>
          <w:rFonts w:ascii="Times New Roman" w:hAnsi="Times New Roman" w:cs="Times New Roman"/>
          <w:color w:val="000000" w:themeColor="text1"/>
          <w:sz w:val="24"/>
          <w:szCs w:val="24"/>
        </w:rPr>
        <w:t xml:space="preserve">be aware of the due dates. The completed application must be submitted to the Department Chair by the date decided/notified in advance by the Department Chair/Dean of Engineering/Provost of the University to permit careful review by the CCEE Department PTE Committee and the Department Chair. A minimum of three external letters of evaluation of scholarly contributions </w:t>
      </w:r>
      <w:r w:rsidR="00C83BD3" w:rsidRPr="006209BB">
        <w:rPr>
          <w:rFonts w:ascii="Times New Roman" w:hAnsi="Times New Roman" w:cs="Times New Roman"/>
          <w:color w:val="000000" w:themeColor="text1"/>
          <w:sz w:val="24"/>
          <w:szCs w:val="24"/>
        </w:rPr>
        <w:t xml:space="preserve">is </w:t>
      </w:r>
      <w:r w:rsidRPr="006209BB">
        <w:rPr>
          <w:rFonts w:ascii="Times New Roman" w:hAnsi="Times New Roman" w:cs="Times New Roman"/>
          <w:color w:val="000000" w:themeColor="text1"/>
          <w:sz w:val="24"/>
          <w:szCs w:val="24"/>
        </w:rPr>
        <w:t>required of all candidates. The Department chair would request from the applicant a complete CV or sections of the application at a prior date, a few months before the application due date</w:t>
      </w:r>
      <w:r w:rsidR="00DE59B0"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 for the purpose of soliciting external evaluations. The CCEE Department Chair and the CCEE PTE committee </w:t>
      </w:r>
      <w:r w:rsidR="007F5247" w:rsidRPr="006209BB">
        <w:rPr>
          <w:rFonts w:ascii="Times New Roman" w:hAnsi="Times New Roman" w:cs="Times New Roman"/>
          <w:color w:val="000000" w:themeColor="text1"/>
          <w:sz w:val="24"/>
          <w:szCs w:val="24"/>
        </w:rPr>
        <w:t xml:space="preserve">will </w:t>
      </w:r>
      <w:r w:rsidRPr="006209BB">
        <w:rPr>
          <w:rFonts w:ascii="Times New Roman" w:hAnsi="Times New Roman" w:cs="Times New Roman"/>
          <w:color w:val="000000" w:themeColor="text1"/>
          <w:sz w:val="24"/>
          <w:szCs w:val="24"/>
        </w:rPr>
        <w:t>submit individual and independent recommendations for tenure/promotion to the College PTE Committee and the COE Dean by the due date.</w:t>
      </w:r>
    </w:p>
    <w:p w14:paraId="4DB13F58" w14:textId="6FB4D0C5" w:rsidR="00B62A64" w:rsidRPr="006209BB" w:rsidRDefault="00B62A64" w:rsidP="00CB2F9A">
      <w:pPr>
        <w:widowControl w:val="0"/>
        <w:autoSpaceDE w:val="0"/>
        <w:autoSpaceDN w:val="0"/>
        <w:adjustRightInd w:val="0"/>
        <w:spacing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ab/>
        <w:t xml:space="preserve">2. Tenured Faculty </w:t>
      </w:r>
    </w:p>
    <w:p w14:paraId="06BA01B1" w14:textId="04C121F7" w:rsidR="002E19AD" w:rsidRPr="006209BB" w:rsidRDefault="00F81D05" w:rsidP="00F81D05">
      <w:pPr>
        <w:widowControl w:val="0"/>
        <w:autoSpaceDE w:val="0"/>
        <w:autoSpaceDN w:val="0"/>
        <w:adjustRightInd w:val="0"/>
        <w:spacing w:after="120" w:line="240" w:lineRule="auto"/>
        <w:ind w:left="72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The current NDSU Policies 352, 350.1, and 350.3 and the existing annual evaluation of all faculty members</w:t>
      </w:r>
      <w:r w:rsidR="00DE59B0" w:rsidRPr="006209BB">
        <w:rPr>
          <w:rFonts w:ascii="Times New Roman" w:eastAsia="Times New Roman" w:hAnsi="Times New Roman" w:cs="Times New Roman"/>
          <w:color w:val="000000" w:themeColor="text1"/>
          <w:sz w:val="24"/>
          <w:szCs w:val="24"/>
        </w:rPr>
        <w:t>,</w:t>
      </w:r>
      <w:r w:rsidRPr="006209BB">
        <w:rPr>
          <w:rFonts w:ascii="Times New Roman" w:eastAsia="Times New Roman" w:hAnsi="Times New Roman" w:cs="Times New Roman"/>
          <w:color w:val="000000" w:themeColor="text1"/>
          <w:sz w:val="24"/>
          <w:szCs w:val="24"/>
        </w:rPr>
        <w:t xml:space="preserve"> including tenured faculty</w:t>
      </w:r>
      <w:r w:rsidR="00DE59B0" w:rsidRPr="006209BB">
        <w:rPr>
          <w:rFonts w:ascii="Times New Roman" w:eastAsia="Times New Roman" w:hAnsi="Times New Roman" w:cs="Times New Roman"/>
          <w:color w:val="000000" w:themeColor="text1"/>
          <w:sz w:val="24"/>
          <w:szCs w:val="24"/>
        </w:rPr>
        <w:t>,</w:t>
      </w:r>
      <w:r w:rsidRPr="006209BB">
        <w:rPr>
          <w:rFonts w:ascii="Times New Roman" w:eastAsia="Times New Roman" w:hAnsi="Times New Roman" w:cs="Times New Roman"/>
          <w:color w:val="000000" w:themeColor="text1"/>
          <w:sz w:val="24"/>
          <w:szCs w:val="24"/>
        </w:rPr>
        <w:t xml:space="preserve"> address the post-tenure review.</w:t>
      </w:r>
    </w:p>
    <w:p w14:paraId="0040C080" w14:textId="77D181B4" w:rsidR="008B3BC4" w:rsidRPr="006209BB" w:rsidRDefault="004F7BEA" w:rsidP="00F81D05">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T</w:t>
      </w:r>
      <w:r w:rsidR="0051120A" w:rsidRPr="006209BB">
        <w:rPr>
          <w:rFonts w:ascii="Times New Roman" w:eastAsia="Times New Roman" w:hAnsi="Times New Roman" w:cs="Times New Roman"/>
          <w:color w:val="000000" w:themeColor="text1"/>
          <w:sz w:val="24"/>
          <w:szCs w:val="24"/>
        </w:rPr>
        <w:t xml:space="preserve">he Department PTE committee </w:t>
      </w:r>
      <w:r w:rsidR="00517CBB" w:rsidRPr="006209BB">
        <w:rPr>
          <w:rFonts w:ascii="Times New Roman" w:eastAsia="Times New Roman" w:hAnsi="Times New Roman" w:cs="Times New Roman"/>
          <w:color w:val="000000" w:themeColor="text1"/>
          <w:sz w:val="24"/>
          <w:szCs w:val="24"/>
        </w:rPr>
        <w:t>comprised</w:t>
      </w:r>
      <w:r w:rsidR="0051120A" w:rsidRPr="006209BB">
        <w:rPr>
          <w:rFonts w:ascii="Times New Roman" w:hAnsi="Times New Roman" w:cs="Times New Roman"/>
          <w:color w:val="000000" w:themeColor="text1"/>
          <w:sz w:val="24"/>
          <w:szCs w:val="24"/>
        </w:rPr>
        <w:t xml:space="preserve"> of tenured </w:t>
      </w:r>
      <w:r w:rsidR="00517CBB" w:rsidRPr="006209BB">
        <w:rPr>
          <w:rFonts w:ascii="Times New Roman" w:hAnsi="Times New Roman" w:cs="Times New Roman"/>
          <w:color w:val="000000" w:themeColor="text1"/>
          <w:sz w:val="24"/>
          <w:szCs w:val="24"/>
        </w:rPr>
        <w:t>P</w:t>
      </w:r>
      <w:r w:rsidR="0051120A" w:rsidRPr="006209BB">
        <w:rPr>
          <w:rFonts w:ascii="Times New Roman" w:hAnsi="Times New Roman" w:cs="Times New Roman"/>
          <w:color w:val="000000" w:themeColor="text1"/>
          <w:sz w:val="24"/>
          <w:szCs w:val="24"/>
        </w:rPr>
        <w:t>rofessors</w:t>
      </w:r>
      <w:r w:rsidR="000957AE" w:rsidRPr="006209BB">
        <w:rPr>
          <w:rFonts w:ascii="Times New Roman" w:hAnsi="Times New Roman" w:cs="Times New Roman"/>
          <w:color w:val="000000" w:themeColor="text1"/>
          <w:sz w:val="24"/>
          <w:szCs w:val="24"/>
        </w:rPr>
        <w:t xml:space="preserve"> of the Department and the Department Chair</w:t>
      </w:r>
      <w:r w:rsidRPr="006209BB">
        <w:rPr>
          <w:rFonts w:ascii="Times New Roman" w:eastAsia="Times New Roman" w:hAnsi="Times New Roman" w:cs="Times New Roman"/>
          <w:color w:val="000000" w:themeColor="text1"/>
          <w:sz w:val="24"/>
          <w:szCs w:val="24"/>
        </w:rPr>
        <w:t xml:space="preserve"> </w:t>
      </w:r>
      <w:r w:rsidR="003A6696" w:rsidRPr="006209BB">
        <w:rPr>
          <w:rFonts w:ascii="Times New Roman" w:eastAsia="Times New Roman" w:hAnsi="Times New Roman" w:cs="Times New Roman"/>
          <w:color w:val="000000" w:themeColor="text1"/>
          <w:sz w:val="24"/>
          <w:szCs w:val="24"/>
        </w:rPr>
        <w:t xml:space="preserve">will evaluate the </w:t>
      </w:r>
      <w:r w:rsidR="00757410" w:rsidRPr="006209BB">
        <w:rPr>
          <w:rFonts w:ascii="Times New Roman" w:eastAsia="Times New Roman" w:hAnsi="Times New Roman" w:cs="Times New Roman"/>
          <w:color w:val="000000" w:themeColor="text1"/>
          <w:sz w:val="24"/>
          <w:szCs w:val="24"/>
        </w:rPr>
        <w:t xml:space="preserve">tenured faculty </w:t>
      </w:r>
      <w:r w:rsidR="003A6696" w:rsidRPr="006209BB">
        <w:rPr>
          <w:rFonts w:ascii="Times New Roman" w:eastAsia="Times New Roman" w:hAnsi="Times New Roman" w:cs="Times New Roman"/>
          <w:color w:val="000000" w:themeColor="text1"/>
          <w:sz w:val="24"/>
          <w:szCs w:val="24"/>
        </w:rPr>
        <w:t>applicant</w:t>
      </w:r>
      <w:r w:rsidR="0017486D" w:rsidRPr="006209BB">
        <w:rPr>
          <w:rFonts w:ascii="Times New Roman" w:eastAsia="Times New Roman" w:hAnsi="Times New Roman" w:cs="Times New Roman"/>
          <w:color w:val="000000" w:themeColor="text1"/>
          <w:sz w:val="24"/>
          <w:szCs w:val="24"/>
        </w:rPr>
        <w:t>'</w:t>
      </w:r>
      <w:r w:rsidR="003A6696" w:rsidRPr="006209BB">
        <w:rPr>
          <w:rFonts w:ascii="Times New Roman" w:eastAsia="Times New Roman" w:hAnsi="Times New Roman" w:cs="Times New Roman"/>
          <w:color w:val="000000" w:themeColor="text1"/>
          <w:sz w:val="24"/>
          <w:szCs w:val="24"/>
        </w:rPr>
        <w:t xml:space="preserve">s record </w:t>
      </w:r>
      <w:r w:rsidRPr="006209BB">
        <w:rPr>
          <w:rFonts w:ascii="Times New Roman" w:eastAsia="Times New Roman" w:hAnsi="Times New Roman" w:cs="Times New Roman"/>
          <w:color w:val="000000" w:themeColor="text1"/>
          <w:sz w:val="24"/>
          <w:szCs w:val="24"/>
        </w:rPr>
        <w:t>who apply for promotion to the Rank of Professor</w:t>
      </w:r>
      <w:r w:rsidR="009B62FF" w:rsidRPr="006209BB">
        <w:rPr>
          <w:rFonts w:ascii="Times New Roman" w:eastAsia="Times New Roman" w:hAnsi="Times New Roman" w:cs="Times New Roman"/>
          <w:color w:val="000000" w:themeColor="text1"/>
          <w:sz w:val="24"/>
          <w:szCs w:val="24"/>
        </w:rPr>
        <w:t xml:space="preserve">. </w:t>
      </w:r>
      <w:r w:rsidR="00560BD7" w:rsidRPr="006209BB">
        <w:rPr>
          <w:rFonts w:ascii="Times New Roman" w:hAnsi="Times New Roman" w:cs="Times New Roman"/>
          <w:color w:val="000000" w:themeColor="text1"/>
          <w:sz w:val="24"/>
          <w:szCs w:val="24"/>
        </w:rPr>
        <w:t xml:space="preserve">It is the applicant's responsibility for the completeness and accuracy of the application and to be aware of the due dates. </w:t>
      </w:r>
      <w:r w:rsidR="00B64171" w:rsidRPr="006209BB">
        <w:rPr>
          <w:rFonts w:ascii="Times New Roman" w:hAnsi="Times New Roman" w:cs="Times New Roman"/>
          <w:color w:val="000000" w:themeColor="text1"/>
          <w:sz w:val="24"/>
          <w:szCs w:val="24"/>
        </w:rPr>
        <w:t xml:space="preserve">A minimum of three external letters of evaluation of scholarly contributions is required of all candidates. The Department chair would request from the applicant a complete CV or sections of the application at a prior date, a few months before the application due date, </w:t>
      </w:r>
      <w:r w:rsidR="0017486D" w:rsidRPr="006209BB">
        <w:rPr>
          <w:rFonts w:ascii="Times New Roman" w:hAnsi="Times New Roman" w:cs="Times New Roman"/>
          <w:color w:val="000000" w:themeColor="text1"/>
          <w:sz w:val="24"/>
          <w:szCs w:val="24"/>
        </w:rPr>
        <w:t>to solicit</w:t>
      </w:r>
      <w:r w:rsidR="00B64171" w:rsidRPr="006209BB">
        <w:rPr>
          <w:rFonts w:ascii="Times New Roman" w:hAnsi="Times New Roman" w:cs="Times New Roman"/>
          <w:color w:val="000000" w:themeColor="text1"/>
          <w:sz w:val="24"/>
          <w:szCs w:val="24"/>
        </w:rPr>
        <w:t xml:space="preserve"> external evaluations. The CCEE Department Chair and the CCEE PTE committee </w:t>
      </w:r>
      <w:r w:rsidR="00F52FF3" w:rsidRPr="006209BB">
        <w:rPr>
          <w:rFonts w:ascii="Times New Roman" w:hAnsi="Times New Roman" w:cs="Times New Roman"/>
          <w:color w:val="000000" w:themeColor="text1"/>
          <w:sz w:val="24"/>
          <w:szCs w:val="24"/>
        </w:rPr>
        <w:t xml:space="preserve">will </w:t>
      </w:r>
      <w:r w:rsidR="00B64171" w:rsidRPr="006209BB">
        <w:rPr>
          <w:rFonts w:ascii="Times New Roman" w:hAnsi="Times New Roman" w:cs="Times New Roman"/>
          <w:color w:val="000000" w:themeColor="text1"/>
          <w:sz w:val="24"/>
          <w:szCs w:val="24"/>
        </w:rPr>
        <w:t>submit individual and independent recommendations for tenure/promotion to the College PTE Committee and the COE Dean by the due date.</w:t>
      </w:r>
    </w:p>
    <w:p w14:paraId="3B69D612" w14:textId="77777777" w:rsidR="005C77D1" w:rsidRPr="006209BB" w:rsidRDefault="005C77D1" w:rsidP="00F81D05">
      <w:pPr>
        <w:widowControl w:val="0"/>
        <w:autoSpaceDE w:val="0"/>
        <w:autoSpaceDN w:val="0"/>
        <w:adjustRightInd w:val="0"/>
        <w:spacing w:after="120" w:line="240" w:lineRule="auto"/>
        <w:ind w:left="720"/>
        <w:rPr>
          <w:rFonts w:ascii="Times New Roman" w:eastAsia="Times New Roman" w:hAnsi="Times New Roman" w:cs="Times New Roman"/>
          <w:color w:val="000000" w:themeColor="text1"/>
          <w:sz w:val="24"/>
          <w:szCs w:val="24"/>
        </w:rPr>
      </w:pPr>
    </w:p>
    <w:p w14:paraId="697F0036" w14:textId="3100CDBE" w:rsidR="00B62A64" w:rsidRPr="006209BB" w:rsidRDefault="00B62A64" w:rsidP="009F0B15">
      <w:pPr>
        <w:pStyle w:val="ListParagraph"/>
        <w:widowControl w:val="0"/>
        <w:numPr>
          <w:ilvl w:val="0"/>
          <w:numId w:val="18"/>
        </w:numPr>
        <w:autoSpaceDE w:val="0"/>
        <w:autoSpaceDN w:val="0"/>
        <w:adjustRightInd w:val="0"/>
        <w:spacing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Recommendations</w:t>
      </w:r>
    </w:p>
    <w:p w14:paraId="2AA068D8" w14:textId="0D031091" w:rsidR="00B62A64" w:rsidRPr="006209BB" w:rsidRDefault="00B62A64" w:rsidP="004F0D88">
      <w:pPr>
        <w:widowControl w:val="0"/>
        <w:autoSpaceDE w:val="0"/>
        <w:autoSpaceDN w:val="0"/>
        <w:adjustRightInd w:val="0"/>
        <w:spacing w:after="120" w:line="240" w:lineRule="auto"/>
        <w:ind w:left="720"/>
        <w:rPr>
          <w:rFonts w:ascii="Times New Roman" w:eastAsia="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When </w:t>
      </w:r>
      <w:r w:rsidR="00F73759" w:rsidRPr="006209BB">
        <w:rPr>
          <w:rFonts w:ascii="Times New Roman" w:hAnsi="Times New Roman" w:cs="Times New Roman"/>
          <w:color w:val="000000" w:themeColor="text1"/>
          <w:sz w:val="24"/>
          <w:szCs w:val="24"/>
        </w:rPr>
        <w:t xml:space="preserve">a faculty </w:t>
      </w:r>
      <w:r w:rsidR="00224AD2" w:rsidRPr="006209BB">
        <w:rPr>
          <w:rFonts w:ascii="Times New Roman" w:hAnsi="Times New Roman" w:cs="Times New Roman"/>
          <w:color w:val="000000" w:themeColor="text1"/>
          <w:sz w:val="24"/>
          <w:szCs w:val="24"/>
        </w:rPr>
        <w:t>member</w:t>
      </w:r>
      <w:r w:rsidRPr="006209BB">
        <w:rPr>
          <w:rFonts w:ascii="Times New Roman" w:hAnsi="Times New Roman" w:cs="Times New Roman"/>
          <w:color w:val="000000" w:themeColor="text1"/>
          <w:sz w:val="24"/>
          <w:szCs w:val="24"/>
        </w:rPr>
        <w:t xml:space="preserve"> is </w:t>
      </w:r>
      <w:r w:rsidR="00F73759" w:rsidRPr="006209BB">
        <w:rPr>
          <w:rFonts w:ascii="Times New Roman" w:hAnsi="Times New Roman" w:cs="Times New Roman"/>
          <w:color w:val="000000" w:themeColor="text1"/>
          <w:sz w:val="24"/>
          <w:szCs w:val="24"/>
        </w:rPr>
        <w:t xml:space="preserve">evaluated </w:t>
      </w:r>
      <w:r w:rsidRPr="006209BB">
        <w:rPr>
          <w:rFonts w:ascii="Times New Roman" w:hAnsi="Times New Roman" w:cs="Times New Roman"/>
          <w:color w:val="000000" w:themeColor="text1"/>
          <w:sz w:val="24"/>
          <w:szCs w:val="24"/>
        </w:rPr>
        <w:t xml:space="preserve">for promotion and/or tenure, the evaluations by both </w:t>
      </w:r>
      <w:r w:rsidRPr="006209BB">
        <w:rPr>
          <w:rFonts w:ascii="Times New Roman" w:hAnsi="Times New Roman" w:cs="Times New Roman"/>
          <w:color w:val="000000" w:themeColor="text1"/>
          <w:sz w:val="24"/>
          <w:szCs w:val="24"/>
        </w:rPr>
        <w:lastRenderedPageBreak/>
        <w:t>the Department PTE Committee and the Chair shall be forwarded to the Dean and the College PTE Committee.</w:t>
      </w:r>
      <w:r w:rsidRPr="006209BB">
        <w:rPr>
          <w:rFonts w:ascii="Times New Roman" w:eastAsia="Times New Roman" w:hAnsi="Times New Roman" w:cs="Times New Roman"/>
          <w:color w:val="000000" w:themeColor="text1"/>
          <w:sz w:val="24"/>
          <w:szCs w:val="24"/>
        </w:rPr>
        <w:t xml:space="preserve">  </w:t>
      </w:r>
    </w:p>
    <w:p w14:paraId="741C0212" w14:textId="2C208C6A" w:rsidR="00B62A64" w:rsidRPr="006209BB" w:rsidRDefault="00B62A64" w:rsidP="004F0D88">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The Dean of the College of Engineering and the College PTE Committee will independently prepare recommendations in compliance with the University Policy (Section 352).  The Dean and the College PTE Committee will send their final recommendations along with the individual's application to the </w:t>
      </w:r>
      <w:r w:rsidR="00BB43AD" w:rsidRPr="006209BB">
        <w:rPr>
          <w:rFonts w:ascii="Times New Roman" w:hAnsi="Times New Roman" w:cs="Times New Roman"/>
          <w:color w:val="000000" w:themeColor="text1"/>
          <w:sz w:val="24"/>
          <w:szCs w:val="24"/>
        </w:rPr>
        <w:t xml:space="preserve">Provost </w:t>
      </w:r>
      <w:r w:rsidRPr="006209BB">
        <w:rPr>
          <w:rFonts w:ascii="Times New Roman" w:hAnsi="Times New Roman" w:cs="Times New Roman"/>
          <w:color w:val="000000" w:themeColor="text1"/>
          <w:sz w:val="24"/>
          <w:szCs w:val="24"/>
        </w:rPr>
        <w:t xml:space="preserve">by </w:t>
      </w:r>
      <w:r w:rsidR="00AC5A35" w:rsidRPr="006209BB">
        <w:rPr>
          <w:rFonts w:ascii="Times New Roman" w:hAnsi="Times New Roman" w:cs="Times New Roman"/>
          <w:color w:val="000000" w:themeColor="text1"/>
          <w:sz w:val="24"/>
          <w:szCs w:val="24"/>
        </w:rPr>
        <w:t xml:space="preserve">the date </w:t>
      </w:r>
      <w:r w:rsidR="0079407A" w:rsidRPr="006209BB">
        <w:rPr>
          <w:rFonts w:ascii="Times New Roman" w:hAnsi="Times New Roman" w:cs="Times New Roman"/>
          <w:color w:val="000000" w:themeColor="text1"/>
          <w:sz w:val="24"/>
          <w:szCs w:val="24"/>
        </w:rPr>
        <w:t xml:space="preserve">provided by the </w:t>
      </w:r>
      <w:r w:rsidR="00E44680" w:rsidRPr="006209BB">
        <w:rPr>
          <w:rFonts w:ascii="Times New Roman" w:hAnsi="Times New Roman" w:cs="Times New Roman"/>
          <w:color w:val="000000" w:themeColor="text1"/>
          <w:sz w:val="24"/>
          <w:szCs w:val="24"/>
        </w:rPr>
        <w:t xml:space="preserve">Provost's </w:t>
      </w:r>
      <w:r w:rsidR="0079407A" w:rsidRPr="006209BB">
        <w:rPr>
          <w:rFonts w:ascii="Times New Roman" w:hAnsi="Times New Roman" w:cs="Times New Roman"/>
          <w:color w:val="000000" w:themeColor="text1"/>
          <w:sz w:val="24"/>
          <w:szCs w:val="24"/>
        </w:rPr>
        <w:t>office</w:t>
      </w:r>
      <w:r w:rsidRPr="006209BB">
        <w:rPr>
          <w:rFonts w:ascii="Times New Roman" w:hAnsi="Times New Roman" w:cs="Times New Roman"/>
          <w:color w:val="000000" w:themeColor="text1"/>
          <w:sz w:val="24"/>
          <w:szCs w:val="24"/>
        </w:rPr>
        <w:t xml:space="preserve"> for final disposition.</w:t>
      </w:r>
    </w:p>
    <w:p w14:paraId="350A741F" w14:textId="071B1692" w:rsidR="00026F3C" w:rsidRPr="006209BB" w:rsidRDefault="008B6EC3" w:rsidP="008B6EC3">
      <w:pPr>
        <w:pStyle w:val="ListParagraph"/>
        <w:widowControl w:val="0"/>
        <w:numPr>
          <w:ilvl w:val="0"/>
          <w:numId w:val="18"/>
        </w:numPr>
        <w:autoSpaceDE w:val="0"/>
        <w:autoSpaceDN w:val="0"/>
        <w:adjustRightInd w:val="0"/>
        <w:spacing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 </w:t>
      </w:r>
      <w:r w:rsidR="00B62A64" w:rsidRPr="006209BB">
        <w:rPr>
          <w:rFonts w:ascii="Times New Roman" w:eastAsia="Times New Roman" w:hAnsi="Times New Roman" w:cs="Times New Roman"/>
          <w:color w:val="000000" w:themeColor="text1"/>
          <w:sz w:val="24"/>
          <w:szCs w:val="24"/>
        </w:rPr>
        <w:t>Early Promotion and Tenure</w:t>
      </w:r>
    </w:p>
    <w:p w14:paraId="1EAE93BF" w14:textId="1E4B1CB2" w:rsidR="007D0FD7" w:rsidRPr="006209BB" w:rsidRDefault="007D0FD7" w:rsidP="004F0D88">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1. Probationary Faculty  </w:t>
      </w:r>
    </w:p>
    <w:p w14:paraId="088CE16F" w14:textId="03058D21" w:rsidR="00B62A64" w:rsidRPr="006209BB" w:rsidRDefault="00B62A64" w:rsidP="004F0D88">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For a faculty member without </w:t>
      </w:r>
      <w:r w:rsidR="00F73759" w:rsidRPr="006209BB">
        <w:rPr>
          <w:rFonts w:ascii="Times New Roman" w:hAnsi="Times New Roman" w:cs="Times New Roman"/>
          <w:color w:val="000000" w:themeColor="text1"/>
          <w:sz w:val="24"/>
          <w:szCs w:val="24"/>
        </w:rPr>
        <w:t xml:space="preserve">prior </w:t>
      </w:r>
      <w:r w:rsidRPr="006209BB">
        <w:rPr>
          <w:rFonts w:ascii="Times New Roman" w:hAnsi="Times New Roman" w:cs="Times New Roman"/>
          <w:color w:val="000000" w:themeColor="text1"/>
          <w:sz w:val="24"/>
          <w:szCs w:val="24"/>
        </w:rPr>
        <w:t>relevant experience, eligibility for tenure requires a probationary period of six years</w:t>
      </w:r>
      <w:r w:rsidR="00F73759"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 </w:t>
      </w:r>
      <w:r w:rsidR="00F73759" w:rsidRPr="006209BB">
        <w:rPr>
          <w:rFonts w:ascii="Times New Roman" w:hAnsi="Times New Roman" w:cs="Times New Roman"/>
          <w:color w:val="000000" w:themeColor="text1"/>
          <w:sz w:val="24"/>
          <w:szCs w:val="24"/>
        </w:rPr>
        <w:t xml:space="preserve">In </w:t>
      </w:r>
      <w:r w:rsidRPr="006209BB">
        <w:rPr>
          <w:rFonts w:ascii="Times New Roman" w:hAnsi="Times New Roman" w:cs="Times New Roman"/>
          <w:color w:val="000000" w:themeColor="text1"/>
          <w:sz w:val="24"/>
          <w:szCs w:val="24"/>
        </w:rPr>
        <w:t>this case, evaluations for promotion to Associate Professor and granting of tenure are conducted concurrently. Within this probationary period</w:t>
      </w:r>
      <w:r w:rsidR="00460ABF"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 faculty members who have demonstrated exceptional academic accomplishments may apply for early promotion (without tenure) prior to the completion of the six years of the probationary period. Petitions for early promotion shall be initiated by </w:t>
      </w:r>
      <w:r w:rsidR="009913B3" w:rsidRPr="006209BB">
        <w:rPr>
          <w:rFonts w:ascii="Times New Roman" w:hAnsi="Times New Roman" w:cs="Times New Roman"/>
          <w:color w:val="000000" w:themeColor="text1"/>
          <w:sz w:val="24"/>
          <w:szCs w:val="24"/>
        </w:rPr>
        <w:t xml:space="preserve">the </w:t>
      </w:r>
      <w:r w:rsidR="00224AD2" w:rsidRPr="006209BB">
        <w:rPr>
          <w:rFonts w:ascii="Times New Roman" w:hAnsi="Times New Roman" w:cs="Times New Roman"/>
          <w:color w:val="000000" w:themeColor="text1"/>
          <w:sz w:val="24"/>
          <w:szCs w:val="24"/>
        </w:rPr>
        <w:t>D</w:t>
      </w:r>
      <w:r w:rsidRPr="006209BB">
        <w:rPr>
          <w:rFonts w:ascii="Times New Roman" w:hAnsi="Times New Roman" w:cs="Times New Roman"/>
          <w:color w:val="000000" w:themeColor="text1"/>
          <w:sz w:val="24"/>
          <w:szCs w:val="24"/>
        </w:rPr>
        <w:t xml:space="preserve">epartment </w:t>
      </w:r>
      <w:r w:rsidR="00224AD2" w:rsidRPr="006209BB">
        <w:rPr>
          <w:rFonts w:ascii="Times New Roman" w:hAnsi="Times New Roman" w:cs="Times New Roman"/>
          <w:color w:val="000000" w:themeColor="text1"/>
          <w:sz w:val="24"/>
          <w:szCs w:val="24"/>
        </w:rPr>
        <w:t>C</w:t>
      </w:r>
      <w:r w:rsidRPr="006209BB">
        <w:rPr>
          <w:rFonts w:ascii="Times New Roman" w:hAnsi="Times New Roman" w:cs="Times New Roman"/>
          <w:color w:val="000000" w:themeColor="text1"/>
          <w:sz w:val="24"/>
          <w:szCs w:val="24"/>
        </w:rPr>
        <w:t xml:space="preserve">hair, and not by </w:t>
      </w:r>
      <w:r w:rsidR="00C326DE" w:rsidRPr="006209BB">
        <w:rPr>
          <w:rFonts w:ascii="Times New Roman" w:hAnsi="Times New Roman" w:cs="Times New Roman"/>
          <w:color w:val="000000" w:themeColor="text1"/>
          <w:sz w:val="24"/>
          <w:szCs w:val="24"/>
        </w:rPr>
        <w:t xml:space="preserve">the </w:t>
      </w:r>
      <w:r w:rsidRPr="006209BB">
        <w:rPr>
          <w:rFonts w:ascii="Times New Roman" w:hAnsi="Times New Roman" w:cs="Times New Roman"/>
          <w:color w:val="000000" w:themeColor="text1"/>
          <w:sz w:val="24"/>
          <w:szCs w:val="24"/>
        </w:rPr>
        <w:t>faculty member themselves.</w:t>
      </w:r>
    </w:p>
    <w:p w14:paraId="1FB119D8" w14:textId="19415ED2" w:rsidR="00B62A64" w:rsidRPr="006209BB" w:rsidRDefault="00B62A64"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A faculty member with relevant professional /academic experience at the time of initial NDSU appointment may be awarded credit toward tenure. </w:t>
      </w:r>
      <w:r w:rsidR="002F0BFC" w:rsidRPr="006209BB">
        <w:rPr>
          <w:rFonts w:ascii="Times New Roman" w:hAnsi="Times New Roman" w:cs="Times New Roman"/>
          <w:color w:val="000000" w:themeColor="text1"/>
          <w:sz w:val="24"/>
          <w:szCs w:val="24"/>
        </w:rPr>
        <w:t>As per the University policy 352</w:t>
      </w:r>
      <w:r w:rsidR="003C15A0" w:rsidRPr="006209BB">
        <w:rPr>
          <w:rFonts w:ascii="Times New Roman" w:hAnsi="Times New Roman" w:cs="Times New Roman"/>
          <w:color w:val="000000" w:themeColor="text1"/>
          <w:sz w:val="24"/>
          <w:szCs w:val="24"/>
        </w:rPr>
        <w:t xml:space="preserve"> section 3.5.2</w:t>
      </w:r>
      <w:r w:rsidR="003A6671" w:rsidRPr="006209BB">
        <w:rPr>
          <w:rFonts w:ascii="Times New Roman" w:hAnsi="Times New Roman" w:cs="Times New Roman"/>
          <w:color w:val="000000" w:themeColor="text1"/>
          <w:sz w:val="24"/>
          <w:szCs w:val="24"/>
        </w:rPr>
        <w:t>, the</w:t>
      </w:r>
      <w:r w:rsidR="00052923" w:rsidRPr="006209BB">
        <w:rPr>
          <w:rFonts w:ascii="Times New Roman" w:hAnsi="Times New Roman" w:cs="Times New Roman"/>
          <w:color w:val="000000" w:themeColor="text1"/>
          <w:sz w:val="24"/>
          <w:szCs w:val="24"/>
        </w:rPr>
        <w:t xml:space="preserve"> Department PTE Committee recommends to the Department Chair the maximum number of years of tenure credit offered. </w:t>
      </w:r>
      <w:r w:rsidRPr="006209BB">
        <w:rPr>
          <w:rFonts w:ascii="Times New Roman" w:hAnsi="Times New Roman" w:cs="Times New Roman"/>
          <w:color w:val="000000" w:themeColor="text1"/>
          <w:sz w:val="24"/>
          <w:szCs w:val="24"/>
        </w:rPr>
        <w:t>Awarded credit must be stated in the original hiring contract.  There are two options:</w:t>
      </w:r>
    </w:p>
    <w:p w14:paraId="683947FC" w14:textId="4E6DDB82" w:rsidR="00B62A64" w:rsidRPr="006209BB" w:rsidRDefault="00B62A64" w:rsidP="00260098">
      <w:pPr>
        <w:pStyle w:val="ListParagraph"/>
        <w:widowControl w:val="0"/>
        <w:numPr>
          <w:ilvl w:val="0"/>
          <w:numId w:val="35"/>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6209BB">
        <w:rPr>
          <w:rFonts w:ascii="Times New Roman" w:eastAsia="Calibri" w:hAnsi="Times New Roman" w:cs="Times New Roman"/>
          <w:color w:val="000000" w:themeColor="text1"/>
          <w:sz w:val="24"/>
          <w:szCs w:val="24"/>
        </w:rPr>
        <w:t xml:space="preserve">Faculty may be given one to three years of </w:t>
      </w:r>
      <w:r w:rsidR="00373C89" w:rsidRPr="006209BB">
        <w:rPr>
          <w:rFonts w:ascii="Times New Roman" w:eastAsia="Calibri" w:hAnsi="Times New Roman" w:cs="Times New Roman"/>
          <w:color w:val="000000" w:themeColor="text1"/>
          <w:sz w:val="24"/>
          <w:szCs w:val="24"/>
        </w:rPr>
        <w:t xml:space="preserve">tenure </w:t>
      </w:r>
      <w:r w:rsidRPr="006209BB">
        <w:rPr>
          <w:rFonts w:ascii="Times New Roman" w:eastAsia="Calibri" w:hAnsi="Times New Roman" w:cs="Times New Roman"/>
          <w:color w:val="000000" w:themeColor="text1"/>
          <w:sz w:val="24"/>
          <w:szCs w:val="24"/>
        </w:rPr>
        <w:t xml:space="preserve">credit (maximum allowed) and then would apply for promotion and </w:t>
      </w:r>
      <w:r w:rsidR="00BB43AD" w:rsidRPr="006209BB">
        <w:rPr>
          <w:rFonts w:ascii="Times New Roman" w:eastAsia="Calibri" w:hAnsi="Times New Roman" w:cs="Times New Roman"/>
          <w:color w:val="000000" w:themeColor="text1"/>
          <w:sz w:val="24"/>
          <w:szCs w:val="24"/>
        </w:rPr>
        <w:t>tenure prior</w:t>
      </w:r>
      <w:r w:rsidRPr="006209BB">
        <w:rPr>
          <w:rFonts w:ascii="Times New Roman" w:eastAsia="Calibri" w:hAnsi="Times New Roman" w:cs="Times New Roman"/>
          <w:color w:val="000000" w:themeColor="text1"/>
          <w:sz w:val="24"/>
          <w:szCs w:val="24"/>
        </w:rPr>
        <w:t xml:space="preserve"> to the sixth year of academic service.  For example:  given one year of credit, the promotion and tenure application would be due in the fifth year of service; given three years of credit, the promotion and tenure application would be due in the third year of service.</w:t>
      </w:r>
    </w:p>
    <w:p w14:paraId="788B8A8D" w14:textId="18868465" w:rsidR="00B62A64" w:rsidRPr="006209BB" w:rsidRDefault="00B62A64" w:rsidP="00260098">
      <w:pPr>
        <w:widowControl w:val="0"/>
        <w:numPr>
          <w:ilvl w:val="0"/>
          <w:numId w:val="35"/>
        </w:num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6209BB">
        <w:rPr>
          <w:rFonts w:ascii="Times New Roman" w:eastAsia="Calibri" w:hAnsi="Times New Roman" w:cs="Times New Roman"/>
          <w:color w:val="000000" w:themeColor="text1"/>
          <w:sz w:val="24"/>
          <w:szCs w:val="24"/>
        </w:rPr>
        <w:t xml:space="preserve">A new faculty appointee who is eligible for award of probationary credit may elect a full </w:t>
      </w:r>
      <w:r w:rsidR="00373C89" w:rsidRPr="006209BB">
        <w:rPr>
          <w:rFonts w:ascii="Times New Roman" w:eastAsia="Calibri" w:hAnsi="Times New Roman" w:cs="Times New Roman"/>
          <w:color w:val="000000" w:themeColor="text1"/>
          <w:sz w:val="24"/>
          <w:szCs w:val="24"/>
        </w:rPr>
        <w:t>six-year</w:t>
      </w:r>
      <w:r w:rsidRPr="006209BB">
        <w:rPr>
          <w:rFonts w:ascii="Times New Roman" w:eastAsia="Calibri" w:hAnsi="Times New Roman" w:cs="Times New Roman"/>
          <w:color w:val="000000" w:themeColor="text1"/>
          <w:sz w:val="24"/>
          <w:szCs w:val="24"/>
        </w:rPr>
        <w:t xml:space="preserve"> probationary credit with the option of applying for </w:t>
      </w:r>
      <w:r w:rsidR="00E10147" w:rsidRPr="006209BB">
        <w:rPr>
          <w:rFonts w:ascii="Times New Roman" w:eastAsia="Calibri" w:hAnsi="Times New Roman" w:cs="Times New Roman"/>
          <w:color w:val="000000" w:themeColor="text1"/>
          <w:sz w:val="24"/>
          <w:szCs w:val="24"/>
        </w:rPr>
        <w:t xml:space="preserve">promotion and/or tenure </w:t>
      </w:r>
      <w:r w:rsidR="00373C89" w:rsidRPr="006209BB">
        <w:rPr>
          <w:rFonts w:ascii="Times New Roman" w:hAnsi="Times New Roman" w:cs="Times New Roman"/>
          <w:bCs/>
          <w:color w:val="000000" w:themeColor="text1"/>
        </w:rPr>
        <w:t>at any time following three years of academic service.</w:t>
      </w:r>
    </w:p>
    <w:p w14:paraId="27212DF3" w14:textId="3E6C46B5" w:rsidR="00026F3C" w:rsidRPr="006209BB" w:rsidRDefault="00DC3A44" w:rsidP="00026F3C">
      <w:pPr>
        <w:widowControl w:val="0"/>
        <w:autoSpaceDE w:val="0"/>
        <w:autoSpaceDN w:val="0"/>
        <w:adjustRightInd w:val="0"/>
        <w:spacing w:after="120" w:line="240" w:lineRule="auto"/>
        <w:ind w:left="720"/>
        <w:rPr>
          <w:rFonts w:ascii="Times New Roman" w:eastAsia="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I</w:t>
      </w:r>
      <w:r w:rsidR="00B62A64" w:rsidRPr="006209BB">
        <w:rPr>
          <w:rFonts w:ascii="Times New Roman" w:hAnsi="Times New Roman" w:cs="Times New Roman"/>
          <w:color w:val="000000" w:themeColor="text1"/>
          <w:sz w:val="24"/>
          <w:szCs w:val="24"/>
        </w:rPr>
        <w:t>n</w:t>
      </w:r>
      <w:r w:rsidR="00B62A64" w:rsidRPr="006209BB">
        <w:rPr>
          <w:rFonts w:ascii="Times New Roman" w:eastAsia="Times New Roman" w:hAnsi="Times New Roman" w:cs="Times New Roman"/>
          <w:color w:val="000000" w:themeColor="text1"/>
          <w:sz w:val="24"/>
          <w:szCs w:val="24"/>
        </w:rPr>
        <w:t xml:space="preserve"> either option, failure to achieve tenure will lead to a terminal year contract.</w:t>
      </w:r>
    </w:p>
    <w:p w14:paraId="225C1DCE" w14:textId="0F3D65F9" w:rsidR="00F27B1B" w:rsidRDefault="00F27B1B" w:rsidP="00F27B1B">
      <w:pPr>
        <w:spacing w:after="120"/>
        <w:ind w:left="720"/>
        <w:rPr>
          <w:rFonts w:asciiTheme="majorBidi" w:hAnsiTheme="majorBidi" w:cstheme="majorBidi"/>
          <w:color w:val="000000" w:themeColor="text1"/>
          <w:sz w:val="24"/>
          <w:szCs w:val="24"/>
        </w:rPr>
      </w:pPr>
      <w:r w:rsidRPr="006209BB">
        <w:rPr>
          <w:rFonts w:ascii="Times New Roman" w:eastAsia="Times New Roman" w:hAnsi="Times New Roman" w:cs="Times New Roman"/>
          <w:color w:val="000000" w:themeColor="text1"/>
          <w:sz w:val="24"/>
          <w:szCs w:val="24"/>
        </w:rPr>
        <w:t>2. Tenured Faculty</w:t>
      </w:r>
      <w:r w:rsidRPr="006209BB" w:rsidDel="00DF5C07">
        <w:rPr>
          <w:rFonts w:asciiTheme="majorBidi" w:hAnsiTheme="majorBidi" w:cstheme="majorBidi"/>
          <w:color w:val="000000" w:themeColor="text1"/>
          <w:sz w:val="24"/>
          <w:szCs w:val="24"/>
        </w:rPr>
        <w:t xml:space="preserve"> </w:t>
      </w:r>
    </w:p>
    <w:p w14:paraId="417DB229" w14:textId="4B5EA7E9" w:rsidR="00B15C91" w:rsidRPr="006209BB" w:rsidRDefault="00FB4D84" w:rsidP="00F27B1B">
      <w:pPr>
        <w:spacing w:after="120"/>
        <w:ind w:left="720"/>
        <w:rPr>
          <w:rFonts w:asciiTheme="majorBidi" w:hAnsiTheme="majorBidi" w:cstheme="majorBidi"/>
          <w:color w:val="000000" w:themeColor="text1"/>
          <w:sz w:val="24"/>
          <w:szCs w:val="24"/>
        </w:rPr>
      </w:pPr>
      <w:r w:rsidRPr="00260098">
        <w:rPr>
          <w:rFonts w:asciiTheme="majorBidi" w:hAnsiTheme="majorBidi" w:cstheme="majorBidi"/>
          <w:color w:val="000000" w:themeColor="text1"/>
          <w:sz w:val="24"/>
          <w:szCs w:val="24"/>
        </w:rPr>
        <w:t>An Associate Professor must serve at that rank for at least 3 years before applying for promotion to Full Professor.</w:t>
      </w:r>
    </w:p>
    <w:p w14:paraId="6A1E1A66" w14:textId="7D5B400D" w:rsidR="00B62A64" w:rsidRPr="006209BB" w:rsidRDefault="00B62A64" w:rsidP="008B6EC3">
      <w:pPr>
        <w:pStyle w:val="ListParagraph"/>
        <w:widowControl w:val="0"/>
        <w:numPr>
          <w:ilvl w:val="0"/>
          <w:numId w:val="18"/>
        </w:numPr>
        <w:autoSpaceDE w:val="0"/>
        <w:autoSpaceDN w:val="0"/>
        <w:adjustRightInd w:val="0"/>
        <w:spacing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Extension of Probationary Period</w:t>
      </w:r>
    </w:p>
    <w:p w14:paraId="60625392" w14:textId="7704BD70" w:rsidR="00BE3D79" w:rsidRPr="006209BB" w:rsidRDefault="00BE3D79" w:rsidP="00BE3D79">
      <w:pPr>
        <w:widowControl w:val="0"/>
        <w:autoSpaceDE w:val="0"/>
        <w:autoSpaceDN w:val="0"/>
        <w:adjustRightInd w:val="0"/>
        <w:spacing w:before="240"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According to NDSU Policy 352 Section 3.6, a faculty member may request an extension of the probationary period not to exceed three years based on institutional, family, or personal circumstances.  The request may be made any time during the probationary period prior to the sixth year (or prior to the year in which the portfolio is due). Written notification to the Provost must be submitted within one year of the beginning of the event for which the extension is requested and approved prior to July 1 of the year in which the tenure/promotion portfolio is due. A faculty member who submits an extension </w:t>
      </w:r>
      <w:r w:rsidRPr="006209BB">
        <w:rPr>
          <w:rFonts w:ascii="Times New Roman" w:hAnsi="Times New Roman" w:cs="Times New Roman"/>
          <w:color w:val="000000" w:themeColor="text1"/>
          <w:sz w:val="24"/>
          <w:szCs w:val="24"/>
        </w:rPr>
        <w:lastRenderedPageBreak/>
        <w:t xml:space="preserve">request during the academic year in which they are to undergo </w:t>
      </w:r>
      <w:r w:rsidR="00CD2976" w:rsidRPr="006209BB">
        <w:rPr>
          <w:rFonts w:ascii="Times New Roman" w:hAnsi="Times New Roman" w:cs="Times New Roman"/>
          <w:color w:val="000000" w:themeColor="text1"/>
          <w:sz w:val="24"/>
          <w:szCs w:val="24"/>
        </w:rPr>
        <w:t>a third-</w:t>
      </w:r>
      <w:r w:rsidRPr="006209BB">
        <w:rPr>
          <w:rFonts w:ascii="Times New Roman" w:hAnsi="Times New Roman" w:cs="Times New Roman"/>
          <w:color w:val="000000" w:themeColor="text1"/>
          <w:sz w:val="24"/>
          <w:szCs w:val="24"/>
        </w:rPr>
        <w:t xml:space="preserve">year review must successfully undergo </w:t>
      </w:r>
      <w:r w:rsidR="0033178A" w:rsidRPr="006209BB">
        <w:rPr>
          <w:rFonts w:ascii="Times New Roman" w:hAnsi="Times New Roman" w:cs="Times New Roman"/>
          <w:color w:val="000000" w:themeColor="text1"/>
          <w:sz w:val="24"/>
          <w:szCs w:val="24"/>
        </w:rPr>
        <w:t xml:space="preserve">a </w:t>
      </w:r>
      <w:r w:rsidRPr="006209BB">
        <w:rPr>
          <w:rFonts w:ascii="Times New Roman" w:hAnsi="Times New Roman" w:cs="Times New Roman"/>
          <w:color w:val="000000" w:themeColor="text1"/>
          <w:sz w:val="24"/>
          <w:szCs w:val="24"/>
        </w:rPr>
        <w:t>third-year review and renewal before any extension can take effect. The request must be in writing and will be submitted to the Provost</w:t>
      </w:r>
      <w:r w:rsidR="0033178A"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 who will review the request and will approve or deny the request. Denial of an extension may be appealed under University Policy 350.4. </w:t>
      </w:r>
    </w:p>
    <w:p w14:paraId="7EC474F4" w14:textId="77777777" w:rsidR="00341E2F" w:rsidRPr="006209BB" w:rsidRDefault="00341E2F" w:rsidP="00341E2F">
      <w:pPr>
        <w:pStyle w:val="ListParagraph"/>
        <w:widowControl w:val="0"/>
        <w:numPr>
          <w:ilvl w:val="0"/>
          <w:numId w:val="18"/>
        </w:numPr>
        <w:autoSpaceDE w:val="0"/>
        <w:autoSpaceDN w:val="0"/>
        <w:adjustRightInd w:val="0"/>
        <w:spacing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Professors of Practice and Research Professors</w:t>
      </w:r>
    </w:p>
    <w:p w14:paraId="51C7AD59" w14:textId="77777777" w:rsidR="00341E2F" w:rsidRPr="006209BB" w:rsidRDefault="00341E2F" w:rsidP="00341E2F">
      <w:pPr>
        <w:widowControl w:val="0"/>
        <w:autoSpaceDE w:val="0"/>
        <w:autoSpaceDN w:val="0"/>
        <w:adjustRightInd w:val="0"/>
        <w:spacing w:after="120" w:line="240" w:lineRule="auto"/>
        <w:ind w:left="720"/>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While faculty in Professor of Practice and Research Professor positions are not eligible for tenure, promotion through ranks is encouraged and is based on time in rank and satisfactory evaluations of assigned responsibilities. An application for promotion is initiated via a departmental recommendation and follows the same procedure and submission deadlines as for tenure-line faculty. Faculty in such positions are eligible to apply for promotion from assistant to associate after the completion of five years in rank.</w:t>
      </w:r>
    </w:p>
    <w:p w14:paraId="74522125" w14:textId="0BE46CA6" w:rsidR="00341E2F" w:rsidRPr="006209BB" w:rsidRDefault="00341E2F" w:rsidP="00341E2F">
      <w:pPr>
        <w:widowControl w:val="0"/>
        <w:numPr>
          <w:ilvl w:val="0"/>
          <w:numId w:val="18"/>
        </w:numPr>
        <w:autoSpaceDE w:val="0"/>
        <w:autoSpaceDN w:val="0"/>
        <w:adjustRightInd w:val="0"/>
        <w:spacing w:after="120" w:line="240" w:lineRule="auto"/>
        <w:contextualSpacing/>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 xml:space="preserve">CCEE PTE Committee </w:t>
      </w:r>
      <w:r w:rsidR="00E44680" w:rsidRPr="006209BB">
        <w:rPr>
          <w:rFonts w:ascii="Times New Roman" w:eastAsia="Times New Roman" w:hAnsi="Times New Roman" w:cs="Times New Roman"/>
          <w:color w:val="000000" w:themeColor="text1"/>
          <w:sz w:val="24"/>
          <w:szCs w:val="24"/>
        </w:rPr>
        <w:t xml:space="preserve">Members' </w:t>
      </w:r>
      <w:r w:rsidRPr="006209BB">
        <w:rPr>
          <w:rFonts w:ascii="Times New Roman" w:eastAsia="Times New Roman" w:hAnsi="Times New Roman" w:cs="Times New Roman"/>
          <w:color w:val="000000" w:themeColor="text1"/>
          <w:sz w:val="24"/>
          <w:szCs w:val="24"/>
        </w:rPr>
        <w:t>Voting and Deliberation Rights</w:t>
      </w:r>
    </w:p>
    <w:p w14:paraId="7F00B4A4" w14:textId="01797237" w:rsidR="001A28E0" w:rsidRPr="006209BB" w:rsidRDefault="57301A0B" w:rsidP="00BF1000">
      <w:pPr>
        <w:widowControl w:val="0"/>
        <w:autoSpaceDE w:val="0"/>
        <w:autoSpaceDN w:val="0"/>
        <w:adjustRightInd w:val="0"/>
        <w:spacing w:after="120" w:line="240" w:lineRule="auto"/>
        <w:ind w:left="720"/>
        <w:rPr>
          <w:rFonts w:ascii="Times New Roman" w:eastAsia="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According to NDSU Policy 352 Section 5.5, a department PTE committee member cannot vote on the promotion/tenure of a candidate in both the department and college PTE committees. For the COE, a college PTE committee member shall NOT vote on the promotion/tenure of a candidate from their home department in the college committee; they may only vote in their </w:t>
      </w:r>
      <w:r w:rsidR="00936CC4" w:rsidRPr="006209BB">
        <w:rPr>
          <w:rFonts w:ascii="Times New Roman" w:hAnsi="Times New Roman" w:cs="Times New Roman"/>
          <w:color w:val="000000" w:themeColor="text1"/>
          <w:sz w:val="24"/>
          <w:szCs w:val="24"/>
        </w:rPr>
        <w:t>Department</w:t>
      </w:r>
      <w:r w:rsidR="00E44680" w:rsidRPr="006209BB">
        <w:rPr>
          <w:rFonts w:ascii="Times New Roman" w:hAnsi="Times New Roman" w:cs="Times New Roman"/>
          <w:color w:val="000000" w:themeColor="text1"/>
          <w:sz w:val="24"/>
          <w:szCs w:val="24"/>
        </w:rPr>
        <w:t>'</w:t>
      </w:r>
      <w:r w:rsidR="00936CC4" w:rsidRPr="006209BB">
        <w:rPr>
          <w:rFonts w:ascii="Times New Roman" w:hAnsi="Times New Roman" w:cs="Times New Roman"/>
          <w:color w:val="000000" w:themeColor="text1"/>
          <w:sz w:val="24"/>
          <w:szCs w:val="24"/>
        </w:rPr>
        <w:t xml:space="preserve">s </w:t>
      </w:r>
      <w:r w:rsidRPr="006209BB">
        <w:rPr>
          <w:rFonts w:ascii="Times New Roman" w:hAnsi="Times New Roman" w:cs="Times New Roman"/>
          <w:color w:val="000000" w:themeColor="text1"/>
          <w:sz w:val="24"/>
          <w:szCs w:val="24"/>
        </w:rPr>
        <w:t>PTE committee. They may</w:t>
      </w:r>
      <w:r w:rsidR="00D738D4"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 however</w:t>
      </w:r>
      <w:r w:rsidR="00D738D4"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 deliberate with the college committee regarding candidates from their </w:t>
      </w:r>
      <w:r w:rsidR="00936CC4" w:rsidRPr="006209BB">
        <w:rPr>
          <w:rFonts w:ascii="Times New Roman" w:hAnsi="Times New Roman" w:cs="Times New Roman"/>
          <w:color w:val="000000" w:themeColor="text1"/>
          <w:sz w:val="24"/>
          <w:szCs w:val="24"/>
        </w:rPr>
        <w:t>Department</w:t>
      </w:r>
      <w:r w:rsidRPr="006209BB">
        <w:rPr>
          <w:rFonts w:ascii="Times New Roman" w:hAnsi="Times New Roman" w:cs="Times New Roman"/>
          <w:color w:val="000000" w:themeColor="text1"/>
          <w:sz w:val="24"/>
          <w:szCs w:val="24"/>
        </w:rPr>
        <w:t>. Accordingly, the CCEE representative to the COE Committee can only vote in the department PTE committee.</w:t>
      </w:r>
    </w:p>
    <w:p w14:paraId="174FA7A7" w14:textId="702BEE50" w:rsidR="00B62A64" w:rsidRPr="006209BB" w:rsidRDefault="00B62A64" w:rsidP="00CB2F9A">
      <w:pPr>
        <w:widowControl w:val="0"/>
        <w:autoSpaceDE w:val="0"/>
        <w:autoSpaceDN w:val="0"/>
        <w:adjustRightInd w:val="0"/>
        <w:spacing w:before="240" w:after="120" w:line="240" w:lineRule="auto"/>
        <w:rPr>
          <w:rFonts w:ascii="Times New Roman" w:eastAsia="Times New Roman" w:hAnsi="Times New Roman" w:cs="Times New Roman"/>
          <w:color w:val="000000" w:themeColor="text1"/>
          <w:sz w:val="24"/>
          <w:szCs w:val="24"/>
        </w:rPr>
      </w:pPr>
      <w:r w:rsidRPr="006209BB">
        <w:rPr>
          <w:rFonts w:ascii="Times New Roman" w:eastAsia="Times New Roman" w:hAnsi="Times New Roman" w:cs="Times New Roman"/>
          <w:color w:val="000000" w:themeColor="text1"/>
          <w:sz w:val="24"/>
          <w:szCs w:val="24"/>
        </w:rPr>
        <w:t>Section 8. Changes</w:t>
      </w:r>
    </w:p>
    <w:p w14:paraId="1934B70E" w14:textId="0FD198D5" w:rsidR="002F0941" w:rsidRPr="006209BB" w:rsidRDefault="00B62A64" w:rsidP="00CB2F9A">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In those </w:t>
      </w:r>
      <w:r w:rsidR="00CB2F9A" w:rsidRPr="006209BB">
        <w:rPr>
          <w:rFonts w:ascii="Times New Roman" w:hAnsi="Times New Roman" w:cs="Times New Roman"/>
          <w:color w:val="000000" w:themeColor="text1"/>
          <w:sz w:val="24"/>
          <w:szCs w:val="24"/>
        </w:rPr>
        <w:t>instances,</w:t>
      </w:r>
      <w:r w:rsidRPr="006209BB">
        <w:rPr>
          <w:rFonts w:ascii="Times New Roman" w:hAnsi="Times New Roman" w:cs="Times New Roman"/>
          <w:color w:val="000000" w:themeColor="text1"/>
          <w:sz w:val="24"/>
          <w:szCs w:val="24"/>
        </w:rPr>
        <w:t xml:space="preserve"> where the </w:t>
      </w:r>
      <w:r w:rsidR="00085147" w:rsidRPr="006209BB">
        <w:rPr>
          <w:rFonts w:ascii="Times New Roman" w:hAnsi="Times New Roman" w:cs="Times New Roman"/>
          <w:color w:val="000000" w:themeColor="text1"/>
          <w:sz w:val="24"/>
          <w:szCs w:val="24"/>
        </w:rPr>
        <w:t>C</w:t>
      </w:r>
      <w:r w:rsidR="001A7051" w:rsidRPr="006209BB">
        <w:rPr>
          <w:rFonts w:ascii="Times New Roman" w:hAnsi="Times New Roman" w:cs="Times New Roman"/>
          <w:color w:val="000000" w:themeColor="text1"/>
          <w:sz w:val="24"/>
          <w:szCs w:val="24"/>
        </w:rPr>
        <w:t>CE</w:t>
      </w:r>
      <w:r w:rsidR="00085147" w:rsidRPr="006209BB">
        <w:rPr>
          <w:rFonts w:ascii="Times New Roman" w:hAnsi="Times New Roman" w:cs="Times New Roman"/>
          <w:color w:val="000000" w:themeColor="text1"/>
          <w:sz w:val="24"/>
          <w:szCs w:val="24"/>
        </w:rPr>
        <w:t>E</w:t>
      </w:r>
      <w:r w:rsidRPr="006209BB">
        <w:rPr>
          <w:rFonts w:ascii="Times New Roman" w:hAnsi="Times New Roman" w:cs="Times New Roman"/>
          <w:color w:val="000000" w:themeColor="text1"/>
          <w:sz w:val="24"/>
          <w:szCs w:val="24"/>
        </w:rPr>
        <w:t xml:space="preserve"> Promotion, Tenure and Evaluation Procedures and Criteria must be modified</w:t>
      </w:r>
      <w:r w:rsidR="003B2C3C" w:rsidRPr="006209BB">
        <w:rPr>
          <w:rFonts w:ascii="Times New Roman" w:hAnsi="Times New Roman" w:cs="Times New Roman"/>
          <w:color w:val="000000" w:themeColor="text1"/>
          <w:sz w:val="24"/>
          <w:szCs w:val="24"/>
        </w:rPr>
        <w:t>, the</w:t>
      </w:r>
      <w:r w:rsidRPr="006209BB">
        <w:rPr>
          <w:rFonts w:ascii="Times New Roman" w:hAnsi="Times New Roman" w:cs="Times New Roman"/>
          <w:color w:val="000000" w:themeColor="text1"/>
          <w:sz w:val="24"/>
          <w:szCs w:val="24"/>
        </w:rPr>
        <w:t xml:space="preserve"> </w:t>
      </w:r>
      <w:r w:rsidR="00085147" w:rsidRPr="006209BB">
        <w:rPr>
          <w:rFonts w:ascii="Times New Roman" w:hAnsi="Times New Roman" w:cs="Times New Roman"/>
          <w:color w:val="000000" w:themeColor="text1"/>
          <w:sz w:val="24"/>
          <w:szCs w:val="24"/>
        </w:rPr>
        <w:t>C</w:t>
      </w:r>
      <w:r w:rsidR="001A7051" w:rsidRPr="006209BB">
        <w:rPr>
          <w:rFonts w:ascii="Times New Roman" w:hAnsi="Times New Roman" w:cs="Times New Roman"/>
          <w:color w:val="000000" w:themeColor="text1"/>
          <w:sz w:val="24"/>
          <w:szCs w:val="24"/>
        </w:rPr>
        <w:t>CE</w:t>
      </w:r>
      <w:r w:rsidR="00085147" w:rsidRPr="006209BB">
        <w:rPr>
          <w:rFonts w:ascii="Times New Roman" w:hAnsi="Times New Roman" w:cs="Times New Roman"/>
          <w:color w:val="000000" w:themeColor="text1"/>
          <w:sz w:val="24"/>
          <w:szCs w:val="24"/>
        </w:rPr>
        <w:t>E</w:t>
      </w:r>
      <w:r w:rsidRPr="006209BB">
        <w:rPr>
          <w:rFonts w:ascii="Times New Roman" w:hAnsi="Times New Roman" w:cs="Times New Roman"/>
          <w:color w:val="000000" w:themeColor="text1"/>
          <w:sz w:val="24"/>
          <w:szCs w:val="24"/>
        </w:rPr>
        <w:t xml:space="preserve"> PTE Committee will make the proposed changes and forward those changes to </w:t>
      </w:r>
      <w:r w:rsidR="001A7051" w:rsidRPr="006209BB">
        <w:rPr>
          <w:rFonts w:ascii="Times New Roman" w:hAnsi="Times New Roman" w:cs="Times New Roman"/>
          <w:color w:val="000000" w:themeColor="text1"/>
          <w:sz w:val="24"/>
          <w:szCs w:val="24"/>
        </w:rPr>
        <w:t>CCEE faculty</w:t>
      </w:r>
      <w:r w:rsidRPr="006209BB">
        <w:rPr>
          <w:rFonts w:ascii="Times New Roman" w:hAnsi="Times New Roman" w:cs="Times New Roman"/>
          <w:color w:val="000000" w:themeColor="text1"/>
          <w:sz w:val="24"/>
          <w:szCs w:val="24"/>
        </w:rPr>
        <w:t xml:space="preserve">. The proposed changes are to be shared with faculty at least </w:t>
      </w:r>
      <w:r w:rsidR="00E1546D" w:rsidRPr="006209BB">
        <w:rPr>
          <w:rFonts w:ascii="Times New Roman" w:hAnsi="Times New Roman" w:cs="Times New Roman"/>
          <w:color w:val="000000" w:themeColor="text1"/>
          <w:sz w:val="24"/>
          <w:szCs w:val="24"/>
        </w:rPr>
        <w:t>five</w:t>
      </w:r>
      <w:r w:rsidRPr="006209BB">
        <w:rPr>
          <w:rFonts w:ascii="Times New Roman" w:hAnsi="Times New Roman" w:cs="Times New Roman"/>
          <w:color w:val="000000" w:themeColor="text1"/>
          <w:sz w:val="24"/>
          <w:szCs w:val="24"/>
        </w:rPr>
        <w:t xml:space="preserve"> (</w:t>
      </w:r>
      <w:r w:rsidR="00E1546D" w:rsidRPr="006209BB">
        <w:rPr>
          <w:rFonts w:ascii="Times New Roman" w:hAnsi="Times New Roman" w:cs="Times New Roman"/>
          <w:color w:val="000000" w:themeColor="text1"/>
          <w:sz w:val="24"/>
          <w:szCs w:val="24"/>
        </w:rPr>
        <w:t>5</w:t>
      </w:r>
      <w:r w:rsidRPr="006209BB">
        <w:rPr>
          <w:rFonts w:ascii="Times New Roman" w:hAnsi="Times New Roman" w:cs="Times New Roman"/>
          <w:color w:val="000000" w:themeColor="text1"/>
          <w:sz w:val="24"/>
          <w:szCs w:val="24"/>
        </w:rPr>
        <w:t xml:space="preserve">) business days prior to voting at a </w:t>
      </w:r>
      <w:r w:rsidR="00F16FE6" w:rsidRPr="006209BB">
        <w:rPr>
          <w:rFonts w:ascii="Times New Roman" w:hAnsi="Times New Roman" w:cs="Times New Roman"/>
          <w:color w:val="000000" w:themeColor="text1"/>
          <w:sz w:val="24"/>
          <w:szCs w:val="24"/>
        </w:rPr>
        <w:t>Departmental</w:t>
      </w:r>
      <w:r w:rsidRPr="006209BB">
        <w:rPr>
          <w:rFonts w:ascii="Times New Roman" w:hAnsi="Times New Roman" w:cs="Times New Roman"/>
          <w:color w:val="000000" w:themeColor="text1"/>
          <w:sz w:val="24"/>
          <w:szCs w:val="24"/>
        </w:rPr>
        <w:t xml:space="preserve"> Faculty Meeting. The modified document, as approved by </w:t>
      </w:r>
      <w:r w:rsidR="00EE29CE" w:rsidRPr="006209BB">
        <w:rPr>
          <w:rFonts w:ascii="Times New Roman" w:hAnsi="Times New Roman" w:cs="Times New Roman"/>
          <w:color w:val="000000" w:themeColor="text1"/>
          <w:sz w:val="24"/>
          <w:szCs w:val="24"/>
        </w:rPr>
        <w:t xml:space="preserve">the </w:t>
      </w:r>
      <w:r w:rsidR="00F16FE6" w:rsidRPr="006209BB">
        <w:rPr>
          <w:rFonts w:ascii="Times New Roman" w:hAnsi="Times New Roman" w:cs="Times New Roman"/>
          <w:color w:val="000000" w:themeColor="text1"/>
          <w:sz w:val="24"/>
          <w:szCs w:val="24"/>
        </w:rPr>
        <w:t>Department</w:t>
      </w:r>
      <w:r w:rsidR="006E3844" w:rsidRPr="006209BB">
        <w:rPr>
          <w:rFonts w:ascii="Times New Roman" w:hAnsi="Times New Roman" w:cs="Times New Roman"/>
          <w:color w:val="000000" w:themeColor="text1"/>
          <w:sz w:val="24"/>
          <w:szCs w:val="24"/>
        </w:rPr>
        <w:t>al</w:t>
      </w:r>
      <w:r w:rsidRPr="006209BB">
        <w:rPr>
          <w:rFonts w:ascii="Times New Roman" w:hAnsi="Times New Roman" w:cs="Times New Roman"/>
          <w:color w:val="000000" w:themeColor="text1"/>
          <w:sz w:val="24"/>
          <w:szCs w:val="24"/>
        </w:rPr>
        <w:t xml:space="preserve"> Faculty, will be forwarded </w:t>
      </w:r>
      <w:r w:rsidR="00EE29CE" w:rsidRPr="006209BB">
        <w:rPr>
          <w:rFonts w:ascii="Times New Roman" w:hAnsi="Times New Roman" w:cs="Times New Roman"/>
          <w:color w:val="000000" w:themeColor="text1"/>
          <w:sz w:val="24"/>
          <w:szCs w:val="24"/>
        </w:rPr>
        <w:t xml:space="preserve">first </w:t>
      </w:r>
      <w:r w:rsidRPr="006209BB">
        <w:rPr>
          <w:rFonts w:ascii="Times New Roman" w:hAnsi="Times New Roman" w:cs="Times New Roman"/>
          <w:color w:val="000000" w:themeColor="text1"/>
          <w:sz w:val="24"/>
          <w:szCs w:val="24"/>
        </w:rPr>
        <w:t>to</w:t>
      </w:r>
      <w:r w:rsidR="00F269C4" w:rsidRPr="006209BB">
        <w:rPr>
          <w:rFonts w:ascii="Times New Roman" w:hAnsi="Times New Roman" w:cs="Times New Roman"/>
          <w:color w:val="000000" w:themeColor="text1"/>
          <w:sz w:val="24"/>
          <w:szCs w:val="24"/>
        </w:rPr>
        <w:t xml:space="preserve"> the</w:t>
      </w:r>
      <w:r w:rsidR="006E3844" w:rsidRPr="006209BB">
        <w:rPr>
          <w:rFonts w:ascii="Times New Roman" w:hAnsi="Times New Roman" w:cs="Times New Roman"/>
          <w:color w:val="000000" w:themeColor="text1"/>
          <w:sz w:val="24"/>
          <w:szCs w:val="24"/>
        </w:rPr>
        <w:t xml:space="preserve"> </w:t>
      </w:r>
      <w:r w:rsidR="00210412" w:rsidRPr="006209BB">
        <w:rPr>
          <w:rFonts w:ascii="Times New Roman" w:hAnsi="Times New Roman" w:cs="Times New Roman"/>
          <w:color w:val="000000" w:themeColor="text1"/>
          <w:sz w:val="24"/>
          <w:szCs w:val="24"/>
        </w:rPr>
        <w:t>CCEE Chair</w:t>
      </w:r>
      <w:r w:rsidR="00AC0749" w:rsidRPr="006209BB">
        <w:rPr>
          <w:rFonts w:ascii="Times New Roman" w:hAnsi="Times New Roman" w:cs="Times New Roman"/>
          <w:color w:val="000000" w:themeColor="text1"/>
          <w:sz w:val="24"/>
          <w:szCs w:val="24"/>
        </w:rPr>
        <w:t xml:space="preserve">, followed by </w:t>
      </w:r>
      <w:r w:rsidR="006E3844" w:rsidRPr="006209BB">
        <w:rPr>
          <w:rFonts w:ascii="Times New Roman" w:hAnsi="Times New Roman" w:cs="Times New Roman"/>
          <w:color w:val="000000" w:themeColor="text1"/>
          <w:sz w:val="24"/>
          <w:szCs w:val="24"/>
        </w:rPr>
        <w:t xml:space="preserve">COE PTE Committee, </w:t>
      </w:r>
      <w:r w:rsidR="00730E91" w:rsidRPr="006209BB">
        <w:rPr>
          <w:rFonts w:ascii="Times New Roman" w:hAnsi="Times New Roman" w:cs="Times New Roman"/>
          <w:color w:val="000000" w:themeColor="text1"/>
          <w:sz w:val="24"/>
          <w:szCs w:val="24"/>
        </w:rPr>
        <w:t>then</w:t>
      </w:r>
      <w:r w:rsidR="00F269C4" w:rsidRPr="006209BB">
        <w:rPr>
          <w:rFonts w:ascii="Times New Roman" w:hAnsi="Times New Roman" w:cs="Times New Roman"/>
          <w:color w:val="000000" w:themeColor="text1"/>
          <w:sz w:val="24"/>
          <w:szCs w:val="24"/>
        </w:rPr>
        <w:t xml:space="preserve"> </w:t>
      </w:r>
      <w:r w:rsidR="00085147" w:rsidRPr="006209BB">
        <w:rPr>
          <w:rFonts w:ascii="Times New Roman" w:hAnsi="Times New Roman" w:cs="Times New Roman"/>
          <w:color w:val="000000" w:themeColor="text1"/>
          <w:sz w:val="24"/>
          <w:szCs w:val="24"/>
        </w:rPr>
        <w:t>COE</w:t>
      </w:r>
      <w:r w:rsidRPr="006209BB">
        <w:rPr>
          <w:rFonts w:ascii="Times New Roman" w:hAnsi="Times New Roman" w:cs="Times New Roman"/>
          <w:color w:val="000000" w:themeColor="text1"/>
          <w:sz w:val="24"/>
          <w:szCs w:val="24"/>
        </w:rPr>
        <w:t xml:space="preserve"> Dean</w:t>
      </w:r>
      <w:r w:rsidR="00EE29CE" w:rsidRPr="006209BB">
        <w:rPr>
          <w:rFonts w:ascii="Times New Roman" w:hAnsi="Times New Roman" w:cs="Times New Roman"/>
          <w:color w:val="000000" w:themeColor="text1"/>
          <w:sz w:val="24"/>
          <w:szCs w:val="24"/>
        </w:rPr>
        <w:t>,</w:t>
      </w:r>
      <w:r w:rsidRPr="006209BB">
        <w:rPr>
          <w:rFonts w:ascii="Times New Roman" w:hAnsi="Times New Roman" w:cs="Times New Roman"/>
          <w:color w:val="000000" w:themeColor="text1"/>
          <w:sz w:val="24"/>
          <w:szCs w:val="24"/>
        </w:rPr>
        <w:t xml:space="preserve"> and </w:t>
      </w:r>
      <w:r w:rsidR="00EE29CE" w:rsidRPr="006209BB">
        <w:rPr>
          <w:rFonts w:ascii="Times New Roman" w:hAnsi="Times New Roman" w:cs="Times New Roman"/>
          <w:color w:val="000000" w:themeColor="text1"/>
          <w:sz w:val="24"/>
          <w:szCs w:val="24"/>
        </w:rPr>
        <w:t xml:space="preserve">then to </w:t>
      </w:r>
      <w:r w:rsidR="00F269C4" w:rsidRPr="006209BB">
        <w:rPr>
          <w:rFonts w:ascii="Times New Roman" w:hAnsi="Times New Roman" w:cs="Times New Roman"/>
          <w:color w:val="000000" w:themeColor="text1"/>
          <w:sz w:val="24"/>
          <w:szCs w:val="24"/>
        </w:rPr>
        <w:t xml:space="preserve">the </w:t>
      </w:r>
      <w:r w:rsidRPr="006209BB">
        <w:rPr>
          <w:rFonts w:ascii="Times New Roman" w:hAnsi="Times New Roman" w:cs="Times New Roman"/>
          <w:color w:val="000000" w:themeColor="text1"/>
          <w:sz w:val="24"/>
          <w:szCs w:val="24"/>
        </w:rPr>
        <w:t xml:space="preserve">Provost for </w:t>
      </w:r>
      <w:r w:rsidR="00EE29CE" w:rsidRPr="006209BB">
        <w:rPr>
          <w:rFonts w:ascii="Times New Roman" w:hAnsi="Times New Roman" w:cs="Times New Roman"/>
          <w:color w:val="000000" w:themeColor="text1"/>
          <w:sz w:val="24"/>
          <w:szCs w:val="24"/>
        </w:rPr>
        <w:t xml:space="preserve">their </w:t>
      </w:r>
      <w:r w:rsidRPr="006209BB">
        <w:rPr>
          <w:rFonts w:ascii="Times New Roman" w:hAnsi="Times New Roman" w:cs="Times New Roman"/>
          <w:color w:val="000000" w:themeColor="text1"/>
          <w:sz w:val="24"/>
          <w:szCs w:val="24"/>
        </w:rPr>
        <w:t>approval</w:t>
      </w:r>
      <w:r w:rsidR="00EE29CE" w:rsidRPr="006209BB">
        <w:rPr>
          <w:rFonts w:ascii="Times New Roman" w:hAnsi="Times New Roman" w:cs="Times New Roman"/>
          <w:color w:val="000000" w:themeColor="text1"/>
          <w:sz w:val="24"/>
          <w:szCs w:val="24"/>
        </w:rPr>
        <w:t>s</w:t>
      </w:r>
      <w:r w:rsidRPr="006209BB">
        <w:rPr>
          <w:rFonts w:ascii="Times New Roman" w:hAnsi="Times New Roman" w:cs="Times New Roman"/>
          <w:color w:val="000000" w:themeColor="text1"/>
          <w:sz w:val="24"/>
          <w:szCs w:val="24"/>
        </w:rPr>
        <w:t xml:space="preserve">. Upon approval, faculty will be </w:t>
      </w:r>
      <w:r w:rsidR="003B2C3C" w:rsidRPr="006209BB">
        <w:rPr>
          <w:rFonts w:ascii="Times New Roman" w:hAnsi="Times New Roman" w:cs="Times New Roman"/>
          <w:color w:val="000000" w:themeColor="text1"/>
          <w:sz w:val="24"/>
          <w:szCs w:val="24"/>
        </w:rPr>
        <w:t>informed of</w:t>
      </w:r>
      <w:r w:rsidRPr="006209BB">
        <w:rPr>
          <w:rFonts w:ascii="Times New Roman" w:hAnsi="Times New Roman" w:cs="Times New Roman"/>
          <w:color w:val="000000" w:themeColor="text1"/>
          <w:sz w:val="24"/>
          <w:szCs w:val="24"/>
        </w:rPr>
        <w:t xml:space="preserve"> approved changes to the policy.</w:t>
      </w:r>
    </w:p>
    <w:p w14:paraId="0FAF698B" w14:textId="77777777" w:rsidR="008915EB" w:rsidRPr="006209BB" w:rsidRDefault="008915EB" w:rsidP="008915EB">
      <w:pPr>
        <w:widowControl w:val="0"/>
        <w:autoSpaceDE w:val="0"/>
        <w:autoSpaceDN w:val="0"/>
        <w:adjustRightInd w:val="0"/>
        <w:spacing w:before="240" w:after="120" w:line="240" w:lineRule="auto"/>
        <w:rPr>
          <w:rFonts w:ascii="Times New Roman" w:eastAsia="Times New Roman" w:hAnsi="Times New Roman" w:cs="Times New Roman"/>
          <w:color w:val="000000" w:themeColor="text1"/>
          <w:sz w:val="24"/>
          <w:szCs w:val="24"/>
        </w:rPr>
      </w:pPr>
      <w:bookmarkStart w:id="12" w:name="_Hlk69330583"/>
      <w:r w:rsidRPr="006209BB">
        <w:rPr>
          <w:rFonts w:ascii="Times New Roman" w:eastAsia="Times New Roman" w:hAnsi="Times New Roman" w:cs="Times New Roman"/>
          <w:color w:val="000000" w:themeColor="text1"/>
          <w:sz w:val="24"/>
          <w:szCs w:val="24"/>
        </w:rPr>
        <w:t>Section 9. Composition of the Department PTE Committee</w:t>
      </w:r>
    </w:p>
    <w:bookmarkEnd w:id="12"/>
    <w:p w14:paraId="5770BD15" w14:textId="781F552A" w:rsidR="008915EB" w:rsidRPr="006209BB" w:rsidRDefault="008915EB" w:rsidP="008915EB">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The Department PTE Committee will consist of all tenured faculty with at least 3 years of service at NDSU. However, the Department PTE Committee for reviewing promotion of Associate Professor to the rank of Professor will comprise of tenured professors of the </w:t>
      </w:r>
      <w:r w:rsidR="00936CC4" w:rsidRPr="006209BB">
        <w:rPr>
          <w:rFonts w:ascii="Times New Roman" w:hAnsi="Times New Roman" w:cs="Times New Roman"/>
          <w:color w:val="000000" w:themeColor="text1"/>
          <w:sz w:val="24"/>
          <w:szCs w:val="24"/>
        </w:rPr>
        <w:t>Department</w:t>
      </w:r>
      <w:r w:rsidRPr="006209BB">
        <w:rPr>
          <w:rFonts w:ascii="Times New Roman" w:hAnsi="Times New Roman" w:cs="Times New Roman"/>
          <w:color w:val="000000" w:themeColor="text1"/>
          <w:sz w:val="24"/>
          <w:szCs w:val="24"/>
        </w:rPr>
        <w:t>. Faculty members and the Chair of the C</w:t>
      </w:r>
      <w:r w:rsidR="00137F4B" w:rsidRPr="006209BB">
        <w:rPr>
          <w:rFonts w:ascii="Times New Roman" w:hAnsi="Times New Roman" w:cs="Times New Roman"/>
          <w:color w:val="000000" w:themeColor="text1"/>
          <w:sz w:val="24"/>
          <w:szCs w:val="24"/>
        </w:rPr>
        <w:t>C</w:t>
      </w:r>
      <w:r w:rsidRPr="006209BB">
        <w:rPr>
          <w:rFonts w:ascii="Times New Roman" w:hAnsi="Times New Roman" w:cs="Times New Roman"/>
          <w:color w:val="000000" w:themeColor="text1"/>
          <w:sz w:val="24"/>
          <w:szCs w:val="24"/>
        </w:rPr>
        <w:t xml:space="preserve">EE Department being considered for promotion may not be involved in any candidate review and recommendation process, including the selection of external reviewers, while under consideration. Prior to </w:t>
      </w:r>
      <w:r w:rsidR="00B90CA2" w:rsidRPr="006209BB">
        <w:rPr>
          <w:rFonts w:ascii="Times New Roman" w:hAnsi="Times New Roman" w:cs="Times New Roman"/>
          <w:color w:val="000000" w:themeColor="text1"/>
          <w:sz w:val="24"/>
          <w:szCs w:val="24"/>
        </w:rPr>
        <w:t xml:space="preserve">the </w:t>
      </w:r>
      <w:r w:rsidRPr="006209BB">
        <w:rPr>
          <w:rFonts w:ascii="Times New Roman" w:hAnsi="Times New Roman" w:cs="Times New Roman"/>
          <w:color w:val="000000" w:themeColor="text1"/>
          <w:sz w:val="24"/>
          <w:szCs w:val="24"/>
        </w:rPr>
        <w:t xml:space="preserve">commencement of deliberations on the promotion/tenure of a candidate, the CCEE Department PTE Committee Chair must have received PTE committee training within the last three years, provided through the Office of the Provost. The CCEE Department PTE Committee Chair will vote on the promotion/tenure of a candidate in the Department PTE Committee and will represent the </w:t>
      </w:r>
      <w:r w:rsidR="00936CC4" w:rsidRPr="006209BB">
        <w:rPr>
          <w:rFonts w:ascii="Times New Roman" w:hAnsi="Times New Roman" w:cs="Times New Roman"/>
          <w:color w:val="000000" w:themeColor="text1"/>
          <w:sz w:val="24"/>
          <w:szCs w:val="24"/>
        </w:rPr>
        <w:t xml:space="preserve">Department </w:t>
      </w:r>
      <w:r w:rsidRPr="006209BB">
        <w:rPr>
          <w:rFonts w:ascii="Times New Roman" w:hAnsi="Times New Roman" w:cs="Times New Roman"/>
          <w:color w:val="000000" w:themeColor="text1"/>
          <w:sz w:val="24"/>
          <w:szCs w:val="24"/>
        </w:rPr>
        <w:t xml:space="preserve">on the College PTE Committee but shall be recused from the vote by the College PTE Committee. The Department PTE </w:t>
      </w:r>
      <w:r w:rsidRPr="006209BB">
        <w:rPr>
          <w:rFonts w:ascii="Times New Roman" w:hAnsi="Times New Roman" w:cs="Times New Roman"/>
          <w:color w:val="000000" w:themeColor="text1"/>
          <w:sz w:val="24"/>
          <w:szCs w:val="24"/>
        </w:rPr>
        <w:lastRenderedPageBreak/>
        <w:t xml:space="preserve">Committee shall act in accordance with the </w:t>
      </w:r>
      <w:r w:rsidR="00FD6495" w:rsidRPr="006209BB">
        <w:rPr>
          <w:rFonts w:ascii="Times New Roman" w:hAnsi="Times New Roman" w:cs="Times New Roman"/>
          <w:color w:val="000000" w:themeColor="text1"/>
          <w:sz w:val="24"/>
          <w:szCs w:val="24"/>
        </w:rPr>
        <w:t>University</w:t>
      </w:r>
      <w:r w:rsidRPr="006209BB">
        <w:rPr>
          <w:rFonts w:ascii="Times New Roman" w:hAnsi="Times New Roman" w:cs="Times New Roman"/>
          <w:color w:val="000000" w:themeColor="text1"/>
          <w:sz w:val="24"/>
          <w:szCs w:val="24"/>
        </w:rPr>
        <w:t xml:space="preserve">, </w:t>
      </w:r>
      <w:r w:rsidR="00053661" w:rsidRPr="006209BB">
        <w:rPr>
          <w:rFonts w:ascii="Times New Roman" w:hAnsi="Times New Roman" w:cs="Times New Roman"/>
          <w:color w:val="000000" w:themeColor="text1"/>
          <w:sz w:val="24"/>
          <w:szCs w:val="24"/>
        </w:rPr>
        <w:t>College</w:t>
      </w:r>
      <w:r w:rsidR="00EE6151" w:rsidRPr="006209BB">
        <w:rPr>
          <w:rFonts w:ascii="Times New Roman" w:hAnsi="Times New Roman" w:cs="Times New Roman"/>
          <w:color w:val="000000" w:themeColor="text1"/>
          <w:sz w:val="24"/>
          <w:szCs w:val="24"/>
        </w:rPr>
        <w:t>,</w:t>
      </w:r>
      <w:r w:rsidR="00053661" w:rsidRPr="006209BB">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and the department guidelines for the evaluation of the faculty for tenure and/or promotion.</w:t>
      </w:r>
    </w:p>
    <w:p w14:paraId="19A03EF4" w14:textId="74900B94" w:rsidR="00BA15FA" w:rsidRDefault="00BA15FA" w:rsidP="008915EB">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p>
    <w:p w14:paraId="55191284" w14:textId="77777777" w:rsidR="00D00D22" w:rsidRPr="006209BB" w:rsidRDefault="00D00D22" w:rsidP="008915EB">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p>
    <w:p w14:paraId="3210F4B7" w14:textId="538725F1" w:rsidR="00BA15FA" w:rsidRPr="006209BB" w:rsidRDefault="00BA15FA" w:rsidP="008915EB">
      <w:pPr>
        <w:widowControl w:val="0"/>
        <w:autoSpaceDE w:val="0"/>
        <w:autoSpaceDN w:val="0"/>
        <w:adjustRightInd w:val="0"/>
        <w:spacing w:after="120" w:line="240" w:lineRule="auto"/>
        <w:ind w:left="720"/>
        <w:rPr>
          <w:rFonts w:ascii="Times New Roman" w:hAnsi="Times New Roman" w:cs="Times New Roman"/>
          <w:color w:val="000000" w:themeColor="text1"/>
          <w:sz w:val="24"/>
          <w:szCs w:val="24"/>
        </w:rPr>
      </w:pPr>
    </w:p>
    <w:bookmarkEnd w:id="1"/>
    <w:p w14:paraId="1F5000E3" w14:textId="77777777" w:rsidR="002068ED" w:rsidRPr="006209BB" w:rsidRDefault="002068ED" w:rsidP="002068ED">
      <w:pPr>
        <w:spacing w:after="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___________________________________</w:t>
      </w:r>
      <w:r w:rsidRPr="006209BB">
        <w:rPr>
          <w:rFonts w:ascii="Times New Roman" w:hAnsi="Times New Roman" w:cs="Times New Roman"/>
          <w:color w:val="000000" w:themeColor="text1"/>
          <w:sz w:val="24"/>
          <w:szCs w:val="24"/>
        </w:rPr>
        <w:tab/>
      </w:r>
      <w:r w:rsidRPr="006209BB">
        <w:rPr>
          <w:rFonts w:ascii="Times New Roman" w:hAnsi="Times New Roman" w:cs="Times New Roman"/>
          <w:color w:val="000000" w:themeColor="text1"/>
          <w:sz w:val="24"/>
          <w:szCs w:val="24"/>
        </w:rPr>
        <w:tab/>
        <w:t xml:space="preserve">                  _________________________</w:t>
      </w:r>
    </w:p>
    <w:p w14:paraId="4E652239" w14:textId="58738A6E" w:rsidR="00046D63" w:rsidRPr="006209BB" w:rsidRDefault="00046D63" w:rsidP="00046D63">
      <w:pPr>
        <w:spacing w:after="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Chair, Civil, Construction and Environmental Engineering             Date</w:t>
      </w:r>
    </w:p>
    <w:p w14:paraId="18DED135" w14:textId="77777777" w:rsidR="00046D63" w:rsidRPr="006209BB" w:rsidRDefault="00046D63" w:rsidP="00046D63">
      <w:pPr>
        <w:spacing w:after="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 xml:space="preserve">Department PTE Committee                      </w:t>
      </w:r>
    </w:p>
    <w:p w14:paraId="370C9254" w14:textId="761ACBB7" w:rsidR="00046D63" w:rsidRPr="006209BB" w:rsidRDefault="00046D63" w:rsidP="00046D63">
      <w:pPr>
        <w:spacing w:after="0" w:line="240" w:lineRule="auto"/>
        <w:rPr>
          <w:rFonts w:ascii="Times New Roman" w:hAnsi="Times New Roman" w:cs="Times New Roman"/>
          <w:color w:val="000000" w:themeColor="text1"/>
          <w:sz w:val="24"/>
          <w:szCs w:val="24"/>
        </w:rPr>
      </w:pPr>
    </w:p>
    <w:p w14:paraId="27CBA4E4" w14:textId="63C2DA80" w:rsidR="00BA15FA" w:rsidRPr="006209BB" w:rsidRDefault="00BA15FA" w:rsidP="00046D63">
      <w:pPr>
        <w:spacing w:after="0" w:line="240" w:lineRule="auto"/>
        <w:rPr>
          <w:rFonts w:ascii="Times New Roman" w:hAnsi="Times New Roman" w:cs="Times New Roman"/>
          <w:color w:val="000000" w:themeColor="text1"/>
          <w:sz w:val="24"/>
          <w:szCs w:val="24"/>
        </w:rPr>
      </w:pPr>
    </w:p>
    <w:p w14:paraId="78568391" w14:textId="77777777" w:rsidR="00046D63" w:rsidRPr="006209BB" w:rsidRDefault="00046D63" w:rsidP="00046D63">
      <w:pPr>
        <w:spacing w:after="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___________________________________</w:t>
      </w:r>
      <w:r w:rsidRPr="006209BB">
        <w:rPr>
          <w:rFonts w:ascii="Times New Roman" w:hAnsi="Times New Roman" w:cs="Times New Roman"/>
          <w:color w:val="000000" w:themeColor="text1"/>
          <w:sz w:val="24"/>
          <w:szCs w:val="24"/>
        </w:rPr>
        <w:tab/>
      </w:r>
      <w:r w:rsidRPr="006209BB">
        <w:rPr>
          <w:rFonts w:ascii="Times New Roman" w:hAnsi="Times New Roman" w:cs="Times New Roman"/>
          <w:color w:val="000000" w:themeColor="text1"/>
          <w:sz w:val="24"/>
          <w:szCs w:val="24"/>
        </w:rPr>
        <w:tab/>
        <w:t xml:space="preserve">                  _________________________</w:t>
      </w:r>
    </w:p>
    <w:p w14:paraId="2A0256D3" w14:textId="5CFA54B5" w:rsidR="00046D63" w:rsidRPr="006209BB" w:rsidRDefault="00046D63" w:rsidP="00046D63">
      <w:pPr>
        <w:spacing w:after="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Chair, Civil, Construction and Environmental Engineering</w:t>
      </w:r>
      <w:r w:rsidR="00EC7AD3" w:rsidRPr="006209BB">
        <w:rPr>
          <w:rFonts w:ascii="Times New Roman" w:hAnsi="Times New Roman" w:cs="Times New Roman"/>
          <w:color w:val="000000" w:themeColor="text1"/>
          <w:sz w:val="24"/>
          <w:szCs w:val="24"/>
        </w:rPr>
        <w:t xml:space="preserve">             </w:t>
      </w:r>
      <w:r w:rsidRPr="006209BB">
        <w:rPr>
          <w:rFonts w:ascii="Times New Roman" w:hAnsi="Times New Roman" w:cs="Times New Roman"/>
          <w:color w:val="000000" w:themeColor="text1"/>
          <w:sz w:val="24"/>
          <w:szCs w:val="24"/>
        </w:rPr>
        <w:t>Date</w:t>
      </w:r>
    </w:p>
    <w:p w14:paraId="36C9ADF3" w14:textId="77777777" w:rsidR="00046D63" w:rsidRPr="006209BB" w:rsidRDefault="00046D63" w:rsidP="00046D63">
      <w:pPr>
        <w:spacing w:after="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Department</w:t>
      </w:r>
    </w:p>
    <w:p w14:paraId="232CA3F0" w14:textId="159F9681" w:rsidR="00BA15FA" w:rsidRPr="006209BB" w:rsidRDefault="00BA15FA" w:rsidP="00046D63">
      <w:pPr>
        <w:spacing w:after="0" w:line="240" w:lineRule="auto"/>
        <w:rPr>
          <w:rFonts w:ascii="Times New Roman" w:hAnsi="Times New Roman" w:cs="Times New Roman"/>
          <w:color w:val="000000" w:themeColor="text1"/>
          <w:sz w:val="24"/>
          <w:szCs w:val="24"/>
        </w:rPr>
      </w:pPr>
    </w:p>
    <w:p w14:paraId="265D9148" w14:textId="77777777" w:rsidR="00C07A71" w:rsidRPr="006209BB" w:rsidRDefault="00C07A71" w:rsidP="00046D63">
      <w:pPr>
        <w:spacing w:after="0" w:line="240" w:lineRule="auto"/>
        <w:rPr>
          <w:rFonts w:ascii="Times New Roman" w:hAnsi="Times New Roman" w:cs="Times New Roman"/>
          <w:color w:val="000000" w:themeColor="text1"/>
          <w:sz w:val="24"/>
          <w:szCs w:val="24"/>
        </w:rPr>
      </w:pPr>
    </w:p>
    <w:p w14:paraId="3D5D911E" w14:textId="77777777" w:rsidR="002068ED" w:rsidRPr="006209BB" w:rsidRDefault="002068ED" w:rsidP="002068ED">
      <w:pPr>
        <w:spacing w:after="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___________________________________</w:t>
      </w:r>
      <w:r w:rsidRPr="006209BB">
        <w:rPr>
          <w:rFonts w:ascii="Times New Roman" w:hAnsi="Times New Roman" w:cs="Times New Roman"/>
          <w:color w:val="000000" w:themeColor="text1"/>
          <w:sz w:val="24"/>
          <w:szCs w:val="24"/>
        </w:rPr>
        <w:tab/>
      </w:r>
      <w:r w:rsidRPr="006209BB">
        <w:rPr>
          <w:rFonts w:ascii="Times New Roman" w:hAnsi="Times New Roman" w:cs="Times New Roman"/>
          <w:color w:val="000000" w:themeColor="text1"/>
          <w:sz w:val="24"/>
          <w:szCs w:val="24"/>
        </w:rPr>
        <w:tab/>
        <w:t xml:space="preserve">                  _________________________</w:t>
      </w:r>
    </w:p>
    <w:p w14:paraId="588E8505" w14:textId="77777777" w:rsidR="00046D63" w:rsidRPr="006209BB" w:rsidRDefault="00046D63" w:rsidP="00046D63">
      <w:pPr>
        <w:spacing w:after="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Chair, College of Engineering PTE Committee                                Date</w:t>
      </w:r>
    </w:p>
    <w:p w14:paraId="6E91F55E" w14:textId="6E9B3665" w:rsidR="00046D63" w:rsidRPr="006209BB" w:rsidRDefault="00046D63" w:rsidP="00046D63">
      <w:pPr>
        <w:spacing w:after="0" w:line="240" w:lineRule="auto"/>
        <w:rPr>
          <w:rFonts w:ascii="Times New Roman" w:hAnsi="Times New Roman" w:cs="Times New Roman"/>
          <w:color w:val="000000" w:themeColor="text1"/>
          <w:sz w:val="24"/>
          <w:szCs w:val="24"/>
        </w:rPr>
      </w:pPr>
    </w:p>
    <w:p w14:paraId="5382A638" w14:textId="77777777" w:rsidR="00C07A71" w:rsidRPr="006209BB" w:rsidRDefault="00C07A71" w:rsidP="00046D63">
      <w:pPr>
        <w:spacing w:after="0" w:line="240" w:lineRule="auto"/>
        <w:rPr>
          <w:rFonts w:ascii="Times New Roman" w:hAnsi="Times New Roman" w:cs="Times New Roman"/>
          <w:color w:val="000000" w:themeColor="text1"/>
          <w:sz w:val="24"/>
          <w:szCs w:val="24"/>
        </w:rPr>
      </w:pPr>
    </w:p>
    <w:p w14:paraId="5B09094D" w14:textId="77777777" w:rsidR="002068ED" w:rsidRPr="006209BB" w:rsidRDefault="002068ED" w:rsidP="002068ED">
      <w:pPr>
        <w:spacing w:after="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___________________________________</w:t>
      </w:r>
      <w:r w:rsidRPr="006209BB">
        <w:rPr>
          <w:rFonts w:ascii="Times New Roman" w:hAnsi="Times New Roman" w:cs="Times New Roman"/>
          <w:color w:val="000000" w:themeColor="text1"/>
          <w:sz w:val="24"/>
          <w:szCs w:val="24"/>
        </w:rPr>
        <w:tab/>
      </w:r>
      <w:r w:rsidRPr="006209BB">
        <w:rPr>
          <w:rFonts w:ascii="Times New Roman" w:hAnsi="Times New Roman" w:cs="Times New Roman"/>
          <w:color w:val="000000" w:themeColor="text1"/>
          <w:sz w:val="24"/>
          <w:szCs w:val="24"/>
        </w:rPr>
        <w:tab/>
        <w:t xml:space="preserve">                  _________________________</w:t>
      </w:r>
    </w:p>
    <w:p w14:paraId="5550F938" w14:textId="77777777" w:rsidR="00046D63" w:rsidRPr="006209BB" w:rsidRDefault="00046D63" w:rsidP="00046D63">
      <w:pPr>
        <w:spacing w:after="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Dean, College of Engineering                                                            Date</w:t>
      </w:r>
    </w:p>
    <w:p w14:paraId="1E75BDD3" w14:textId="562F90FA" w:rsidR="00046D63" w:rsidRPr="006209BB" w:rsidRDefault="00046D63" w:rsidP="00046D63">
      <w:pPr>
        <w:spacing w:after="0" w:line="240" w:lineRule="auto"/>
        <w:rPr>
          <w:rFonts w:ascii="Times New Roman" w:hAnsi="Times New Roman" w:cs="Times New Roman"/>
          <w:color w:val="000000" w:themeColor="text1"/>
          <w:sz w:val="24"/>
          <w:szCs w:val="24"/>
        </w:rPr>
      </w:pPr>
    </w:p>
    <w:p w14:paraId="79D9B077" w14:textId="77777777" w:rsidR="00C07A71" w:rsidRPr="006209BB" w:rsidRDefault="00C07A71" w:rsidP="00046D63">
      <w:pPr>
        <w:spacing w:after="0" w:line="240" w:lineRule="auto"/>
        <w:rPr>
          <w:rFonts w:ascii="Times New Roman" w:hAnsi="Times New Roman" w:cs="Times New Roman"/>
          <w:color w:val="000000" w:themeColor="text1"/>
          <w:sz w:val="24"/>
          <w:szCs w:val="24"/>
        </w:rPr>
      </w:pPr>
    </w:p>
    <w:p w14:paraId="55762F2F" w14:textId="77777777" w:rsidR="002068ED" w:rsidRPr="006209BB" w:rsidRDefault="002068ED" w:rsidP="002068ED">
      <w:pPr>
        <w:spacing w:after="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___________________________________</w:t>
      </w:r>
      <w:r w:rsidRPr="006209BB">
        <w:rPr>
          <w:rFonts w:ascii="Times New Roman" w:hAnsi="Times New Roman" w:cs="Times New Roman"/>
          <w:color w:val="000000" w:themeColor="text1"/>
          <w:sz w:val="24"/>
          <w:szCs w:val="24"/>
        </w:rPr>
        <w:tab/>
      </w:r>
      <w:r w:rsidRPr="006209BB">
        <w:rPr>
          <w:rFonts w:ascii="Times New Roman" w:hAnsi="Times New Roman" w:cs="Times New Roman"/>
          <w:color w:val="000000" w:themeColor="text1"/>
          <w:sz w:val="24"/>
          <w:szCs w:val="24"/>
        </w:rPr>
        <w:tab/>
        <w:t xml:space="preserve">                  _________________________</w:t>
      </w:r>
    </w:p>
    <w:p w14:paraId="0DA23266" w14:textId="47312A07" w:rsidR="004B1D36" w:rsidRDefault="00046D63" w:rsidP="00046D63">
      <w:pPr>
        <w:spacing w:after="0" w:line="240" w:lineRule="auto"/>
        <w:rPr>
          <w:rFonts w:ascii="Times New Roman" w:hAnsi="Times New Roman" w:cs="Times New Roman"/>
          <w:color w:val="000000" w:themeColor="text1"/>
          <w:sz w:val="24"/>
          <w:szCs w:val="24"/>
        </w:rPr>
      </w:pPr>
      <w:r w:rsidRPr="006209BB">
        <w:rPr>
          <w:rFonts w:ascii="Times New Roman" w:hAnsi="Times New Roman" w:cs="Times New Roman"/>
          <w:color w:val="000000" w:themeColor="text1"/>
          <w:sz w:val="24"/>
          <w:szCs w:val="24"/>
        </w:rPr>
        <w:t>Provost, North Dakota State University                                             Date</w:t>
      </w:r>
    </w:p>
    <w:p w14:paraId="442623F6" w14:textId="081B01C3" w:rsidR="00D00D22" w:rsidRDefault="00D00D22" w:rsidP="00046D63">
      <w:pPr>
        <w:spacing w:after="0" w:line="240" w:lineRule="auto"/>
        <w:rPr>
          <w:rFonts w:ascii="Times New Roman" w:hAnsi="Times New Roman" w:cs="Times New Roman"/>
          <w:color w:val="000000" w:themeColor="text1"/>
          <w:sz w:val="24"/>
          <w:szCs w:val="24"/>
        </w:rPr>
      </w:pPr>
    </w:p>
    <w:p w14:paraId="0F1F38AF" w14:textId="3BCE56CF" w:rsidR="00D00D22" w:rsidRDefault="00D00D22" w:rsidP="00046D63">
      <w:pPr>
        <w:spacing w:after="0" w:line="240" w:lineRule="auto"/>
        <w:rPr>
          <w:rFonts w:ascii="Times New Roman" w:hAnsi="Times New Roman" w:cs="Times New Roman"/>
          <w:color w:val="000000" w:themeColor="text1"/>
          <w:sz w:val="24"/>
          <w:szCs w:val="24"/>
        </w:rPr>
      </w:pPr>
    </w:p>
    <w:p w14:paraId="75E516BE" w14:textId="70A6652A" w:rsidR="00D00D22" w:rsidRDefault="00D00D22" w:rsidP="00046D63">
      <w:pPr>
        <w:spacing w:after="0" w:line="240" w:lineRule="auto"/>
        <w:rPr>
          <w:rFonts w:ascii="Times New Roman" w:hAnsi="Times New Roman" w:cs="Times New Roman"/>
          <w:color w:val="000000" w:themeColor="text1"/>
          <w:sz w:val="24"/>
          <w:szCs w:val="24"/>
        </w:rPr>
      </w:pPr>
    </w:p>
    <w:p w14:paraId="12325ACC" w14:textId="4AF46F16" w:rsidR="001F0F52" w:rsidRPr="006209BB" w:rsidRDefault="0097599E" w:rsidP="0097599E">
      <w:pPr>
        <w:spacing w:after="0" w:line="240" w:lineRule="auto"/>
        <w:jc w:val="center"/>
        <w:rPr>
          <w:rFonts w:ascii="Times New Roman" w:hAnsi="Times New Roman" w:cs="Times New Roman"/>
          <w:b/>
          <w:bCs/>
          <w:color w:val="000000" w:themeColor="text1"/>
          <w:sz w:val="24"/>
          <w:szCs w:val="24"/>
          <w:u w:val="single"/>
        </w:rPr>
      </w:pPr>
      <w:r w:rsidRPr="006209BB">
        <w:rPr>
          <w:rFonts w:ascii="Times New Roman" w:hAnsi="Times New Roman" w:cs="Times New Roman"/>
          <w:b/>
          <w:bCs/>
          <w:color w:val="000000" w:themeColor="text1"/>
          <w:sz w:val="24"/>
          <w:szCs w:val="24"/>
          <w:u w:val="single"/>
        </w:rPr>
        <w:t>Document Changes History</w:t>
      </w:r>
    </w:p>
    <w:p w14:paraId="1E567B88" w14:textId="76CDD064" w:rsidR="0097599E" w:rsidRPr="006209BB" w:rsidRDefault="0097599E" w:rsidP="0097599E">
      <w:pPr>
        <w:spacing w:after="0" w:line="240" w:lineRule="auto"/>
        <w:jc w:val="center"/>
        <w:rPr>
          <w:rFonts w:ascii="Times New Roman" w:hAnsi="Times New Roman" w:cs="Times New Roman"/>
          <w:color w:val="000000" w:themeColor="text1"/>
          <w:sz w:val="24"/>
          <w:szCs w:val="24"/>
        </w:rPr>
      </w:pPr>
    </w:p>
    <w:p w14:paraId="50C0912D" w14:textId="2CEF8D37" w:rsidR="0097599E" w:rsidRPr="006209BB" w:rsidRDefault="008425F1" w:rsidP="00D00D22">
      <w:pPr>
        <w:pStyle w:val="BodyText"/>
        <w:kinsoku w:val="0"/>
        <w:overflowPunct w:val="0"/>
        <w:ind w:left="0" w:right="415"/>
        <w:rPr>
          <w:color w:val="000000" w:themeColor="text1"/>
          <w:sz w:val="20"/>
          <w:szCs w:val="32"/>
        </w:rPr>
      </w:pPr>
      <w:r w:rsidRPr="006209BB">
        <w:rPr>
          <w:color w:val="000000" w:themeColor="text1"/>
          <w:sz w:val="20"/>
          <w:szCs w:val="32"/>
        </w:rPr>
        <w:t xml:space="preserve">New </w:t>
      </w:r>
      <w:r w:rsidR="003A6671" w:rsidRPr="006209BB">
        <w:rPr>
          <w:color w:val="000000" w:themeColor="text1"/>
          <w:sz w:val="20"/>
          <w:szCs w:val="32"/>
        </w:rPr>
        <w:t>CCEE Department</w:t>
      </w:r>
      <w:r w:rsidR="00BC6059" w:rsidRPr="006209BB">
        <w:rPr>
          <w:color w:val="000000" w:themeColor="text1"/>
          <w:sz w:val="20"/>
          <w:szCs w:val="32"/>
        </w:rPr>
        <w:t xml:space="preserve"> </w:t>
      </w:r>
      <w:r w:rsidRPr="006209BB">
        <w:rPr>
          <w:color w:val="000000" w:themeColor="text1"/>
          <w:sz w:val="20"/>
          <w:szCs w:val="32"/>
        </w:rPr>
        <w:t>Policy and Procedures for Evaluation, Promotion, and Tenure</w:t>
      </w:r>
      <w:r w:rsidR="00BC6059" w:rsidRPr="006209BB">
        <w:rPr>
          <w:color w:val="000000" w:themeColor="text1"/>
          <w:sz w:val="20"/>
          <w:szCs w:val="32"/>
        </w:rPr>
        <w:t xml:space="preserve"> document created.</w:t>
      </w:r>
    </w:p>
    <w:p w14:paraId="362017D5" w14:textId="083F0ADE" w:rsidR="00BC6059" w:rsidRPr="006209BB" w:rsidRDefault="00BC6059" w:rsidP="00BC6059">
      <w:pPr>
        <w:pStyle w:val="ListParagraph"/>
        <w:spacing w:after="0" w:line="240" w:lineRule="auto"/>
        <w:ind w:left="2880"/>
        <w:rPr>
          <w:rFonts w:ascii="Times New Roman" w:hAnsi="Times New Roman" w:cs="Times New Roman"/>
          <w:color w:val="000000" w:themeColor="text1"/>
          <w:sz w:val="24"/>
          <w:szCs w:val="24"/>
        </w:rPr>
      </w:pPr>
    </w:p>
    <w:p w14:paraId="3B09F5F8" w14:textId="24A3B443" w:rsidR="00F3598D" w:rsidRPr="006209BB" w:rsidRDefault="00F3598D" w:rsidP="00F3598D">
      <w:pPr>
        <w:pStyle w:val="BodyText"/>
        <w:kinsoku w:val="0"/>
        <w:overflowPunct w:val="0"/>
        <w:ind w:left="0" w:right="415"/>
        <w:rPr>
          <w:color w:val="000000" w:themeColor="text1"/>
          <w:sz w:val="20"/>
          <w:szCs w:val="32"/>
        </w:rPr>
      </w:pPr>
      <w:r w:rsidRPr="006209BB">
        <w:rPr>
          <w:color w:val="000000" w:themeColor="text1"/>
          <w:sz w:val="20"/>
          <w:szCs w:val="32"/>
        </w:rPr>
        <w:t xml:space="preserve">Approved by CCEE Promotion, Tenure, and Evaluation (PTE) Committee on: </w:t>
      </w:r>
      <w:r w:rsidR="006F2E18" w:rsidRPr="006209BB">
        <w:rPr>
          <w:b/>
          <w:bCs/>
          <w:color w:val="000000" w:themeColor="text1"/>
          <w:sz w:val="20"/>
          <w:szCs w:val="32"/>
        </w:rPr>
        <w:t>May 7, 2021</w:t>
      </w:r>
    </w:p>
    <w:p w14:paraId="082E0E87" w14:textId="47891E4F" w:rsidR="00F3598D" w:rsidRPr="006209BB" w:rsidRDefault="00F3598D" w:rsidP="00F3598D">
      <w:pPr>
        <w:pStyle w:val="BodyText"/>
        <w:kinsoku w:val="0"/>
        <w:overflowPunct w:val="0"/>
        <w:ind w:left="0" w:right="415"/>
        <w:rPr>
          <w:b/>
          <w:bCs/>
          <w:color w:val="000000" w:themeColor="text1"/>
          <w:sz w:val="20"/>
          <w:szCs w:val="32"/>
        </w:rPr>
      </w:pPr>
      <w:r w:rsidRPr="006209BB">
        <w:rPr>
          <w:color w:val="000000" w:themeColor="text1"/>
          <w:sz w:val="20"/>
          <w:szCs w:val="32"/>
        </w:rPr>
        <w:t>Approved by CCEE Faculty on:</w:t>
      </w:r>
      <w:r w:rsidR="00EA3F46" w:rsidRPr="006209BB">
        <w:rPr>
          <w:color w:val="000000" w:themeColor="text1"/>
          <w:sz w:val="20"/>
          <w:szCs w:val="32"/>
        </w:rPr>
        <w:t xml:space="preserve"> </w:t>
      </w:r>
      <w:r w:rsidR="00EA3F46" w:rsidRPr="006209BB">
        <w:rPr>
          <w:b/>
          <w:bCs/>
          <w:color w:val="000000" w:themeColor="text1"/>
          <w:sz w:val="20"/>
          <w:szCs w:val="32"/>
        </w:rPr>
        <w:t>May 13, 2021</w:t>
      </w:r>
    </w:p>
    <w:p w14:paraId="52C6BC90" w14:textId="0B4D0082" w:rsidR="00B77BEC" w:rsidRPr="006209BB" w:rsidRDefault="00B77BEC" w:rsidP="00F3598D">
      <w:pPr>
        <w:pStyle w:val="BodyText"/>
        <w:kinsoku w:val="0"/>
        <w:overflowPunct w:val="0"/>
        <w:ind w:left="0" w:right="415"/>
        <w:rPr>
          <w:color w:val="000000" w:themeColor="text1"/>
          <w:sz w:val="20"/>
          <w:szCs w:val="32"/>
        </w:rPr>
      </w:pPr>
      <w:r w:rsidRPr="006209BB">
        <w:rPr>
          <w:color w:val="000000" w:themeColor="text1"/>
          <w:sz w:val="20"/>
          <w:szCs w:val="32"/>
        </w:rPr>
        <w:t xml:space="preserve">Reviewed and Edits Suggested by </w:t>
      </w:r>
      <w:proofErr w:type="spellStart"/>
      <w:r w:rsidRPr="006209BB">
        <w:rPr>
          <w:color w:val="000000" w:themeColor="text1"/>
          <w:sz w:val="20"/>
          <w:szCs w:val="32"/>
        </w:rPr>
        <w:t>CoE</w:t>
      </w:r>
      <w:proofErr w:type="spellEnd"/>
      <w:r w:rsidRPr="006209BB">
        <w:rPr>
          <w:color w:val="000000" w:themeColor="text1"/>
          <w:sz w:val="20"/>
          <w:szCs w:val="32"/>
        </w:rPr>
        <w:t xml:space="preserve"> PTE Committee on: </w:t>
      </w:r>
      <w:r w:rsidR="005E644F" w:rsidRPr="006209BB">
        <w:rPr>
          <w:color w:val="000000" w:themeColor="text1"/>
          <w:sz w:val="20"/>
          <w:szCs w:val="32"/>
        </w:rPr>
        <w:t>October</w:t>
      </w:r>
      <w:r w:rsidRPr="006209BB">
        <w:rPr>
          <w:color w:val="000000" w:themeColor="text1"/>
          <w:sz w:val="20"/>
          <w:szCs w:val="32"/>
        </w:rPr>
        <w:t xml:space="preserve"> 7, 2021Edits Agreed upon by CCEE PTE Committee on: </w:t>
      </w:r>
      <w:r w:rsidRPr="006209BB">
        <w:rPr>
          <w:b/>
          <w:color w:val="000000" w:themeColor="text1"/>
          <w:sz w:val="20"/>
          <w:szCs w:val="32"/>
        </w:rPr>
        <w:t>October 8, 2021</w:t>
      </w:r>
    </w:p>
    <w:p w14:paraId="33FBED7C" w14:textId="3AF3AAE3" w:rsidR="00B77BEC" w:rsidRPr="006209BB" w:rsidRDefault="00B77BEC" w:rsidP="00F3598D">
      <w:pPr>
        <w:pStyle w:val="BodyText"/>
        <w:kinsoku w:val="0"/>
        <w:overflowPunct w:val="0"/>
        <w:ind w:left="0" w:right="415"/>
        <w:rPr>
          <w:color w:val="000000" w:themeColor="text1"/>
          <w:sz w:val="20"/>
          <w:szCs w:val="32"/>
        </w:rPr>
      </w:pPr>
      <w:r w:rsidRPr="006209BB">
        <w:rPr>
          <w:color w:val="000000" w:themeColor="text1"/>
          <w:sz w:val="20"/>
          <w:szCs w:val="32"/>
        </w:rPr>
        <w:t xml:space="preserve">Edits Agreed upon by CCEE Faculty on: </w:t>
      </w:r>
      <w:r w:rsidRPr="006209BB">
        <w:rPr>
          <w:b/>
          <w:color w:val="000000" w:themeColor="text1"/>
          <w:sz w:val="20"/>
          <w:szCs w:val="32"/>
        </w:rPr>
        <w:t>October 13, 2021</w:t>
      </w:r>
    </w:p>
    <w:p w14:paraId="708359D2" w14:textId="77777777" w:rsidR="0035138E" w:rsidRPr="006209BB" w:rsidRDefault="00F3598D" w:rsidP="00F3598D">
      <w:pPr>
        <w:pStyle w:val="BodyText"/>
        <w:kinsoku w:val="0"/>
        <w:overflowPunct w:val="0"/>
        <w:ind w:left="0" w:right="415"/>
        <w:rPr>
          <w:color w:val="000000" w:themeColor="text1"/>
          <w:sz w:val="20"/>
          <w:szCs w:val="32"/>
        </w:rPr>
      </w:pPr>
      <w:r w:rsidRPr="006209BB">
        <w:rPr>
          <w:color w:val="000000" w:themeColor="text1"/>
          <w:sz w:val="20"/>
          <w:szCs w:val="32"/>
        </w:rPr>
        <w:t xml:space="preserve">Approved by </w:t>
      </w:r>
      <w:proofErr w:type="spellStart"/>
      <w:r w:rsidRPr="006209BB">
        <w:rPr>
          <w:color w:val="000000" w:themeColor="text1"/>
          <w:sz w:val="20"/>
          <w:szCs w:val="32"/>
        </w:rPr>
        <w:t>CoE</w:t>
      </w:r>
      <w:proofErr w:type="spellEnd"/>
      <w:r w:rsidRPr="006209BB">
        <w:rPr>
          <w:color w:val="000000" w:themeColor="text1"/>
          <w:sz w:val="20"/>
          <w:szCs w:val="32"/>
        </w:rPr>
        <w:t xml:space="preserve"> PTE Committee on: </w:t>
      </w:r>
      <w:r w:rsidR="005E644F" w:rsidRPr="006209BB">
        <w:rPr>
          <w:b/>
          <w:color w:val="000000" w:themeColor="text1"/>
          <w:sz w:val="20"/>
          <w:szCs w:val="32"/>
        </w:rPr>
        <w:t>October 18, 2021</w:t>
      </w:r>
      <w:r w:rsidRPr="006209BB">
        <w:rPr>
          <w:color w:val="000000" w:themeColor="text1"/>
          <w:sz w:val="20"/>
          <w:szCs w:val="32"/>
        </w:rPr>
        <w:t xml:space="preserve"> </w:t>
      </w:r>
    </w:p>
    <w:p w14:paraId="38CCAAEC" w14:textId="4E4D9897" w:rsidR="0035138E" w:rsidRPr="006209BB" w:rsidRDefault="0035138E" w:rsidP="0035138E">
      <w:pPr>
        <w:pStyle w:val="BodyText"/>
        <w:kinsoku w:val="0"/>
        <w:overflowPunct w:val="0"/>
        <w:ind w:left="0" w:right="415"/>
        <w:rPr>
          <w:color w:val="000000" w:themeColor="text1"/>
          <w:sz w:val="20"/>
          <w:szCs w:val="32"/>
        </w:rPr>
      </w:pPr>
      <w:r w:rsidRPr="006209BB">
        <w:rPr>
          <w:color w:val="000000" w:themeColor="text1"/>
          <w:sz w:val="20"/>
          <w:szCs w:val="32"/>
        </w:rPr>
        <w:t xml:space="preserve">Reviewed and Edits Suggested by </w:t>
      </w:r>
      <w:proofErr w:type="spellStart"/>
      <w:r w:rsidRPr="006209BB">
        <w:rPr>
          <w:color w:val="000000" w:themeColor="text1"/>
          <w:sz w:val="20"/>
          <w:szCs w:val="32"/>
        </w:rPr>
        <w:t>CoE</w:t>
      </w:r>
      <w:proofErr w:type="spellEnd"/>
      <w:r w:rsidRPr="006209BB">
        <w:rPr>
          <w:color w:val="000000" w:themeColor="text1"/>
          <w:sz w:val="20"/>
          <w:szCs w:val="32"/>
        </w:rPr>
        <w:t xml:space="preserve"> PTE Committee on: December 16, 2021Edits Agreed upon by CCEE PTE Committee on: </w:t>
      </w:r>
      <w:r w:rsidRPr="006209BB">
        <w:rPr>
          <w:b/>
          <w:color w:val="000000" w:themeColor="text1"/>
          <w:sz w:val="20"/>
          <w:szCs w:val="32"/>
        </w:rPr>
        <w:t>December 29, 2021</w:t>
      </w:r>
    </w:p>
    <w:p w14:paraId="70C060D9" w14:textId="0B1A9E00" w:rsidR="006209BB" w:rsidRDefault="0035138E" w:rsidP="00F3598D">
      <w:pPr>
        <w:pStyle w:val="BodyText"/>
        <w:kinsoku w:val="0"/>
        <w:overflowPunct w:val="0"/>
        <w:ind w:left="0" w:right="415"/>
        <w:rPr>
          <w:color w:val="000000" w:themeColor="text1"/>
          <w:sz w:val="20"/>
          <w:szCs w:val="32"/>
        </w:rPr>
      </w:pPr>
      <w:r w:rsidRPr="006209BB">
        <w:rPr>
          <w:color w:val="000000" w:themeColor="text1"/>
          <w:sz w:val="20"/>
          <w:szCs w:val="32"/>
        </w:rPr>
        <w:t xml:space="preserve">Edits Agreed upon by CCEE Faculty on: </w:t>
      </w:r>
      <w:r w:rsidR="006209BB" w:rsidRPr="006209BB">
        <w:rPr>
          <w:b/>
          <w:color w:val="000000" w:themeColor="text1"/>
          <w:sz w:val="20"/>
          <w:szCs w:val="32"/>
        </w:rPr>
        <w:t>January 24</w:t>
      </w:r>
      <w:r w:rsidRPr="006209BB">
        <w:rPr>
          <w:b/>
          <w:color w:val="000000" w:themeColor="text1"/>
          <w:sz w:val="20"/>
          <w:szCs w:val="32"/>
        </w:rPr>
        <w:t>, 2022</w:t>
      </w:r>
      <w:r w:rsidR="00F3598D" w:rsidRPr="006209BB">
        <w:rPr>
          <w:color w:val="000000" w:themeColor="text1"/>
          <w:sz w:val="20"/>
          <w:szCs w:val="32"/>
        </w:rPr>
        <w:t xml:space="preserve">  </w:t>
      </w:r>
    </w:p>
    <w:p w14:paraId="115E948E" w14:textId="6EE64B02" w:rsidR="00235132" w:rsidRDefault="00235132" w:rsidP="00235132">
      <w:pPr>
        <w:pStyle w:val="BodyText"/>
        <w:kinsoku w:val="0"/>
        <w:overflowPunct w:val="0"/>
        <w:ind w:left="0" w:right="415"/>
        <w:rPr>
          <w:color w:val="000000" w:themeColor="text1"/>
          <w:sz w:val="20"/>
          <w:szCs w:val="32"/>
        </w:rPr>
      </w:pPr>
      <w:r>
        <w:rPr>
          <w:color w:val="000000" w:themeColor="text1"/>
          <w:sz w:val="20"/>
          <w:szCs w:val="32"/>
        </w:rPr>
        <w:t xml:space="preserve">Additional </w:t>
      </w:r>
      <w:r w:rsidRPr="006209BB">
        <w:rPr>
          <w:color w:val="000000" w:themeColor="text1"/>
          <w:sz w:val="20"/>
          <w:szCs w:val="32"/>
        </w:rPr>
        <w:t xml:space="preserve">Edits Agreed upon by CCEE </w:t>
      </w:r>
      <w:r>
        <w:rPr>
          <w:color w:val="000000" w:themeColor="text1"/>
          <w:sz w:val="20"/>
          <w:szCs w:val="32"/>
        </w:rPr>
        <w:t>PTE Committee</w:t>
      </w:r>
      <w:r w:rsidRPr="006209BB">
        <w:rPr>
          <w:color w:val="000000" w:themeColor="text1"/>
          <w:sz w:val="20"/>
          <w:szCs w:val="32"/>
        </w:rPr>
        <w:t xml:space="preserve"> on: </w:t>
      </w:r>
      <w:r>
        <w:rPr>
          <w:b/>
          <w:color w:val="000000" w:themeColor="text1"/>
          <w:sz w:val="20"/>
          <w:szCs w:val="32"/>
        </w:rPr>
        <w:t>March 30</w:t>
      </w:r>
      <w:r w:rsidRPr="006209BB">
        <w:rPr>
          <w:b/>
          <w:color w:val="000000" w:themeColor="text1"/>
          <w:sz w:val="20"/>
          <w:szCs w:val="32"/>
        </w:rPr>
        <w:t>, 2022</w:t>
      </w:r>
      <w:r w:rsidRPr="006209BB">
        <w:rPr>
          <w:color w:val="000000" w:themeColor="text1"/>
          <w:sz w:val="20"/>
          <w:szCs w:val="32"/>
        </w:rPr>
        <w:t xml:space="preserve">  </w:t>
      </w:r>
    </w:p>
    <w:p w14:paraId="0000CF1B" w14:textId="1985A566" w:rsidR="00235132" w:rsidRDefault="00235132" w:rsidP="00235132">
      <w:pPr>
        <w:pStyle w:val="BodyText"/>
        <w:kinsoku w:val="0"/>
        <w:overflowPunct w:val="0"/>
        <w:ind w:left="0" w:right="415"/>
        <w:rPr>
          <w:color w:val="000000" w:themeColor="text1"/>
          <w:sz w:val="20"/>
          <w:szCs w:val="32"/>
        </w:rPr>
      </w:pPr>
      <w:r w:rsidRPr="00392F28">
        <w:rPr>
          <w:color w:val="000000" w:themeColor="text1"/>
          <w:sz w:val="20"/>
          <w:szCs w:val="32"/>
        </w:rPr>
        <w:t xml:space="preserve">Additional Edits Agreed upon by CCEE Faculty on: </w:t>
      </w:r>
      <w:r w:rsidRPr="00392F28">
        <w:rPr>
          <w:b/>
          <w:color w:val="000000" w:themeColor="text1"/>
          <w:sz w:val="20"/>
          <w:szCs w:val="32"/>
        </w:rPr>
        <w:t xml:space="preserve">April </w:t>
      </w:r>
      <w:r w:rsidR="00392F28" w:rsidRPr="00392F28">
        <w:rPr>
          <w:b/>
          <w:color w:val="000000" w:themeColor="text1"/>
          <w:sz w:val="20"/>
          <w:szCs w:val="32"/>
        </w:rPr>
        <w:t>14</w:t>
      </w:r>
      <w:r w:rsidRPr="00392F28">
        <w:rPr>
          <w:b/>
          <w:color w:val="000000" w:themeColor="text1"/>
          <w:sz w:val="20"/>
          <w:szCs w:val="32"/>
        </w:rPr>
        <w:t>, 2022</w:t>
      </w:r>
    </w:p>
    <w:p w14:paraId="69F005F1" w14:textId="65FA8404" w:rsidR="00F3598D" w:rsidRPr="006209BB" w:rsidRDefault="006209BB" w:rsidP="00F3598D">
      <w:pPr>
        <w:pStyle w:val="BodyText"/>
        <w:kinsoku w:val="0"/>
        <w:overflowPunct w:val="0"/>
        <w:ind w:left="0" w:right="415"/>
        <w:rPr>
          <w:color w:val="000000" w:themeColor="text1"/>
          <w:sz w:val="20"/>
          <w:szCs w:val="32"/>
        </w:rPr>
      </w:pPr>
      <w:r w:rsidRPr="0070355C">
        <w:rPr>
          <w:color w:val="000000" w:themeColor="text1"/>
          <w:sz w:val="20"/>
          <w:szCs w:val="32"/>
        </w:rPr>
        <w:t xml:space="preserve">Approved by </w:t>
      </w:r>
      <w:proofErr w:type="spellStart"/>
      <w:r w:rsidRPr="0070355C">
        <w:rPr>
          <w:color w:val="000000" w:themeColor="text1"/>
          <w:sz w:val="20"/>
          <w:szCs w:val="32"/>
        </w:rPr>
        <w:t>CoE</w:t>
      </w:r>
      <w:proofErr w:type="spellEnd"/>
      <w:r w:rsidRPr="0070355C">
        <w:rPr>
          <w:color w:val="000000" w:themeColor="text1"/>
          <w:sz w:val="20"/>
          <w:szCs w:val="32"/>
        </w:rPr>
        <w:t xml:space="preserve"> PTE Committee on: </w:t>
      </w:r>
      <w:r w:rsidR="0070355C" w:rsidRPr="0070355C">
        <w:rPr>
          <w:b/>
          <w:color w:val="000000" w:themeColor="text1"/>
          <w:sz w:val="20"/>
          <w:szCs w:val="32"/>
        </w:rPr>
        <w:t>(see the signed date)</w:t>
      </w:r>
      <w:r w:rsidRPr="006209BB">
        <w:rPr>
          <w:color w:val="000000" w:themeColor="text1"/>
          <w:sz w:val="20"/>
          <w:szCs w:val="32"/>
        </w:rPr>
        <w:t xml:space="preserve"> </w:t>
      </w:r>
      <w:r w:rsidR="00F3598D" w:rsidRPr="006209BB">
        <w:rPr>
          <w:color w:val="000000" w:themeColor="text1"/>
          <w:sz w:val="20"/>
          <w:szCs w:val="32"/>
        </w:rPr>
        <w:t xml:space="preserve">       </w:t>
      </w:r>
    </w:p>
    <w:p w14:paraId="3820D188" w14:textId="465827EA" w:rsidR="00F3598D" w:rsidRPr="006209BB" w:rsidRDefault="00F3598D" w:rsidP="00F3598D">
      <w:pPr>
        <w:pStyle w:val="BodyText"/>
        <w:kinsoku w:val="0"/>
        <w:overflowPunct w:val="0"/>
        <w:ind w:left="0" w:right="415"/>
        <w:rPr>
          <w:color w:val="000000" w:themeColor="text1"/>
          <w:sz w:val="20"/>
          <w:szCs w:val="32"/>
        </w:rPr>
      </w:pPr>
      <w:r w:rsidRPr="006209BB">
        <w:rPr>
          <w:color w:val="000000" w:themeColor="text1"/>
          <w:sz w:val="20"/>
          <w:szCs w:val="32"/>
        </w:rPr>
        <w:t xml:space="preserve">Approved by </w:t>
      </w:r>
      <w:proofErr w:type="spellStart"/>
      <w:r w:rsidRPr="006209BB">
        <w:rPr>
          <w:color w:val="000000" w:themeColor="text1"/>
          <w:sz w:val="20"/>
          <w:szCs w:val="32"/>
        </w:rPr>
        <w:t>CoE</w:t>
      </w:r>
      <w:proofErr w:type="spellEnd"/>
      <w:r w:rsidRPr="006209BB">
        <w:rPr>
          <w:color w:val="000000" w:themeColor="text1"/>
          <w:sz w:val="20"/>
          <w:szCs w:val="32"/>
        </w:rPr>
        <w:t xml:space="preserve"> Dean on: </w:t>
      </w:r>
      <w:r w:rsidR="0070355C" w:rsidRPr="0070355C">
        <w:rPr>
          <w:b/>
          <w:color w:val="000000" w:themeColor="text1"/>
          <w:sz w:val="20"/>
          <w:szCs w:val="32"/>
        </w:rPr>
        <w:t>(see the signed date)</w:t>
      </w:r>
      <w:r w:rsidR="006209BB" w:rsidRPr="006209BB">
        <w:rPr>
          <w:color w:val="000000" w:themeColor="text1"/>
          <w:sz w:val="20"/>
          <w:szCs w:val="32"/>
        </w:rPr>
        <w:t xml:space="preserve">        </w:t>
      </w:r>
      <w:r w:rsidRPr="006209BB">
        <w:rPr>
          <w:color w:val="000000" w:themeColor="text1"/>
          <w:sz w:val="20"/>
          <w:szCs w:val="32"/>
        </w:rPr>
        <w:t xml:space="preserve">         </w:t>
      </w:r>
    </w:p>
    <w:p w14:paraId="4F1A8BC1" w14:textId="2E0D1129" w:rsidR="00CC0749" w:rsidRPr="00D00D22" w:rsidRDefault="00F3598D" w:rsidP="00D00D22">
      <w:pPr>
        <w:pStyle w:val="BodyText"/>
        <w:kinsoku w:val="0"/>
        <w:overflowPunct w:val="0"/>
        <w:ind w:left="0" w:right="415"/>
        <w:rPr>
          <w:color w:val="000000" w:themeColor="text1"/>
          <w:sz w:val="20"/>
          <w:szCs w:val="32"/>
        </w:rPr>
      </w:pPr>
      <w:r w:rsidRPr="006209BB">
        <w:rPr>
          <w:color w:val="000000" w:themeColor="text1"/>
          <w:sz w:val="20"/>
          <w:szCs w:val="32"/>
        </w:rPr>
        <w:t>Approved by NDSU Provost</w:t>
      </w:r>
      <w:r w:rsidR="000010A2" w:rsidRPr="006209BB">
        <w:rPr>
          <w:color w:val="000000" w:themeColor="text1"/>
          <w:sz w:val="20"/>
          <w:szCs w:val="32"/>
        </w:rPr>
        <w:t xml:space="preserve"> on</w:t>
      </w:r>
      <w:r w:rsidRPr="006209BB">
        <w:rPr>
          <w:color w:val="000000" w:themeColor="text1"/>
          <w:sz w:val="20"/>
          <w:szCs w:val="32"/>
        </w:rPr>
        <w:t>:</w:t>
      </w:r>
      <w:r w:rsidR="0070355C">
        <w:rPr>
          <w:color w:val="000000" w:themeColor="text1"/>
          <w:sz w:val="20"/>
          <w:szCs w:val="32"/>
        </w:rPr>
        <w:t xml:space="preserve"> </w:t>
      </w:r>
      <w:r w:rsidR="0070355C" w:rsidRPr="0070355C">
        <w:rPr>
          <w:b/>
          <w:color w:val="000000" w:themeColor="text1"/>
          <w:sz w:val="20"/>
          <w:szCs w:val="32"/>
        </w:rPr>
        <w:t>(see the signed date)</w:t>
      </w:r>
    </w:p>
    <w:sectPr w:rsidR="00CC0749" w:rsidRPr="00D00D22" w:rsidSect="00742E4A">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472C3" w14:textId="77777777" w:rsidR="006336B7" w:rsidRDefault="006336B7" w:rsidP="00B62A64">
      <w:pPr>
        <w:spacing w:after="0" w:line="240" w:lineRule="auto"/>
      </w:pPr>
      <w:r>
        <w:separator/>
      </w:r>
    </w:p>
  </w:endnote>
  <w:endnote w:type="continuationSeparator" w:id="0">
    <w:p w14:paraId="2CC594B1" w14:textId="77777777" w:rsidR="006336B7" w:rsidRDefault="006336B7" w:rsidP="00B62A64">
      <w:pPr>
        <w:spacing w:after="0" w:line="240" w:lineRule="auto"/>
      </w:pPr>
      <w:r>
        <w:continuationSeparator/>
      </w:r>
    </w:p>
  </w:endnote>
  <w:endnote w:type="continuationNotice" w:id="1">
    <w:p w14:paraId="3F8CE734" w14:textId="77777777" w:rsidR="006336B7" w:rsidRDefault="00633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E463" w14:textId="63394FD0" w:rsidR="00931A27" w:rsidRPr="00931A27" w:rsidRDefault="00931A27" w:rsidP="00931A27">
    <w:pPr>
      <w:pStyle w:val="Footer"/>
      <w:jc w:val="center"/>
      <w:rPr>
        <w:rFonts w:ascii="Times New Roman" w:hAnsi="Times New Roman" w:cs="Times New Roman"/>
      </w:rPr>
    </w:pPr>
    <w:r w:rsidRPr="00931A27">
      <w:rPr>
        <w:rFonts w:ascii="Times New Roman" w:hAnsi="Times New Roman" w:cs="Times New Roman"/>
        <w:sz w:val="20"/>
      </w:rPr>
      <w:tab/>
    </w:r>
    <w:r w:rsidR="00614B77" w:rsidRPr="00931A27">
      <w:rPr>
        <w:rFonts w:ascii="Times New Roman" w:hAnsi="Times New Roman" w:cs="Times New Roman"/>
        <w:sz w:val="20"/>
      </w:rPr>
      <w:t xml:space="preserve">Page </w:t>
    </w:r>
    <w:r w:rsidR="00614B77" w:rsidRPr="00931A27">
      <w:rPr>
        <w:rFonts w:ascii="Times New Roman" w:hAnsi="Times New Roman" w:cs="Times New Roman"/>
        <w:sz w:val="20"/>
      </w:rPr>
      <w:fldChar w:fldCharType="begin"/>
    </w:r>
    <w:r w:rsidR="00614B77" w:rsidRPr="00931A27">
      <w:rPr>
        <w:rFonts w:ascii="Times New Roman" w:hAnsi="Times New Roman" w:cs="Times New Roman"/>
        <w:sz w:val="20"/>
      </w:rPr>
      <w:instrText xml:space="preserve"> PAGE   \* MERGEFORMAT </w:instrText>
    </w:r>
    <w:r w:rsidR="00614B77" w:rsidRPr="00931A27">
      <w:rPr>
        <w:rFonts w:ascii="Times New Roman" w:hAnsi="Times New Roman" w:cs="Times New Roman"/>
        <w:sz w:val="20"/>
      </w:rPr>
      <w:fldChar w:fldCharType="separate"/>
    </w:r>
    <w:r w:rsidR="001F0BCD">
      <w:rPr>
        <w:rFonts w:ascii="Times New Roman" w:hAnsi="Times New Roman" w:cs="Times New Roman"/>
        <w:noProof/>
        <w:sz w:val="20"/>
      </w:rPr>
      <w:t>3</w:t>
    </w:r>
    <w:r w:rsidR="00614B77" w:rsidRPr="00931A27">
      <w:rPr>
        <w:rFonts w:ascii="Times New Roman" w:hAnsi="Times New Roman" w:cs="Times New Roman"/>
        <w:noProof/>
        <w:sz w:val="20"/>
      </w:rPr>
      <w:fldChar w:fldCharType="end"/>
    </w:r>
    <w:r w:rsidR="00614B77" w:rsidRPr="00931A27">
      <w:rPr>
        <w:rFonts w:ascii="Times New Roman" w:hAnsi="Times New Roman" w:cs="Times New Roman"/>
        <w:noProof/>
        <w:sz w:val="20"/>
      </w:rPr>
      <w:t xml:space="preserve"> of</w:t>
    </w:r>
    <w:r w:rsidR="00614B77">
      <w:rPr>
        <w:rFonts w:ascii="Times New Roman" w:hAnsi="Times New Roman" w:cs="Times New Roman"/>
        <w:noProof/>
      </w:rPr>
      <w:t xml:space="preserve"> </w:t>
    </w:r>
    <w:r w:rsidR="00614B77" w:rsidRPr="00931A27">
      <w:rPr>
        <w:rFonts w:ascii="Times New Roman" w:hAnsi="Times New Roman" w:cs="Times New Roman"/>
        <w:noProof/>
        <w:sz w:val="20"/>
      </w:rPr>
      <w:fldChar w:fldCharType="begin"/>
    </w:r>
    <w:r w:rsidR="00614B77" w:rsidRPr="00931A27">
      <w:rPr>
        <w:rFonts w:ascii="Times New Roman" w:hAnsi="Times New Roman" w:cs="Times New Roman"/>
        <w:noProof/>
        <w:sz w:val="20"/>
      </w:rPr>
      <w:instrText xml:space="preserve"> NUMPAGES  \# "0" \* Arabic  \* MERGEFORMAT </w:instrText>
    </w:r>
    <w:r w:rsidR="00614B77" w:rsidRPr="00931A27">
      <w:rPr>
        <w:rFonts w:ascii="Times New Roman" w:hAnsi="Times New Roman" w:cs="Times New Roman"/>
        <w:noProof/>
        <w:sz w:val="20"/>
      </w:rPr>
      <w:fldChar w:fldCharType="separate"/>
    </w:r>
    <w:r w:rsidR="001F0BCD">
      <w:rPr>
        <w:rFonts w:ascii="Times New Roman" w:hAnsi="Times New Roman" w:cs="Times New Roman"/>
        <w:noProof/>
        <w:sz w:val="20"/>
      </w:rPr>
      <w:t>14</w:t>
    </w:r>
    <w:r w:rsidR="00614B77" w:rsidRPr="00931A27">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2CDFB" w14:textId="77777777" w:rsidR="006336B7" w:rsidRDefault="006336B7" w:rsidP="00B62A64">
      <w:pPr>
        <w:spacing w:after="0" w:line="240" w:lineRule="auto"/>
      </w:pPr>
      <w:r>
        <w:separator/>
      </w:r>
    </w:p>
  </w:footnote>
  <w:footnote w:type="continuationSeparator" w:id="0">
    <w:p w14:paraId="192B91D0" w14:textId="77777777" w:rsidR="006336B7" w:rsidRDefault="006336B7" w:rsidP="00B62A64">
      <w:pPr>
        <w:spacing w:after="0" w:line="240" w:lineRule="auto"/>
      </w:pPr>
      <w:r>
        <w:continuationSeparator/>
      </w:r>
    </w:p>
  </w:footnote>
  <w:footnote w:type="continuationNotice" w:id="1">
    <w:p w14:paraId="1AD87C1B" w14:textId="77777777" w:rsidR="006336B7" w:rsidRDefault="006336B7">
      <w:pPr>
        <w:spacing w:after="0" w:line="240" w:lineRule="auto"/>
      </w:pPr>
    </w:p>
  </w:footnote>
  <w:footnote w:id="2">
    <w:p w14:paraId="67AA5AFA" w14:textId="77777777" w:rsidR="00E44680" w:rsidRDefault="00E44680">
      <w:pPr>
        <w:pStyle w:val="FootnoteText"/>
      </w:pPr>
      <w:r>
        <w:rPr>
          <w:rStyle w:val="FootnoteReference"/>
        </w:rPr>
        <w:footnoteRef/>
      </w:r>
      <w:r>
        <w:t xml:space="preserve"> </w:t>
      </w:r>
      <w:r w:rsidRPr="003A290C">
        <w:rPr>
          <w:rFonts w:ascii="Times New Roman" w:hAnsi="Times New Roman" w:cs="Times New Roman"/>
        </w:rPr>
        <w:t>Iowa State University COE Governance Document, 08 March 2012.</w:t>
      </w:r>
    </w:p>
  </w:footnote>
  <w:footnote w:id="3">
    <w:p w14:paraId="1970F8CA" w14:textId="77777777" w:rsidR="00E44680" w:rsidRDefault="00E44680" w:rsidP="007A1981">
      <w:pPr>
        <w:pStyle w:val="FootnoteText"/>
      </w:pPr>
      <w:r w:rsidRPr="00602E08">
        <w:rPr>
          <w:rStyle w:val="FootnoteReference"/>
        </w:rPr>
        <w:footnoteRef/>
      </w:r>
      <w:r w:rsidRPr="00602E08">
        <w:rPr>
          <w:rFonts w:ascii="Times New Roman" w:eastAsia="Times New Roman" w:hAnsi="Times New Roman" w:cs="Times New Roman"/>
        </w:rPr>
        <w:t xml:space="preserve"> C. Wegener, “Liberal Education and the Modern University”, 1978 citing D. Gilman, Launching of a University and Other Papers, New York:  Dodd Mead &amp; </w:t>
      </w:r>
      <w:r>
        <w:rPr>
          <w:rFonts w:ascii="Times New Roman" w:eastAsia="Times New Roman" w:hAnsi="Times New Roman" w:cs="Times New Roman"/>
        </w:rPr>
        <w:t>C</w:t>
      </w:r>
      <w:r w:rsidRPr="00602E08">
        <w:rPr>
          <w:rFonts w:ascii="Times New Roman" w:eastAsia="Times New Roman" w:hAnsi="Times New Roman" w:cs="Times New Roman"/>
        </w:rPr>
        <w:t>o., 1906.</w:t>
      </w:r>
    </w:p>
  </w:footnote>
  <w:footnote w:id="4">
    <w:p w14:paraId="786AAAD7" w14:textId="74D7147D" w:rsidR="007A1981" w:rsidRPr="003A290C" w:rsidRDefault="007A1981" w:rsidP="007A1981">
      <w:pPr>
        <w:pStyle w:val="FootnoteText"/>
        <w:rPr>
          <w:rFonts w:ascii="Times New Roman" w:hAnsi="Times New Roman" w:cs="Times New Roman"/>
        </w:rPr>
      </w:pPr>
      <w:r w:rsidRPr="003A290C">
        <w:rPr>
          <w:rStyle w:val="FootnoteReference"/>
          <w:rFonts w:ascii="Times New Roman" w:hAnsi="Times New Roman" w:cs="Times New Roman"/>
        </w:rPr>
        <w:footnoteRef/>
      </w:r>
      <w:r w:rsidRPr="003A290C">
        <w:rPr>
          <w:rFonts w:ascii="Times New Roman" w:hAnsi="Times New Roman" w:cs="Times New Roman"/>
        </w:rPr>
        <w:t xml:space="preserve"> Boyer, </w:t>
      </w:r>
      <w:r w:rsidR="00353A5E">
        <w:rPr>
          <w:rFonts w:ascii="Times New Roman" w:hAnsi="Times New Roman" w:cs="Times New Roman"/>
        </w:rPr>
        <w:t xml:space="preserve">E.L., </w:t>
      </w:r>
      <w:r w:rsidRPr="003A290C">
        <w:rPr>
          <w:rFonts w:ascii="Times New Roman" w:hAnsi="Times New Roman" w:cs="Times New Roman"/>
        </w:rPr>
        <w:t>Scholarship Reconsidered</w:t>
      </w:r>
      <w:r w:rsidR="00735CFD">
        <w:rPr>
          <w:rFonts w:ascii="Times New Roman" w:hAnsi="Times New Roman" w:cs="Times New Roman"/>
        </w:rPr>
        <w:t xml:space="preserve"> –Priorities of the Professoriate</w:t>
      </w:r>
      <w:r w:rsidRPr="003A290C">
        <w:rPr>
          <w:rFonts w:ascii="Times New Roman" w:hAnsi="Times New Roman" w:cs="Times New Roman"/>
        </w:rPr>
        <w:t>, Carnegie Foundation for the Advancement of Teaching, 1990.</w:t>
      </w:r>
    </w:p>
  </w:footnote>
  <w:footnote w:id="5">
    <w:p w14:paraId="3CE6092A" w14:textId="5E94C51A" w:rsidR="00E45A8B" w:rsidRDefault="00E45A8B">
      <w:pPr>
        <w:pStyle w:val="FootnoteText"/>
      </w:pPr>
      <w:r>
        <w:rPr>
          <w:rStyle w:val="FootnoteReference"/>
        </w:rPr>
        <w:footnoteRef/>
      </w:r>
      <w:r>
        <w:t xml:space="preserve"> </w:t>
      </w:r>
      <w:r w:rsidRPr="00E45A8B">
        <w:t>http://www.northeastern.edu/cpsfacultycentral/wp-content/uploads/2013/03/Defining-Scholarship-with-Boyers-Four-Areas-of-Scholarship-Explored-and-the-New-Digital-Scholarship-A-Faculty-Conversation.pdf</w:t>
      </w:r>
    </w:p>
  </w:footnote>
  <w:footnote w:id="6">
    <w:p w14:paraId="5CAECB1D" w14:textId="167E9884" w:rsidR="00353A5E" w:rsidRPr="009D36E7" w:rsidRDefault="00353A5E">
      <w:pPr>
        <w:pStyle w:val="FootnoteText"/>
        <w:rPr>
          <w:rFonts w:ascii="Times New Roman" w:hAnsi="Times New Roman" w:cs="Times New Roman"/>
        </w:rPr>
      </w:pPr>
      <w:r w:rsidRPr="009D36E7">
        <w:rPr>
          <w:rStyle w:val="FootnoteReference"/>
          <w:rFonts w:ascii="Times New Roman" w:hAnsi="Times New Roman" w:cs="Times New Roman"/>
        </w:rPr>
        <w:footnoteRef/>
      </w:r>
      <w:r w:rsidRPr="009D36E7">
        <w:rPr>
          <w:rFonts w:ascii="Times New Roman" w:hAnsi="Times New Roman" w:cs="Times New Roman"/>
        </w:rPr>
        <w:t xml:space="preserve"> </w:t>
      </w:r>
      <w:proofErr w:type="spellStart"/>
      <w:r w:rsidRPr="009D36E7">
        <w:rPr>
          <w:rFonts w:ascii="Times New Roman" w:hAnsi="Times New Roman" w:cs="Times New Roman"/>
        </w:rPr>
        <w:t>Glassick</w:t>
      </w:r>
      <w:proofErr w:type="spellEnd"/>
      <w:r w:rsidRPr="009D36E7">
        <w:rPr>
          <w:rFonts w:ascii="Times New Roman" w:hAnsi="Times New Roman" w:cs="Times New Roman"/>
        </w:rPr>
        <w:t xml:space="preserve">, C.E., Huber, M.T., and </w:t>
      </w:r>
      <w:proofErr w:type="spellStart"/>
      <w:r w:rsidRPr="009D36E7">
        <w:rPr>
          <w:rFonts w:ascii="Times New Roman" w:hAnsi="Times New Roman" w:cs="Times New Roman"/>
        </w:rPr>
        <w:t>Mae</w:t>
      </w:r>
      <w:r w:rsidR="00735CFD" w:rsidRPr="009D36E7">
        <w:rPr>
          <w:rFonts w:ascii="Times New Roman" w:hAnsi="Times New Roman" w:cs="Times New Roman"/>
        </w:rPr>
        <w:t>roff</w:t>
      </w:r>
      <w:proofErr w:type="spellEnd"/>
      <w:r w:rsidR="00735CFD" w:rsidRPr="009D36E7">
        <w:rPr>
          <w:rFonts w:ascii="Times New Roman" w:hAnsi="Times New Roman" w:cs="Times New Roman"/>
        </w:rPr>
        <w:t>, G.I., Scholarship Assesse</w:t>
      </w:r>
      <w:r w:rsidR="00735CFD">
        <w:rPr>
          <w:rFonts w:ascii="Times New Roman" w:hAnsi="Times New Roman" w:cs="Times New Roman"/>
        </w:rPr>
        <w:t>d</w:t>
      </w:r>
      <w:r w:rsidR="00735CFD" w:rsidRPr="009D36E7">
        <w:rPr>
          <w:rFonts w:ascii="Times New Roman" w:hAnsi="Times New Roman" w:cs="Times New Roman"/>
        </w:rPr>
        <w:t>- Evaluation of the Professoriate, Carnegie Foundation for the Advancement of Teaching,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BF8D" w14:textId="39D59BCC" w:rsidR="00B12C6F" w:rsidRPr="006B67CB" w:rsidRDefault="00742E4A">
    <w:pPr>
      <w:pStyle w:val="Header"/>
      <w:rPr>
        <w:b/>
        <w:bCs/>
      </w:rPr>
    </w:pPr>
    <w:r w:rsidRPr="006B67CB">
      <w:rPr>
        <w:b/>
        <w:bCs/>
      </w:rPr>
      <w:t>CCEE Policy and Procedures for Evaluation, Promotion, and Tenure</w:t>
    </w:r>
  </w:p>
  <w:p w14:paraId="2FDE75B3" w14:textId="4C2C30BE" w:rsidR="00F374B4" w:rsidRDefault="00F37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0CF6"/>
    <w:multiLevelType w:val="hybridMultilevel"/>
    <w:tmpl w:val="EF0A0854"/>
    <w:lvl w:ilvl="0" w:tplc="7D9C33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24C54"/>
    <w:multiLevelType w:val="hybridMultilevel"/>
    <w:tmpl w:val="F686343A"/>
    <w:lvl w:ilvl="0" w:tplc="1A661102">
      <w:start w:val="1"/>
      <w:numFmt w:val="bullet"/>
      <w:lvlText w:val="§"/>
      <w:lvlJc w:val="left"/>
      <w:pPr>
        <w:ind w:left="720" w:hanging="360"/>
      </w:pPr>
      <w:rPr>
        <w:rFonts w:ascii="Wingdings" w:hAnsi="Wingdings" w:hint="default"/>
      </w:rPr>
    </w:lvl>
    <w:lvl w:ilvl="1" w:tplc="DC263C14">
      <w:start w:val="1"/>
      <w:numFmt w:val="bullet"/>
      <w:lvlText w:val="o"/>
      <w:lvlJc w:val="left"/>
      <w:pPr>
        <w:ind w:left="1440" w:hanging="360"/>
      </w:pPr>
      <w:rPr>
        <w:rFonts w:ascii="Courier New" w:hAnsi="Courier New" w:hint="default"/>
      </w:rPr>
    </w:lvl>
    <w:lvl w:ilvl="2" w:tplc="23BC563E">
      <w:start w:val="1"/>
      <w:numFmt w:val="bullet"/>
      <w:lvlText w:val=""/>
      <w:lvlJc w:val="left"/>
      <w:pPr>
        <w:ind w:left="2160" w:hanging="360"/>
      </w:pPr>
      <w:rPr>
        <w:rFonts w:ascii="Wingdings" w:hAnsi="Wingdings" w:hint="default"/>
      </w:rPr>
    </w:lvl>
    <w:lvl w:ilvl="3" w:tplc="124C6164">
      <w:start w:val="1"/>
      <w:numFmt w:val="bullet"/>
      <w:lvlText w:val=""/>
      <w:lvlJc w:val="left"/>
      <w:pPr>
        <w:ind w:left="2880" w:hanging="360"/>
      </w:pPr>
      <w:rPr>
        <w:rFonts w:ascii="Symbol" w:hAnsi="Symbol" w:hint="default"/>
      </w:rPr>
    </w:lvl>
    <w:lvl w:ilvl="4" w:tplc="C12AE4A2">
      <w:start w:val="1"/>
      <w:numFmt w:val="bullet"/>
      <w:lvlText w:val="o"/>
      <w:lvlJc w:val="left"/>
      <w:pPr>
        <w:ind w:left="3600" w:hanging="360"/>
      </w:pPr>
      <w:rPr>
        <w:rFonts w:ascii="Courier New" w:hAnsi="Courier New" w:hint="default"/>
      </w:rPr>
    </w:lvl>
    <w:lvl w:ilvl="5" w:tplc="D0FCD8A6">
      <w:start w:val="1"/>
      <w:numFmt w:val="bullet"/>
      <w:lvlText w:val=""/>
      <w:lvlJc w:val="left"/>
      <w:pPr>
        <w:ind w:left="4320" w:hanging="360"/>
      </w:pPr>
      <w:rPr>
        <w:rFonts w:ascii="Wingdings" w:hAnsi="Wingdings" w:hint="default"/>
      </w:rPr>
    </w:lvl>
    <w:lvl w:ilvl="6" w:tplc="D92E3618">
      <w:start w:val="1"/>
      <w:numFmt w:val="bullet"/>
      <w:lvlText w:val=""/>
      <w:lvlJc w:val="left"/>
      <w:pPr>
        <w:ind w:left="5040" w:hanging="360"/>
      </w:pPr>
      <w:rPr>
        <w:rFonts w:ascii="Symbol" w:hAnsi="Symbol" w:hint="default"/>
      </w:rPr>
    </w:lvl>
    <w:lvl w:ilvl="7" w:tplc="8BF0EE34">
      <w:start w:val="1"/>
      <w:numFmt w:val="bullet"/>
      <w:lvlText w:val="o"/>
      <w:lvlJc w:val="left"/>
      <w:pPr>
        <w:ind w:left="5760" w:hanging="360"/>
      </w:pPr>
      <w:rPr>
        <w:rFonts w:ascii="Courier New" w:hAnsi="Courier New" w:hint="default"/>
      </w:rPr>
    </w:lvl>
    <w:lvl w:ilvl="8" w:tplc="C2FEFE2C">
      <w:start w:val="1"/>
      <w:numFmt w:val="bullet"/>
      <w:lvlText w:val=""/>
      <w:lvlJc w:val="left"/>
      <w:pPr>
        <w:ind w:left="6480" w:hanging="360"/>
      </w:pPr>
      <w:rPr>
        <w:rFonts w:ascii="Wingdings" w:hAnsi="Wingdings" w:hint="default"/>
      </w:rPr>
    </w:lvl>
  </w:abstractNum>
  <w:abstractNum w:abstractNumId="2" w15:restartNumberingAfterBreak="0">
    <w:nsid w:val="0C4854C2"/>
    <w:multiLevelType w:val="hybridMultilevel"/>
    <w:tmpl w:val="C48236F4"/>
    <w:lvl w:ilvl="0" w:tplc="91B2FB5A">
      <w:start w:val="1"/>
      <w:numFmt w:val="decimal"/>
      <w:lvlText w:val="%1."/>
      <w:lvlJc w:val="left"/>
      <w:pPr>
        <w:ind w:left="720" w:hanging="360"/>
      </w:pPr>
    </w:lvl>
    <w:lvl w:ilvl="1" w:tplc="504E5224">
      <w:start w:val="1"/>
      <w:numFmt w:val="decimal"/>
      <w:lvlText w:val="%2."/>
      <w:lvlJc w:val="left"/>
      <w:pPr>
        <w:ind w:left="1440" w:hanging="360"/>
      </w:pPr>
    </w:lvl>
    <w:lvl w:ilvl="2" w:tplc="9C8067B2">
      <w:start w:val="1"/>
      <w:numFmt w:val="lowerRoman"/>
      <w:lvlText w:val="%3."/>
      <w:lvlJc w:val="right"/>
      <w:pPr>
        <w:ind w:left="2160" w:hanging="180"/>
      </w:pPr>
    </w:lvl>
    <w:lvl w:ilvl="3" w:tplc="9AECBDF0">
      <w:start w:val="1"/>
      <w:numFmt w:val="decimal"/>
      <w:lvlText w:val="%4."/>
      <w:lvlJc w:val="left"/>
      <w:pPr>
        <w:ind w:left="2880" w:hanging="360"/>
      </w:pPr>
    </w:lvl>
    <w:lvl w:ilvl="4" w:tplc="39B67E3A">
      <w:start w:val="1"/>
      <w:numFmt w:val="lowerLetter"/>
      <w:lvlText w:val="%5."/>
      <w:lvlJc w:val="left"/>
      <w:pPr>
        <w:ind w:left="3600" w:hanging="360"/>
      </w:pPr>
    </w:lvl>
    <w:lvl w:ilvl="5" w:tplc="1F68414E">
      <w:start w:val="1"/>
      <w:numFmt w:val="lowerRoman"/>
      <w:lvlText w:val="%6."/>
      <w:lvlJc w:val="right"/>
      <w:pPr>
        <w:ind w:left="4320" w:hanging="180"/>
      </w:pPr>
    </w:lvl>
    <w:lvl w:ilvl="6" w:tplc="9E4AFAB4">
      <w:start w:val="1"/>
      <w:numFmt w:val="decimal"/>
      <w:lvlText w:val="%7."/>
      <w:lvlJc w:val="left"/>
      <w:pPr>
        <w:ind w:left="5040" w:hanging="360"/>
      </w:pPr>
    </w:lvl>
    <w:lvl w:ilvl="7" w:tplc="919A4288">
      <w:start w:val="1"/>
      <w:numFmt w:val="lowerLetter"/>
      <w:lvlText w:val="%8."/>
      <w:lvlJc w:val="left"/>
      <w:pPr>
        <w:ind w:left="5760" w:hanging="360"/>
      </w:pPr>
    </w:lvl>
    <w:lvl w:ilvl="8" w:tplc="E45E7AEE">
      <w:start w:val="1"/>
      <w:numFmt w:val="lowerRoman"/>
      <w:lvlText w:val="%9."/>
      <w:lvlJc w:val="right"/>
      <w:pPr>
        <w:ind w:left="6480" w:hanging="180"/>
      </w:pPr>
    </w:lvl>
  </w:abstractNum>
  <w:abstractNum w:abstractNumId="3" w15:restartNumberingAfterBreak="0">
    <w:nsid w:val="0F7E7BEC"/>
    <w:multiLevelType w:val="hybridMultilevel"/>
    <w:tmpl w:val="6CD0FB8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627E86"/>
    <w:multiLevelType w:val="hybridMultilevel"/>
    <w:tmpl w:val="255A695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0284E3A"/>
    <w:multiLevelType w:val="hybridMultilevel"/>
    <w:tmpl w:val="7C0AEF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569751E"/>
    <w:multiLevelType w:val="hybridMultilevel"/>
    <w:tmpl w:val="970E796C"/>
    <w:lvl w:ilvl="0" w:tplc="78C0DA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C0F7EBE"/>
    <w:multiLevelType w:val="hybridMultilevel"/>
    <w:tmpl w:val="3932B922"/>
    <w:lvl w:ilvl="0" w:tplc="E8580966">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2E703D72"/>
    <w:multiLevelType w:val="hybridMultilevel"/>
    <w:tmpl w:val="E8909F0A"/>
    <w:lvl w:ilvl="0" w:tplc="BB347292">
      <w:start w:val="1"/>
      <w:numFmt w:val="decimal"/>
      <w:lvlText w:val="%1."/>
      <w:lvlJc w:val="left"/>
      <w:pPr>
        <w:ind w:left="720" w:hanging="360"/>
      </w:pPr>
    </w:lvl>
    <w:lvl w:ilvl="1" w:tplc="C6BCBAC4">
      <w:start w:val="1"/>
      <w:numFmt w:val="decimal"/>
      <w:lvlText w:val="%2."/>
      <w:lvlJc w:val="left"/>
      <w:pPr>
        <w:ind w:left="1440" w:hanging="360"/>
      </w:pPr>
    </w:lvl>
    <w:lvl w:ilvl="2" w:tplc="64F6C192">
      <w:start w:val="1"/>
      <w:numFmt w:val="lowerRoman"/>
      <w:lvlText w:val="%3."/>
      <w:lvlJc w:val="right"/>
      <w:pPr>
        <w:ind w:left="2160" w:hanging="180"/>
      </w:pPr>
    </w:lvl>
    <w:lvl w:ilvl="3" w:tplc="A9942450">
      <w:start w:val="1"/>
      <w:numFmt w:val="decimal"/>
      <w:lvlText w:val="%4."/>
      <w:lvlJc w:val="left"/>
      <w:pPr>
        <w:ind w:left="2880" w:hanging="360"/>
      </w:pPr>
    </w:lvl>
    <w:lvl w:ilvl="4" w:tplc="789429FA">
      <w:start w:val="1"/>
      <w:numFmt w:val="lowerLetter"/>
      <w:lvlText w:val="%5."/>
      <w:lvlJc w:val="left"/>
      <w:pPr>
        <w:ind w:left="3600" w:hanging="360"/>
      </w:pPr>
    </w:lvl>
    <w:lvl w:ilvl="5" w:tplc="C42EB13A">
      <w:start w:val="1"/>
      <w:numFmt w:val="lowerRoman"/>
      <w:lvlText w:val="%6."/>
      <w:lvlJc w:val="right"/>
      <w:pPr>
        <w:ind w:left="4320" w:hanging="180"/>
      </w:pPr>
    </w:lvl>
    <w:lvl w:ilvl="6" w:tplc="7328584C">
      <w:start w:val="1"/>
      <w:numFmt w:val="decimal"/>
      <w:lvlText w:val="%7."/>
      <w:lvlJc w:val="left"/>
      <w:pPr>
        <w:ind w:left="5040" w:hanging="360"/>
      </w:pPr>
    </w:lvl>
    <w:lvl w:ilvl="7" w:tplc="E292754A">
      <w:start w:val="1"/>
      <w:numFmt w:val="lowerLetter"/>
      <w:lvlText w:val="%8."/>
      <w:lvlJc w:val="left"/>
      <w:pPr>
        <w:ind w:left="5760" w:hanging="360"/>
      </w:pPr>
    </w:lvl>
    <w:lvl w:ilvl="8" w:tplc="300C930A">
      <w:start w:val="1"/>
      <w:numFmt w:val="lowerRoman"/>
      <w:lvlText w:val="%9."/>
      <w:lvlJc w:val="right"/>
      <w:pPr>
        <w:ind w:left="6480" w:hanging="180"/>
      </w:pPr>
    </w:lvl>
  </w:abstractNum>
  <w:abstractNum w:abstractNumId="9" w15:restartNumberingAfterBreak="0">
    <w:nsid w:val="31E737C3"/>
    <w:multiLevelType w:val="hybridMultilevel"/>
    <w:tmpl w:val="207A52C0"/>
    <w:lvl w:ilvl="0" w:tplc="25E2C73E">
      <w:start w:val="1"/>
      <w:numFmt w:val="decimal"/>
      <w:lvlText w:val="%1."/>
      <w:lvlJc w:val="left"/>
      <w:pPr>
        <w:tabs>
          <w:tab w:val="num" w:pos="1080"/>
        </w:tabs>
        <w:ind w:left="1080" w:hanging="360"/>
      </w:pPr>
      <w:rPr>
        <w: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253E6F"/>
    <w:multiLevelType w:val="hybridMultilevel"/>
    <w:tmpl w:val="F42019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F15038"/>
    <w:multiLevelType w:val="hybridMultilevel"/>
    <w:tmpl w:val="6CD0FB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8C0C4A"/>
    <w:multiLevelType w:val="hybridMultilevel"/>
    <w:tmpl w:val="3B302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C0108"/>
    <w:multiLevelType w:val="hybridMultilevel"/>
    <w:tmpl w:val="62389860"/>
    <w:lvl w:ilvl="0" w:tplc="0E24B6FC">
      <w:start w:val="1"/>
      <w:numFmt w:val="decimal"/>
      <w:lvlText w:val="%1."/>
      <w:lvlJc w:val="left"/>
      <w:pPr>
        <w:ind w:left="720" w:hanging="360"/>
      </w:pPr>
    </w:lvl>
    <w:lvl w:ilvl="1" w:tplc="9290126C">
      <w:start w:val="1"/>
      <w:numFmt w:val="lowerLetter"/>
      <w:lvlText w:val="%2."/>
      <w:lvlJc w:val="left"/>
      <w:pPr>
        <w:ind w:left="1440" w:hanging="360"/>
      </w:pPr>
    </w:lvl>
    <w:lvl w:ilvl="2" w:tplc="1FF2DD32">
      <w:start w:val="1"/>
      <w:numFmt w:val="lowerRoman"/>
      <w:lvlText w:val="%3."/>
      <w:lvlJc w:val="right"/>
      <w:pPr>
        <w:ind w:left="2160" w:hanging="180"/>
      </w:pPr>
    </w:lvl>
    <w:lvl w:ilvl="3" w:tplc="49AEEC8C">
      <w:start w:val="1"/>
      <w:numFmt w:val="decimal"/>
      <w:lvlText w:val="%4."/>
      <w:lvlJc w:val="left"/>
      <w:pPr>
        <w:ind w:left="2880" w:hanging="360"/>
      </w:pPr>
    </w:lvl>
    <w:lvl w:ilvl="4" w:tplc="3796EB6E">
      <w:start w:val="1"/>
      <w:numFmt w:val="lowerLetter"/>
      <w:lvlText w:val="%5."/>
      <w:lvlJc w:val="left"/>
      <w:pPr>
        <w:ind w:left="3600" w:hanging="360"/>
      </w:pPr>
    </w:lvl>
    <w:lvl w:ilvl="5" w:tplc="8B6E6AC8">
      <w:start w:val="1"/>
      <w:numFmt w:val="lowerRoman"/>
      <w:lvlText w:val="%6."/>
      <w:lvlJc w:val="right"/>
      <w:pPr>
        <w:ind w:left="4320" w:hanging="180"/>
      </w:pPr>
    </w:lvl>
    <w:lvl w:ilvl="6" w:tplc="E49001B0">
      <w:start w:val="1"/>
      <w:numFmt w:val="decimal"/>
      <w:lvlText w:val="%7."/>
      <w:lvlJc w:val="left"/>
      <w:pPr>
        <w:ind w:left="5040" w:hanging="360"/>
      </w:pPr>
    </w:lvl>
    <w:lvl w:ilvl="7" w:tplc="1400BF14">
      <w:start w:val="1"/>
      <w:numFmt w:val="lowerLetter"/>
      <w:lvlText w:val="%8."/>
      <w:lvlJc w:val="left"/>
      <w:pPr>
        <w:ind w:left="5760" w:hanging="360"/>
      </w:pPr>
    </w:lvl>
    <w:lvl w:ilvl="8" w:tplc="D890CAA8">
      <w:start w:val="1"/>
      <w:numFmt w:val="lowerRoman"/>
      <w:lvlText w:val="%9."/>
      <w:lvlJc w:val="right"/>
      <w:pPr>
        <w:ind w:left="6480" w:hanging="180"/>
      </w:pPr>
    </w:lvl>
  </w:abstractNum>
  <w:abstractNum w:abstractNumId="14" w15:restartNumberingAfterBreak="0">
    <w:nsid w:val="3B0C04DC"/>
    <w:multiLevelType w:val="hybridMultilevel"/>
    <w:tmpl w:val="E66C58BC"/>
    <w:lvl w:ilvl="0" w:tplc="9B8E1F80">
      <w:start w:val="1"/>
      <w:numFmt w:val="decimal"/>
      <w:lvlText w:val="%1."/>
      <w:lvlJc w:val="left"/>
      <w:pPr>
        <w:tabs>
          <w:tab w:val="num" w:pos="1080"/>
        </w:tabs>
        <w:ind w:left="1080" w:hanging="360"/>
      </w:pPr>
      <w:rPr>
        <w:rFonts w:hint="default"/>
        <w: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E32CCB"/>
    <w:multiLevelType w:val="hybridMultilevel"/>
    <w:tmpl w:val="508EE2FA"/>
    <w:lvl w:ilvl="0" w:tplc="2848C9FC">
      <w:start w:val="1"/>
      <w:numFmt w:val="decimal"/>
      <w:lvlText w:val="%1."/>
      <w:lvlJc w:val="left"/>
      <w:pPr>
        <w:ind w:left="720" w:hanging="360"/>
      </w:pPr>
    </w:lvl>
    <w:lvl w:ilvl="1" w:tplc="4DBC97A0">
      <w:start w:val="1"/>
      <w:numFmt w:val="decimal"/>
      <w:lvlText w:val="%2."/>
      <w:lvlJc w:val="left"/>
      <w:pPr>
        <w:ind w:left="1440" w:hanging="360"/>
      </w:pPr>
    </w:lvl>
    <w:lvl w:ilvl="2" w:tplc="7546837E">
      <w:start w:val="1"/>
      <w:numFmt w:val="lowerRoman"/>
      <w:lvlText w:val="%3."/>
      <w:lvlJc w:val="right"/>
      <w:pPr>
        <w:ind w:left="2160" w:hanging="180"/>
      </w:pPr>
    </w:lvl>
    <w:lvl w:ilvl="3" w:tplc="12B06B70">
      <w:start w:val="1"/>
      <w:numFmt w:val="decimal"/>
      <w:lvlText w:val="%4."/>
      <w:lvlJc w:val="left"/>
      <w:pPr>
        <w:ind w:left="2880" w:hanging="360"/>
      </w:pPr>
    </w:lvl>
    <w:lvl w:ilvl="4" w:tplc="02467DBC">
      <w:start w:val="1"/>
      <w:numFmt w:val="lowerLetter"/>
      <w:lvlText w:val="%5."/>
      <w:lvlJc w:val="left"/>
      <w:pPr>
        <w:ind w:left="3600" w:hanging="360"/>
      </w:pPr>
    </w:lvl>
    <w:lvl w:ilvl="5" w:tplc="3C90EB04">
      <w:start w:val="1"/>
      <w:numFmt w:val="lowerRoman"/>
      <w:lvlText w:val="%6."/>
      <w:lvlJc w:val="right"/>
      <w:pPr>
        <w:ind w:left="4320" w:hanging="180"/>
      </w:pPr>
    </w:lvl>
    <w:lvl w:ilvl="6" w:tplc="81F654D4">
      <w:start w:val="1"/>
      <w:numFmt w:val="decimal"/>
      <w:lvlText w:val="%7."/>
      <w:lvlJc w:val="left"/>
      <w:pPr>
        <w:ind w:left="5040" w:hanging="360"/>
      </w:pPr>
    </w:lvl>
    <w:lvl w:ilvl="7" w:tplc="D5C21ECC">
      <w:start w:val="1"/>
      <w:numFmt w:val="lowerLetter"/>
      <w:lvlText w:val="%8."/>
      <w:lvlJc w:val="left"/>
      <w:pPr>
        <w:ind w:left="5760" w:hanging="360"/>
      </w:pPr>
    </w:lvl>
    <w:lvl w:ilvl="8" w:tplc="C63687A0">
      <w:start w:val="1"/>
      <w:numFmt w:val="lowerRoman"/>
      <w:lvlText w:val="%9."/>
      <w:lvlJc w:val="right"/>
      <w:pPr>
        <w:ind w:left="6480" w:hanging="180"/>
      </w:pPr>
    </w:lvl>
  </w:abstractNum>
  <w:abstractNum w:abstractNumId="16" w15:restartNumberingAfterBreak="0">
    <w:nsid w:val="3FA2771D"/>
    <w:multiLevelType w:val="hybridMultilevel"/>
    <w:tmpl w:val="EC24B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00EC5"/>
    <w:multiLevelType w:val="hybridMultilevel"/>
    <w:tmpl w:val="7F86C1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3D04C65"/>
    <w:multiLevelType w:val="hybridMultilevel"/>
    <w:tmpl w:val="220EE1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F44A0A"/>
    <w:multiLevelType w:val="hybridMultilevel"/>
    <w:tmpl w:val="551EE098"/>
    <w:lvl w:ilvl="0" w:tplc="572CA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137465"/>
    <w:multiLevelType w:val="hybridMultilevel"/>
    <w:tmpl w:val="82022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22F21"/>
    <w:multiLevelType w:val="hybridMultilevel"/>
    <w:tmpl w:val="9B6285F4"/>
    <w:lvl w:ilvl="0" w:tplc="6A6C3618">
      <w:start w:val="1"/>
      <w:numFmt w:val="decimal"/>
      <w:lvlText w:val="%1."/>
      <w:lvlJc w:val="left"/>
      <w:pPr>
        <w:ind w:left="720" w:hanging="360"/>
      </w:pPr>
    </w:lvl>
    <w:lvl w:ilvl="1" w:tplc="8A2E686E">
      <w:start w:val="1"/>
      <w:numFmt w:val="lowerLetter"/>
      <w:lvlText w:val="%2."/>
      <w:lvlJc w:val="left"/>
      <w:pPr>
        <w:ind w:left="1440" w:hanging="360"/>
      </w:pPr>
    </w:lvl>
    <w:lvl w:ilvl="2" w:tplc="BA98E032">
      <w:start w:val="1"/>
      <w:numFmt w:val="lowerRoman"/>
      <w:lvlText w:val="%3."/>
      <w:lvlJc w:val="right"/>
      <w:pPr>
        <w:ind w:left="2160" w:hanging="180"/>
      </w:pPr>
    </w:lvl>
    <w:lvl w:ilvl="3" w:tplc="79B20DAA">
      <w:start w:val="1"/>
      <w:numFmt w:val="decimal"/>
      <w:lvlText w:val="%4."/>
      <w:lvlJc w:val="left"/>
      <w:pPr>
        <w:ind w:left="2880" w:hanging="360"/>
      </w:pPr>
    </w:lvl>
    <w:lvl w:ilvl="4" w:tplc="A67EB914">
      <w:start w:val="1"/>
      <w:numFmt w:val="lowerLetter"/>
      <w:lvlText w:val="%5."/>
      <w:lvlJc w:val="left"/>
      <w:pPr>
        <w:ind w:left="3600" w:hanging="360"/>
      </w:pPr>
    </w:lvl>
    <w:lvl w:ilvl="5" w:tplc="DC985806">
      <w:start w:val="1"/>
      <w:numFmt w:val="lowerRoman"/>
      <w:lvlText w:val="%6."/>
      <w:lvlJc w:val="right"/>
      <w:pPr>
        <w:ind w:left="4320" w:hanging="180"/>
      </w:pPr>
    </w:lvl>
    <w:lvl w:ilvl="6" w:tplc="71DEE04A">
      <w:start w:val="1"/>
      <w:numFmt w:val="decimal"/>
      <w:lvlText w:val="%7."/>
      <w:lvlJc w:val="left"/>
      <w:pPr>
        <w:ind w:left="5040" w:hanging="360"/>
      </w:pPr>
    </w:lvl>
    <w:lvl w:ilvl="7" w:tplc="1A2A1F9C">
      <w:start w:val="1"/>
      <w:numFmt w:val="lowerLetter"/>
      <w:lvlText w:val="%8."/>
      <w:lvlJc w:val="left"/>
      <w:pPr>
        <w:ind w:left="5760" w:hanging="360"/>
      </w:pPr>
    </w:lvl>
    <w:lvl w:ilvl="8" w:tplc="2CDE99BC">
      <w:start w:val="1"/>
      <w:numFmt w:val="lowerRoman"/>
      <w:lvlText w:val="%9."/>
      <w:lvlJc w:val="right"/>
      <w:pPr>
        <w:ind w:left="6480" w:hanging="180"/>
      </w:pPr>
    </w:lvl>
  </w:abstractNum>
  <w:abstractNum w:abstractNumId="22" w15:restartNumberingAfterBreak="0">
    <w:nsid w:val="4AFE48BC"/>
    <w:multiLevelType w:val="hybridMultilevel"/>
    <w:tmpl w:val="4F9A42DE"/>
    <w:lvl w:ilvl="0" w:tplc="C0FC1F0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072E93"/>
    <w:multiLevelType w:val="hybridMultilevel"/>
    <w:tmpl w:val="F0046380"/>
    <w:lvl w:ilvl="0" w:tplc="ACB88878">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CD3CF7"/>
    <w:multiLevelType w:val="hybridMultilevel"/>
    <w:tmpl w:val="6A54991E"/>
    <w:lvl w:ilvl="0" w:tplc="9B64B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A850BF"/>
    <w:multiLevelType w:val="hybridMultilevel"/>
    <w:tmpl w:val="ED522980"/>
    <w:lvl w:ilvl="0" w:tplc="13B8F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372B00"/>
    <w:multiLevelType w:val="hybridMultilevel"/>
    <w:tmpl w:val="C7D4C61C"/>
    <w:lvl w:ilvl="0" w:tplc="B7048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050EF"/>
    <w:multiLevelType w:val="hybridMultilevel"/>
    <w:tmpl w:val="2EA82B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B6633C"/>
    <w:multiLevelType w:val="hybridMultilevel"/>
    <w:tmpl w:val="83C6DBC0"/>
    <w:lvl w:ilvl="0" w:tplc="BE4E4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31D6B"/>
    <w:multiLevelType w:val="hybridMultilevel"/>
    <w:tmpl w:val="A42EFEB6"/>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0762FE"/>
    <w:multiLevelType w:val="hybridMultilevel"/>
    <w:tmpl w:val="22D4A8AA"/>
    <w:lvl w:ilvl="0" w:tplc="21FAD4A0">
      <w:start w:val="1"/>
      <w:numFmt w:val="lowerLetter"/>
      <w:lvlText w:val="%1."/>
      <w:lvlJc w:val="left"/>
      <w:pPr>
        <w:ind w:left="6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91E08"/>
    <w:multiLevelType w:val="hybridMultilevel"/>
    <w:tmpl w:val="568A449A"/>
    <w:lvl w:ilvl="0" w:tplc="51268BC2">
      <w:start w:val="1"/>
      <w:numFmt w:val="decimal"/>
      <w:lvlText w:val="%1."/>
      <w:lvlJc w:val="left"/>
      <w:pPr>
        <w:tabs>
          <w:tab w:val="num" w:pos="1440"/>
        </w:tabs>
        <w:ind w:left="1440" w:hanging="360"/>
      </w:pPr>
      <w:rPr>
        <w:strike w:val="0"/>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48C05C04">
      <w:start w:val="2"/>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572757E"/>
    <w:multiLevelType w:val="hybridMultilevel"/>
    <w:tmpl w:val="859C253C"/>
    <w:lvl w:ilvl="0" w:tplc="E8580966">
      <w:start w:val="1"/>
      <w:numFmt w:val="decimal"/>
      <w:lvlText w:val="%1."/>
      <w:lvlJc w:val="left"/>
      <w:pPr>
        <w:ind w:left="720" w:hanging="360"/>
      </w:pPr>
    </w:lvl>
    <w:lvl w:ilvl="1" w:tplc="D0DE8C8A">
      <w:start w:val="1"/>
      <w:numFmt w:val="decimal"/>
      <w:lvlText w:val="%2."/>
      <w:lvlJc w:val="left"/>
      <w:pPr>
        <w:ind w:left="1440" w:hanging="360"/>
      </w:pPr>
    </w:lvl>
    <w:lvl w:ilvl="2" w:tplc="20084BF4">
      <w:start w:val="1"/>
      <w:numFmt w:val="lowerRoman"/>
      <w:lvlText w:val="%3."/>
      <w:lvlJc w:val="right"/>
      <w:pPr>
        <w:ind w:left="2160" w:hanging="180"/>
      </w:pPr>
    </w:lvl>
    <w:lvl w:ilvl="3" w:tplc="2870CC18">
      <w:start w:val="1"/>
      <w:numFmt w:val="decimal"/>
      <w:lvlText w:val="%4."/>
      <w:lvlJc w:val="left"/>
      <w:pPr>
        <w:ind w:left="2880" w:hanging="360"/>
      </w:pPr>
    </w:lvl>
    <w:lvl w:ilvl="4" w:tplc="43B2949A">
      <w:start w:val="1"/>
      <w:numFmt w:val="lowerLetter"/>
      <w:lvlText w:val="%5."/>
      <w:lvlJc w:val="left"/>
      <w:pPr>
        <w:ind w:left="3600" w:hanging="360"/>
      </w:pPr>
    </w:lvl>
    <w:lvl w:ilvl="5" w:tplc="3FA890E0">
      <w:start w:val="1"/>
      <w:numFmt w:val="lowerRoman"/>
      <w:lvlText w:val="%6."/>
      <w:lvlJc w:val="right"/>
      <w:pPr>
        <w:ind w:left="4320" w:hanging="180"/>
      </w:pPr>
    </w:lvl>
    <w:lvl w:ilvl="6" w:tplc="465ED402">
      <w:start w:val="1"/>
      <w:numFmt w:val="decimal"/>
      <w:lvlText w:val="%7."/>
      <w:lvlJc w:val="left"/>
      <w:pPr>
        <w:ind w:left="5040" w:hanging="360"/>
      </w:pPr>
    </w:lvl>
    <w:lvl w:ilvl="7" w:tplc="DBF019A0">
      <w:start w:val="1"/>
      <w:numFmt w:val="lowerLetter"/>
      <w:lvlText w:val="%8."/>
      <w:lvlJc w:val="left"/>
      <w:pPr>
        <w:ind w:left="5760" w:hanging="360"/>
      </w:pPr>
    </w:lvl>
    <w:lvl w:ilvl="8" w:tplc="8050E84A">
      <w:start w:val="1"/>
      <w:numFmt w:val="lowerRoman"/>
      <w:lvlText w:val="%9."/>
      <w:lvlJc w:val="right"/>
      <w:pPr>
        <w:ind w:left="6480" w:hanging="180"/>
      </w:pPr>
    </w:lvl>
  </w:abstractNum>
  <w:abstractNum w:abstractNumId="33" w15:restartNumberingAfterBreak="0">
    <w:nsid w:val="791148C5"/>
    <w:multiLevelType w:val="hybridMultilevel"/>
    <w:tmpl w:val="E84AEBAE"/>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864AF9"/>
    <w:multiLevelType w:val="hybridMultilevel"/>
    <w:tmpl w:val="EC5E8E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5"/>
  </w:num>
  <w:num w:numId="3">
    <w:abstractNumId w:val="32"/>
  </w:num>
  <w:num w:numId="4">
    <w:abstractNumId w:val="2"/>
  </w:num>
  <w:num w:numId="5">
    <w:abstractNumId w:val="21"/>
  </w:num>
  <w:num w:numId="6">
    <w:abstractNumId w:val="13"/>
  </w:num>
  <w:num w:numId="7">
    <w:abstractNumId w:val="1"/>
  </w:num>
  <w:num w:numId="8">
    <w:abstractNumId w:val="31"/>
  </w:num>
  <w:num w:numId="9">
    <w:abstractNumId w:val="23"/>
  </w:num>
  <w:num w:numId="10">
    <w:abstractNumId w:val="16"/>
  </w:num>
  <w:num w:numId="11">
    <w:abstractNumId w:val="19"/>
  </w:num>
  <w:num w:numId="12">
    <w:abstractNumId w:val="17"/>
  </w:num>
  <w:num w:numId="13">
    <w:abstractNumId w:val="12"/>
  </w:num>
  <w:num w:numId="14">
    <w:abstractNumId w:val="30"/>
  </w:num>
  <w:num w:numId="15">
    <w:abstractNumId w:val="28"/>
  </w:num>
  <w:num w:numId="16">
    <w:abstractNumId w:val="24"/>
  </w:num>
  <w:num w:numId="17">
    <w:abstractNumId w:val="25"/>
  </w:num>
  <w:num w:numId="18">
    <w:abstractNumId w:val="20"/>
  </w:num>
  <w:num w:numId="19">
    <w:abstractNumId w:val="34"/>
  </w:num>
  <w:num w:numId="20">
    <w:abstractNumId w:val="33"/>
  </w:num>
  <w:num w:numId="21">
    <w:abstractNumId w:val="29"/>
  </w:num>
  <w:num w:numId="22">
    <w:abstractNumId w:val="14"/>
  </w:num>
  <w:num w:numId="23">
    <w:abstractNumId w:val="4"/>
  </w:num>
  <w:num w:numId="24">
    <w:abstractNumId w:val="9"/>
  </w:num>
  <w:num w:numId="25">
    <w:abstractNumId w:val="18"/>
  </w:num>
  <w:num w:numId="26">
    <w:abstractNumId w:val="11"/>
  </w:num>
  <w:num w:numId="27">
    <w:abstractNumId w:val="3"/>
  </w:num>
  <w:num w:numId="28">
    <w:abstractNumId w:val="0"/>
  </w:num>
  <w:num w:numId="29">
    <w:abstractNumId w:val="22"/>
  </w:num>
  <w:num w:numId="30">
    <w:abstractNumId w:val="27"/>
  </w:num>
  <w:num w:numId="31">
    <w:abstractNumId w:val="5"/>
  </w:num>
  <w:num w:numId="32">
    <w:abstractNumId w:val="6"/>
  </w:num>
  <w:num w:numId="33">
    <w:abstractNumId w:val="7"/>
  </w:num>
  <w:num w:numId="34">
    <w:abstractNumId w:val="26"/>
  </w:num>
  <w:num w:numId="3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1MDQwNTewsDS1tDBS0lEKTi0uzszPAykwMqoFAJaseGEtAAAA"/>
  </w:docVars>
  <w:rsids>
    <w:rsidRoot w:val="00B62A64"/>
    <w:rsid w:val="0000034A"/>
    <w:rsid w:val="000010A2"/>
    <w:rsid w:val="00002590"/>
    <w:rsid w:val="00003E3C"/>
    <w:rsid w:val="00005F29"/>
    <w:rsid w:val="000070DA"/>
    <w:rsid w:val="00010EFE"/>
    <w:rsid w:val="00011CCA"/>
    <w:rsid w:val="00013E21"/>
    <w:rsid w:val="0001735D"/>
    <w:rsid w:val="0002029A"/>
    <w:rsid w:val="000218F4"/>
    <w:rsid w:val="0002675F"/>
    <w:rsid w:val="00026B9D"/>
    <w:rsid w:val="00026F3C"/>
    <w:rsid w:val="000309B0"/>
    <w:rsid w:val="0003287D"/>
    <w:rsid w:val="000337BE"/>
    <w:rsid w:val="00033F97"/>
    <w:rsid w:val="00035F6D"/>
    <w:rsid w:val="00037225"/>
    <w:rsid w:val="00041242"/>
    <w:rsid w:val="00046D63"/>
    <w:rsid w:val="000526FA"/>
    <w:rsid w:val="00052923"/>
    <w:rsid w:val="00053661"/>
    <w:rsid w:val="00054C60"/>
    <w:rsid w:val="00056B44"/>
    <w:rsid w:val="000570DF"/>
    <w:rsid w:val="00062C33"/>
    <w:rsid w:val="00065866"/>
    <w:rsid w:val="00067ED8"/>
    <w:rsid w:val="00070320"/>
    <w:rsid w:val="00081A05"/>
    <w:rsid w:val="00085147"/>
    <w:rsid w:val="00091970"/>
    <w:rsid w:val="000957AE"/>
    <w:rsid w:val="000A09C3"/>
    <w:rsid w:val="000A24A5"/>
    <w:rsid w:val="000A6A87"/>
    <w:rsid w:val="000B0B15"/>
    <w:rsid w:val="000B153E"/>
    <w:rsid w:val="000B643D"/>
    <w:rsid w:val="000B64D4"/>
    <w:rsid w:val="000D4F23"/>
    <w:rsid w:val="000D64B4"/>
    <w:rsid w:val="000E5582"/>
    <w:rsid w:val="000E5947"/>
    <w:rsid w:val="000E5DB3"/>
    <w:rsid w:val="000E6FD7"/>
    <w:rsid w:val="000E7082"/>
    <w:rsid w:val="000E799F"/>
    <w:rsid w:val="000F109F"/>
    <w:rsid w:val="000F5388"/>
    <w:rsid w:val="000F6AA7"/>
    <w:rsid w:val="000F7CA7"/>
    <w:rsid w:val="00103F47"/>
    <w:rsid w:val="00106D42"/>
    <w:rsid w:val="00110B49"/>
    <w:rsid w:val="00120427"/>
    <w:rsid w:val="001273E4"/>
    <w:rsid w:val="00131C72"/>
    <w:rsid w:val="001338B9"/>
    <w:rsid w:val="0013491F"/>
    <w:rsid w:val="00137F4B"/>
    <w:rsid w:val="001464C8"/>
    <w:rsid w:val="00146F5B"/>
    <w:rsid w:val="00153275"/>
    <w:rsid w:val="001549B5"/>
    <w:rsid w:val="00155650"/>
    <w:rsid w:val="00161A1F"/>
    <w:rsid w:val="00173717"/>
    <w:rsid w:val="0017377C"/>
    <w:rsid w:val="0017486D"/>
    <w:rsid w:val="00180983"/>
    <w:rsid w:val="00184013"/>
    <w:rsid w:val="001845B8"/>
    <w:rsid w:val="0019025A"/>
    <w:rsid w:val="00191B5C"/>
    <w:rsid w:val="00196E32"/>
    <w:rsid w:val="001A0327"/>
    <w:rsid w:val="001A28E0"/>
    <w:rsid w:val="001A3CE9"/>
    <w:rsid w:val="001A556B"/>
    <w:rsid w:val="001A7051"/>
    <w:rsid w:val="001B2586"/>
    <w:rsid w:val="001B2FE5"/>
    <w:rsid w:val="001B4CAE"/>
    <w:rsid w:val="001C3930"/>
    <w:rsid w:val="001C4362"/>
    <w:rsid w:val="001C5CFB"/>
    <w:rsid w:val="001D0FE6"/>
    <w:rsid w:val="001D4995"/>
    <w:rsid w:val="001D53B4"/>
    <w:rsid w:val="001D6203"/>
    <w:rsid w:val="001E2412"/>
    <w:rsid w:val="001F0BCD"/>
    <w:rsid w:val="001F0F52"/>
    <w:rsid w:val="001F5203"/>
    <w:rsid w:val="002006F0"/>
    <w:rsid w:val="00205F89"/>
    <w:rsid w:val="002068ED"/>
    <w:rsid w:val="002076D5"/>
    <w:rsid w:val="00210412"/>
    <w:rsid w:val="00215CF0"/>
    <w:rsid w:val="00223ED1"/>
    <w:rsid w:val="00224AD2"/>
    <w:rsid w:val="00231526"/>
    <w:rsid w:val="00235132"/>
    <w:rsid w:val="00237F40"/>
    <w:rsid w:val="002462D6"/>
    <w:rsid w:val="002469A7"/>
    <w:rsid w:val="00247EB0"/>
    <w:rsid w:val="00250C2F"/>
    <w:rsid w:val="00253E48"/>
    <w:rsid w:val="002544D9"/>
    <w:rsid w:val="00260098"/>
    <w:rsid w:val="00263F1C"/>
    <w:rsid w:val="00264FB0"/>
    <w:rsid w:val="0026591C"/>
    <w:rsid w:val="00275F95"/>
    <w:rsid w:val="002772AD"/>
    <w:rsid w:val="00280370"/>
    <w:rsid w:val="00283B4F"/>
    <w:rsid w:val="00287FB3"/>
    <w:rsid w:val="00293874"/>
    <w:rsid w:val="00295E7E"/>
    <w:rsid w:val="002971AE"/>
    <w:rsid w:val="002A6025"/>
    <w:rsid w:val="002A6DD4"/>
    <w:rsid w:val="002B0988"/>
    <w:rsid w:val="002B3ACA"/>
    <w:rsid w:val="002B6FE1"/>
    <w:rsid w:val="002D0F3B"/>
    <w:rsid w:val="002D195E"/>
    <w:rsid w:val="002D386D"/>
    <w:rsid w:val="002E19AD"/>
    <w:rsid w:val="002E4845"/>
    <w:rsid w:val="002F0941"/>
    <w:rsid w:val="002F0BFC"/>
    <w:rsid w:val="002F237D"/>
    <w:rsid w:val="002F3F64"/>
    <w:rsid w:val="002F7B06"/>
    <w:rsid w:val="00304B32"/>
    <w:rsid w:val="00310F3F"/>
    <w:rsid w:val="003178D0"/>
    <w:rsid w:val="00320542"/>
    <w:rsid w:val="00320E12"/>
    <w:rsid w:val="00324D1C"/>
    <w:rsid w:val="0032540D"/>
    <w:rsid w:val="00327601"/>
    <w:rsid w:val="00330280"/>
    <w:rsid w:val="0033178A"/>
    <w:rsid w:val="0033346C"/>
    <w:rsid w:val="0033645F"/>
    <w:rsid w:val="003374C4"/>
    <w:rsid w:val="00337632"/>
    <w:rsid w:val="00341E2F"/>
    <w:rsid w:val="0034381A"/>
    <w:rsid w:val="00350940"/>
    <w:rsid w:val="0035138E"/>
    <w:rsid w:val="00353A5E"/>
    <w:rsid w:val="00354C90"/>
    <w:rsid w:val="00357BE9"/>
    <w:rsid w:val="00360BD1"/>
    <w:rsid w:val="00364403"/>
    <w:rsid w:val="00365F97"/>
    <w:rsid w:val="0036794D"/>
    <w:rsid w:val="003725CE"/>
    <w:rsid w:val="003731D6"/>
    <w:rsid w:val="00373C89"/>
    <w:rsid w:val="003807DE"/>
    <w:rsid w:val="00380FAC"/>
    <w:rsid w:val="003845D4"/>
    <w:rsid w:val="0038471F"/>
    <w:rsid w:val="00384906"/>
    <w:rsid w:val="00386B49"/>
    <w:rsid w:val="00387EE1"/>
    <w:rsid w:val="00387FF0"/>
    <w:rsid w:val="00392F28"/>
    <w:rsid w:val="00394E06"/>
    <w:rsid w:val="003A3460"/>
    <w:rsid w:val="003A6671"/>
    <w:rsid w:val="003A6696"/>
    <w:rsid w:val="003A79DE"/>
    <w:rsid w:val="003A7ABA"/>
    <w:rsid w:val="003B2C3C"/>
    <w:rsid w:val="003B6A01"/>
    <w:rsid w:val="003C15A0"/>
    <w:rsid w:val="003D43DD"/>
    <w:rsid w:val="003D490D"/>
    <w:rsid w:val="003D5985"/>
    <w:rsid w:val="003E23F7"/>
    <w:rsid w:val="003E312B"/>
    <w:rsid w:val="003E5D2F"/>
    <w:rsid w:val="003E5E3D"/>
    <w:rsid w:val="003E66D4"/>
    <w:rsid w:val="003E7753"/>
    <w:rsid w:val="003E7D85"/>
    <w:rsid w:val="003F03FA"/>
    <w:rsid w:val="003F31EC"/>
    <w:rsid w:val="004066B6"/>
    <w:rsid w:val="00413F7A"/>
    <w:rsid w:val="00417FBF"/>
    <w:rsid w:val="00422CE5"/>
    <w:rsid w:val="004270A4"/>
    <w:rsid w:val="00433095"/>
    <w:rsid w:val="00435C24"/>
    <w:rsid w:val="004408A2"/>
    <w:rsid w:val="0045015D"/>
    <w:rsid w:val="004549B5"/>
    <w:rsid w:val="0046014A"/>
    <w:rsid w:val="00460ABF"/>
    <w:rsid w:val="00467A99"/>
    <w:rsid w:val="00473E03"/>
    <w:rsid w:val="00477E0F"/>
    <w:rsid w:val="00486338"/>
    <w:rsid w:val="00486F97"/>
    <w:rsid w:val="00487B51"/>
    <w:rsid w:val="004940B2"/>
    <w:rsid w:val="004A131D"/>
    <w:rsid w:val="004A18C6"/>
    <w:rsid w:val="004A3C83"/>
    <w:rsid w:val="004A7E4C"/>
    <w:rsid w:val="004B0BD4"/>
    <w:rsid w:val="004B1D36"/>
    <w:rsid w:val="004B430B"/>
    <w:rsid w:val="004C0A5B"/>
    <w:rsid w:val="004C21F1"/>
    <w:rsid w:val="004C353B"/>
    <w:rsid w:val="004D63D4"/>
    <w:rsid w:val="004D7F67"/>
    <w:rsid w:val="004E7B88"/>
    <w:rsid w:val="004F02B4"/>
    <w:rsid w:val="004F0D88"/>
    <w:rsid w:val="004F657C"/>
    <w:rsid w:val="004F6F37"/>
    <w:rsid w:val="004F7BEA"/>
    <w:rsid w:val="005037D3"/>
    <w:rsid w:val="00507685"/>
    <w:rsid w:val="0051120A"/>
    <w:rsid w:val="00516780"/>
    <w:rsid w:val="00517CBB"/>
    <w:rsid w:val="0052019B"/>
    <w:rsid w:val="005224A9"/>
    <w:rsid w:val="00524456"/>
    <w:rsid w:val="00527B44"/>
    <w:rsid w:val="005315CA"/>
    <w:rsid w:val="005323D6"/>
    <w:rsid w:val="00535775"/>
    <w:rsid w:val="00537336"/>
    <w:rsid w:val="00537E2D"/>
    <w:rsid w:val="005408E3"/>
    <w:rsid w:val="00541F37"/>
    <w:rsid w:val="00546BDD"/>
    <w:rsid w:val="005545E4"/>
    <w:rsid w:val="00554F10"/>
    <w:rsid w:val="005578A7"/>
    <w:rsid w:val="00560BD7"/>
    <w:rsid w:val="00561965"/>
    <w:rsid w:val="00562D70"/>
    <w:rsid w:val="00563F94"/>
    <w:rsid w:val="00565248"/>
    <w:rsid w:val="005654F0"/>
    <w:rsid w:val="00566DD8"/>
    <w:rsid w:val="00573FB6"/>
    <w:rsid w:val="00576D37"/>
    <w:rsid w:val="005815BE"/>
    <w:rsid w:val="005908DA"/>
    <w:rsid w:val="00590B8B"/>
    <w:rsid w:val="005916BD"/>
    <w:rsid w:val="00591DE5"/>
    <w:rsid w:val="005A355B"/>
    <w:rsid w:val="005A5B08"/>
    <w:rsid w:val="005B3EAF"/>
    <w:rsid w:val="005B6512"/>
    <w:rsid w:val="005C034E"/>
    <w:rsid w:val="005C0A9D"/>
    <w:rsid w:val="005C152A"/>
    <w:rsid w:val="005C6641"/>
    <w:rsid w:val="005C77D1"/>
    <w:rsid w:val="005D1FF9"/>
    <w:rsid w:val="005E1B85"/>
    <w:rsid w:val="005E34B1"/>
    <w:rsid w:val="005E5663"/>
    <w:rsid w:val="005E644F"/>
    <w:rsid w:val="005E699B"/>
    <w:rsid w:val="005E717F"/>
    <w:rsid w:val="005F0CE4"/>
    <w:rsid w:val="00601FCF"/>
    <w:rsid w:val="0060204C"/>
    <w:rsid w:val="0060363C"/>
    <w:rsid w:val="00604420"/>
    <w:rsid w:val="006128BE"/>
    <w:rsid w:val="00614B77"/>
    <w:rsid w:val="006209BB"/>
    <w:rsid w:val="00621269"/>
    <w:rsid w:val="00621D4F"/>
    <w:rsid w:val="00621FCF"/>
    <w:rsid w:val="00624997"/>
    <w:rsid w:val="00625BAB"/>
    <w:rsid w:val="00626D3F"/>
    <w:rsid w:val="0062715B"/>
    <w:rsid w:val="006275E9"/>
    <w:rsid w:val="00630BE4"/>
    <w:rsid w:val="00631B75"/>
    <w:rsid w:val="0063238B"/>
    <w:rsid w:val="006336B7"/>
    <w:rsid w:val="00637EC5"/>
    <w:rsid w:val="00641B39"/>
    <w:rsid w:val="00642E32"/>
    <w:rsid w:val="00650914"/>
    <w:rsid w:val="00652198"/>
    <w:rsid w:val="00652490"/>
    <w:rsid w:val="0066131B"/>
    <w:rsid w:val="00662D80"/>
    <w:rsid w:val="00671BF0"/>
    <w:rsid w:val="00676F42"/>
    <w:rsid w:val="00682864"/>
    <w:rsid w:val="00685793"/>
    <w:rsid w:val="00691904"/>
    <w:rsid w:val="00691FD2"/>
    <w:rsid w:val="006A31CF"/>
    <w:rsid w:val="006A49F1"/>
    <w:rsid w:val="006A6086"/>
    <w:rsid w:val="006B26B9"/>
    <w:rsid w:val="006B3FD9"/>
    <w:rsid w:val="006B4BD1"/>
    <w:rsid w:val="006B5CD3"/>
    <w:rsid w:val="006B67CB"/>
    <w:rsid w:val="006C0362"/>
    <w:rsid w:val="006C62E5"/>
    <w:rsid w:val="006D0B4E"/>
    <w:rsid w:val="006D2D17"/>
    <w:rsid w:val="006E032E"/>
    <w:rsid w:val="006E3844"/>
    <w:rsid w:val="006F2E18"/>
    <w:rsid w:val="006F732D"/>
    <w:rsid w:val="006F7D97"/>
    <w:rsid w:val="00701D39"/>
    <w:rsid w:val="007021B0"/>
    <w:rsid w:val="00702753"/>
    <w:rsid w:val="0070355C"/>
    <w:rsid w:val="007037E9"/>
    <w:rsid w:val="00704086"/>
    <w:rsid w:val="007054C1"/>
    <w:rsid w:val="007060BF"/>
    <w:rsid w:val="00706D2F"/>
    <w:rsid w:val="00707040"/>
    <w:rsid w:val="00712F57"/>
    <w:rsid w:val="007210D7"/>
    <w:rsid w:val="00721EB3"/>
    <w:rsid w:val="0072376D"/>
    <w:rsid w:val="007242DC"/>
    <w:rsid w:val="00727EF0"/>
    <w:rsid w:val="00730E91"/>
    <w:rsid w:val="00735CFD"/>
    <w:rsid w:val="007371CB"/>
    <w:rsid w:val="00742430"/>
    <w:rsid w:val="0074275A"/>
    <w:rsid w:val="00742E4A"/>
    <w:rsid w:val="007461B5"/>
    <w:rsid w:val="007504CB"/>
    <w:rsid w:val="00754EF4"/>
    <w:rsid w:val="007562F2"/>
    <w:rsid w:val="00757410"/>
    <w:rsid w:val="00760706"/>
    <w:rsid w:val="00765360"/>
    <w:rsid w:val="00771959"/>
    <w:rsid w:val="007736ED"/>
    <w:rsid w:val="007853DF"/>
    <w:rsid w:val="0079407A"/>
    <w:rsid w:val="007970F1"/>
    <w:rsid w:val="0079789A"/>
    <w:rsid w:val="007A1981"/>
    <w:rsid w:val="007A580B"/>
    <w:rsid w:val="007B26BF"/>
    <w:rsid w:val="007C5421"/>
    <w:rsid w:val="007C7C80"/>
    <w:rsid w:val="007D0FD7"/>
    <w:rsid w:val="007D4B5A"/>
    <w:rsid w:val="007D55E2"/>
    <w:rsid w:val="007E3838"/>
    <w:rsid w:val="007F13EF"/>
    <w:rsid w:val="007F272D"/>
    <w:rsid w:val="007F5247"/>
    <w:rsid w:val="007F62D7"/>
    <w:rsid w:val="00800E1B"/>
    <w:rsid w:val="0080370D"/>
    <w:rsid w:val="00804C77"/>
    <w:rsid w:val="00811179"/>
    <w:rsid w:val="00812A20"/>
    <w:rsid w:val="00814280"/>
    <w:rsid w:val="00816900"/>
    <w:rsid w:val="00817872"/>
    <w:rsid w:val="008221CA"/>
    <w:rsid w:val="00823A3C"/>
    <w:rsid w:val="00826CB8"/>
    <w:rsid w:val="00830A68"/>
    <w:rsid w:val="00831095"/>
    <w:rsid w:val="0083221B"/>
    <w:rsid w:val="0083790A"/>
    <w:rsid w:val="00840EB1"/>
    <w:rsid w:val="008425F1"/>
    <w:rsid w:val="00847E52"/>
    <w:rsid w:val="008714ED"/>
    <w:rsid w:val="00880602"/>
    <w:rsid w:val="00881690"/>
    <w:rsid w:val="008840DE"/>
    <w:rsid w:val="00884B21"/>
    <w:rsid w:val="00885E2C"/>
    <w:rsid w:val="00886518"/>
    <w:rsid w:val="008915EB"/>
    <w:rsid w:val="008925B7"/>
    <w:rsid w:val="008939BB"/>
    <w:rsid w:val="00895FAD"/>
    <w:rsid w:val="008966A3"/>
    <w:rsid w:val="008A124E"/>
    <w:rsid w:val="008A413D"/>
    <w:rsid w:val="008A4B4A"/>
    <w:rsid w:val="008A6F99"/>
    <w:rsid w:val="008B38CC"/>
    <w:rsid w:val="008B3BC4"/>
    <w:rsid w:val="008B5298"/>
    <w:rsid w:val="008B6EC3"/>
    <w:rsid w:val="008C2352"/>
    <w:rsid w:val="008C30A4"/>
    <w:rsid w:val="008D020C"/>
    <w:rsid w:val="008D30B5"/>
    <w:rsid w:val="008D523A"/>
    <w:rsid w:val="008D729D"/>
    <w:rsid w:val="008E19A2"/>
    <w:rsid w:val="008E2233"/>
    <w:rsid w:val="008E3145"/>
    <w:rsid w:val="008F3FC0"/>
    <w:rsid w:val="008F5843"/>
    <w:rsid w:val="008F58B6"/>
    <w:rsid w:val="008F6EC7"/>
    <w:rsid w:val="00903C70"/>
    <w:rsid w:val="0090683C"/>
    <w:rsid w:val="00913549"/>
    <w:rsid w:val="0091597D"/>
    <w:rsid w:val="00923931"/>
    <w:rsid w:val="0092523A"/>
    <w:rsid w:val="00927B24"/>
    <w:rsid w:val="00930C5F"/>
    <w:rsid w:val="00931A27"/>
    <w:rsid w:val="00936CC4"/>
    <w:rsid w:val="009403ED"/>
    <w:rsid w:val="00941093"/>
    <w:rsid w:val="009414F9"/>
    <w:rsid w:val="00946CC5"/>
    <w:rsid w:val="00947A47"/>
    <w:rsid w:val="009635B9"/>
    <w:rsid w:val="00967E6A"/>
    <w:rsid w:val="009715FD"/>
    <w:rsid w:val="0097599E"/>
    <w:rsid w:val="00975D50"/>
    <w:rsid w:val="00982767"/>
    <w:rsid w:val="00982A9E"/>
    <w:rsid w:val="00982D93"/>
    <w:rsid w:val="0098479C"/>
    <w:rsid w:val="00986DB1"/>
    <w:rsid w:val="009913B3"/>
    <w:rsid w:val="009A0BB5"/>
    <w:rsid w:val="009B4721"/>
    <w:rsid w:val="009B62FF"/>
    <w:rsid w:val="009B64C2"/>
    <w:rsid w:val="009B6F7C"/>
    <w:rsid w:val="009B78B0"/>
    <w:rsid w:val="009C7BD0"/>
    <w:rsid w:val="009D1204"/>
    <w:rsid w:val="009D36E7"/>
    <w:rsid w:val="009D67ED"/>
    <w:rsid w:val="009E0286"/>
    <w:rsid w:val="009E1D67"/>
    <w:rsid w:val="009E3FDB"/>
    <w:rsid w:val="009F0B15"/>
    <w:rsid w:val="009F5ACA"/>
    <w:rsid w:val="009F6F06"/>
    <w:rsid w:val="00A05AF4"/>
    <w:rsid w:val="00A1035B"/>
    <w:rsid w:val="00A12000"/>
    <w:rsid w:val="00A130A3"/>
    <w:rsid w:val="00A13A8A"/>
    <w:rsid w:val="00A1488E"/>
    <w:rsid w:val="00A22672"/>
    <w:rsid w:val="00A249A1"/>
    <w:rsid w:val="00A33C4E"/>
    <w:rsid w:val="00A427E1"/>
    <w:rsid w:val="00A4351F"/>
    <w:rsid w:val="00A4553B"/>
    <w:rsid w:val="00A46082"/>
    <w:rsid w:val="00A50486"/>
    <w:rsid w:val="00A63242"/>
    <w:rsid w:val="00A65D42"/>
    <w:rsid w:val="00A66E6E"/>
    <w:rsid w:val="00A67A0E"/>
    <w:rsid w:val="00A71ECB"/>
    <w:rsid w:val="00A72526"/>
    <w:rsid w:val="00A7423C"/>
    <w:rsid w:val="00A77031"/>
    <w:rsid w:val="00A808F0"/>
    <w:rsid w:val="00A84A9D"/>
    <w:rsid w:val="00A86409"/>
    <w:rsid w:val="00A93ABF"/>
    <w:rsid w:val="00A96202"/>
    <w:rsid w:val="00AA14AC"/>
    <w:rsid w:val="00AA2306"/>
    <w:rsid w:val="00AA78EA"/>
    <w:rsid w:val="00AB0B37"/>
    <w:rsid w:val="00AB0F5D"/>
    <w:rsid w:val="00AC0749"/>
    <w:rsid w:val="00AC1FC6"/>
    <w:rsid w:val="00AC5A35"/>
    <w:rsid w:val="00AD278E"/>
    <w:rsid w:val="00AD3666"/>
    <w:rsid w:val="00AD3FBB"/>
    <w:rsid w:val="00AD42E3"/>
    <w:rsid w:val="00AD6EFF"/>
    <w:rsid w:val="00AD75A6"/>
    <w:rsid w:val="00AE5F39"/>
    <w:rsid w:val="00AF0CD6"/>
    <w:rsid w:val="00AF3200"/>
    <w:rsid w:val="00B013FF"/>
    <w:rsid w:val="00B06F19"/>
    <w:rsid w:val="00B10F57"/>
    <w:rsid w:val="00B127BB"/>
    <w:rsid w:val="00B12C6F"/>
    <w:rsid w:val="00B13D27"/>
    <w:rsid w:val="00B143FD"/>
    <w:rsid w:val="00B15C91"/>
    <w:rsid w:val="00B22541"/>
    <w:rsid w:val="00B23CC9"/>
    <w:rsid w:val="00B26343"/>
    <w:rsid w:val="00B26E03"/>
    <w:rsid w:val="00B41A67"/>
    <w:rsid w:val="00B41B69"/>
    <w:rsid w:val="00B43B6A"/>
    <w:rsid w:val="00B62A64"/>
    <w:rsid w:val="00B62C5F"/>
    <w:rsid w:val="00B64171"/>
    <w:rsid w:val="00B64259"/>
    <w:rsid w:val="00B64527"/>
    <w:rsid w:val="00B65446"/>
    <w:rsid w:val="00B6547C"/>
    <w:rsid w:val="00B673FC"/>
    <w:rsid w:val="00B71341"/>
    <w:rsid w:val="00B7397F"/>
    <w:rsid w:val="00B77737"/>
    <w:rsid w:val="00B77BEC"/>
    <w:rsid w:val="00B84C26"/>
    <w:rsid w:val="00B90629"/>
    <w:rsid w:val="00B90A37"/>
    <w:rsid w:val="00B90CA2"/>
    <w:rsid w:val="00B95322"/>
    <w:rsid w:val="00BA0FA0"/>
    <w:rsid w:val="00BA15FA"/>
    <w:rsid w:val="00BA2A05"/>
    <w:rsid w:val="00BA39BF"/>
    <w:rsid w:val="00BA433F"/>
    <w:rsid w:val="00BB2534"/>
    <w:rsid w:val="00BB43AD"/>
    <w:rsid w:val="00BC2C5B"/>
    <w:rsid w:val="00BC3573"/>
    <w:rsid w:val="00BC6059"/>
    <w:rsid w:val="00BC7BD6"/>
    <w:rsid w:val="00BD0FAC"/>
    <w:rsid w:val="00BD4E52"/>
    <w:rsid w:val="00BD7762"/>
    <w:rsid w:val="00BD7CED"/>
    <w:rsid w:val="00BE2E93"/>
    <w:rsid w:val="00BE3D79"/>
    <w:rsid w:val="00BF1000"/>
    <w:rsid w:val="00BF3014"/>
    <w:rsid w:val="00BF5607"/>
    <w:rsid w:val="00C07A71"/>
    <w:rsid w:val="00C16848"/>
    <w:rsid w:val="00C1754F"/>
    <w:rsid w:val="00C20BF1"/>
    <w:rsid w:val="00C228C3"/>
    <w:rsid w:val="00C26F09"/>
    <w:rsid w:val="00C326DE"/>
    <w:rsid w:val="00C332D2"/>
    <w:rsid w:val="00C401B2"/>
    <w:rsid w:val="00C4166F"/>
    <w:rsid w:val="00C41AED"/>
    <w:rsid w:val="00C43432"/>
    <w:rsid w:val="00C434D7"/>
    <w:rsid w:val="00C438E0"/>
    <w:rsid w:val="00C43FDF"/>
    <w:rsid w:val="00C531A4"/>
    <w:rsid w:val="00C54494"/>
    <w:rsid w:val="00C549F7"/>
    <w:rsid w:val="00C55348"/>
    <w:rsid w:val="00C5638B"/>
    <w:rsid w:val="00C57176"/>
    <w:rsid w:val="00C618E2"/>
    <w:rsid w:val="00C66ED8"/>
    <w:rsid w:val="00C73E66"/>
    <w:rsid w:val="00C744C5"/>
    <w:rsid w:val="00C7628A"/>
    <w:rsid w:val="00C8231A"/>
    <w:rsid w:val="00C83BD3"/>
    <w:rsid w:val="00C84348"/>
    <w:rsid w:val="00C84D4A"/>
    <w:rsid w:val="00C90ACD"/>
    <w:rsid w:val="00C912CA"/>
    <w:rsid w:val="00CA44AA"/>
    <w:rsid w:val="00CB1249"/>
    <w:rsid w:val="00CB2CBA"/>
    <w:rsid w:val="00CB2F9A"/>
    <w:rsid w:val="00CB3AB7"/>
    <w:rsid w:val="00CB5873"/>
    <w:rsid w:val="00CB77C4"/>
    <w:rsid w:val="00CC000D"/>
    <w:rsid w:val="00CC0749"/>
    <w:rsid w:val="00CC4D94"/>
    <w:rsid w:val="00CC6AB1"/>
    <w:rsid w:val="00CD2976"/>
    <w:rsid w:val="00CE0147"/>
    <w:rsid w:val="00CE21C9"/>
    <w:rsid w:val="00CE7811"/>
    <w:rsid w:val="00CE7B8E"/>
    <w:rsid w:val="00CF6236"/>
    <w:rsid w:val="00CF7339"/>
    <w:rsid w:val="00D00D22"/>
    <w:rsid w:val="00D028F1"/>
    <w:rsid w:val="00D052A9"/>
    <w:rsid w:val="00D20185"/>
    <w:rsid w:val="00D205A4"/>
    <w:rsid w:val="00D21E67"/>
    <w:rsid w:val="00D26C7B"/>
    <w:rsid w:val="00D26F50"/>
    <w:rsid w:val="00D31DDA"/>
    <w:rsid w:val="00D3392E"/>
    <w:rsid w:val="00D3450C"/>
    <w:rsid w:val="00D35937"/>
    <w:rsid w:val="00D36C50"/>
    <w:rsid w:val="00D371DE"/>
    <w:rsid w:val="00D3782B"/>
    <w:rsid w:val="00D533DD"/>
    <w:rsid w:val="00D5385C"/>
    <w:rsid w:val="00D53965"/>
    <w:rsid w:val="00D54D52"/>
    <w:rsid w:val="00D558CA"/>
    <w:rsid w:val="00D57852"/>
    <w:rsid w:val="00D57C11"/>
    <w:rsid w:val="00D62E4E"/>
    <w:rsid w:val="00D67CA2"/>
    <w:rsid w:val="00D738D4"/>
    <w:rsid w:val="00D75054"/>
    <w:rsid w:val="00D7727F"/>
    <w:rsid w:val="00D8409F"/>
    <w:rsid w:val="00D8426C"/>
    <w:rsid w:val="00D8753C"/>
    <w:rsid w:val="00D976A4"/>
    <w:rsid w:val="00DA2765"/>
    <w:rsid w:val="00DA5D2C"/>
    <w:rsid w:val="00DA6B51"/>
    <w:rsid w:val="00DB1D2A"/>
    <w:rsid w:val="00DB77DA"/>
    <w:rsid w:val="00DC0F0C"/>
    <w:rsid w:val="00DC3A44"/>
    <w:rsid w:val="00DC3E54"/>
    <w:rsid w:val="00DC6790"/>
    <w:rsid w:val="00DC6AA3"/>
    <w:rsid w:val="00DC7D81"/>
    <w:rsid w:val="00DD04E4"/>
    <w:rsid w:val="00DD0EEC"/>
    <w:rsid w:val="00DD2D83"/>
    <w:rsid w:val="00DD2EF7"/>
    <w:rsid w:val="00DE08D0"/>
    <w:rsid w:val="00DE292D"/>
    <w:rsid w:val="00DE59B0"/>
    <w:rsid w:val="00DE633E"/>
    <w:rsid w:val="00E01860"/>
    <w:rsid w:val="00E022D6"/>
    <w:rsid w:val="00E07802"/>
    <w:rsid w:val="00E10147"/>
    <w:rsid w:val="00E12672"/>
    <w:rsid w:val="00E1546D"/>
    <w:rsid w:val="00E16117"/>
    <w:rsid w:val="00E16EC4"/>
    <w:rsid w:val="00E2065D"/>
    <w:rsid w:val="00E209AA"/>
    <w:rsid w:val="00E21B42"/>
    <w:rsid w:val="00E255EF"/>
    <w:rsid w:val="00E25FAE"/>
    <w:rsid w:val="00E311C5"/>
    <w:rsid w:val="00E362A6"/>
    <w:rsid w:val="00E36935"/>
    <w:rsid w:val="00E36D4F"/>
    <w:rsid w:val="00E37749"/>
    <w:rsid w:val="00E4166D"/>
    <w:rsid w:val="00E44680"/>
    <w:rsid w:val="00E45A8B"/>
    <w:rsid w:val="00E472E1"/>
    <w:rsid w:val="00E55989"/>
    <w:rsid w:val="00E55C6D"/>
    <w:rsid w:val="00E56FDC"/>
    <w:rsid w:val="00E642FF"/>
    <w:rsid w:val="00E6434D"/>
    <w:rsid w:val="00E65D5F"/>
    <w:rsid w:val="00E6741D"/>
    <w:rsid w:val="00E72430"/>
    <w:rsid w:val="00E7392D"/>
    <w:rsid w:val="00E75BEC"/>
    <w:rsid w:val="00E86A1D"/>
    <w:rsid w:val="00E95E7D"/>
    <w:rsid w:val="00EA1215"/>
    <w:rsid w:val="00EA21CF"/>
    <w:rsid w:val="00EA3F46"/>
    <w:rsid w:val="00EA6322"/>
    <w:rsid w:val="00EB2758"/>
    <w:rsid w:val="00EB287C"/>
    <w:rsid w:val="00EB5AB4"/>
    <w:rsid w:val="00EB6903"/>
    <w:rsid w:val="00EB7C89"/>
    <w:rsid w:val="00EC0726"/>
    <w:rsid w:val="00EC5772"/>
    <w:rsid w:val="00EC7AD3"/>
    <w:rsid w:val="00ED05F6"/>
    <w:rsid w:val="00EE03D3"/>
    <w:rsid w:val="00EE22E1"/>
    <w:rsid w:val="00EE29CE"/>
    <w:rsid w:val="00EE37E8"/>
    <w:rsid w:val="00EE40B9"/>
    <w:rsid w:val="00EE459E"/>
    <w:rsid w:val="00EE6151"/>
    <w:rsid w:val="00EE7BA6"/>
    <w:rsid w:val="00EF1BB7"/>
    <w:rsid w:val="00EF1E9A"/>
    <w:rsid w:val="00EF25AE"/>
    <w:rsid w:val="00EF280B"/>
    <w:rsid w:val="00EF3C44"/>
    <w:rsid w:val="00EF4924"/>
    <w:rsid w:val="00F02A10"/>
    <w:rsid w:val="00F051D4"/>
    <w:rsid w:val="00F10CB0"/>
    <w:rsid w:val="00F10E1B"/>
    <w:rsid w:val="00F16FE6"/>
    <w:rsid w:val="00F2125A"/>
    <w:rsid w:val="00F252FC"/>
    <w:rsid w:val="00F25671"/>
    <w:rsid w:val="00F269C4"/>
    <w:rsid w:val="00F26A80"/>
    <w:rsid w:val="00F27871"/>
    <w:rsid w:val="00F27B1B"/>
    <w:rsid w:val="00F329A0"/>
    <w:rsid w:val="00F3598D"/>
    <w:rsid w:val="00F374B4"/>
    <w:rsid w:val="00F37E36"/>
    <w:rsid w:val="00F422BB"/>
    <w:rsid w:val="00F479D6"/>
    <w:rsid w:val="00F50D1A"/>
    <w:rsid w:val="00F520B5"/>
    <w:rsid w:val="00F52FF3"/>
    <w:rsid w:val="00F55F7C"/>
    <w:rsid w:val="00F5669E"/>
    <w:rsid w:val="00F57665"/>
    <w:rsid w:val="00F60C3B"/>
    <w:rsid w:val="00F63024"/>
    <w:rsid w:val="00F66021"/>
    <w:rsid w:val="00F70CC5"/>
    <w:rsid w:val="00F70D22"/>
    <w:rsid w:val="00F73759"/>
    <w:rsid w:val="00F81D05"/>
    <w:rsid w:val="00F863F1"/>
    <w:rsid w:val="00F913AE"/>
    <w:rsid w:val="00F9283C"/>
    <w:rsid w:val="00F929E9"/>
    <w:rsid w:val="00F9349D"/>
    <w:rsid w:val="00F97F57"/>
    <w:rsid w:val="00FA00D9"/>
    <w:rsid w:val="00FA38F1"/>
    <w:rsid w:val="00FA41F7"/>
    <w:rsid w:val="00FA5145"/>
    <w:rsid w:val="00FB04C8"/>
    <w:rsid w:val="00FB331D"/>
    <w:rsid w:val="00FB4D84"/>
    <w:rsid w:val="00FB524F"/>
    <w:rsid w:val="00FB58AF"/>
    <w:rsid w:val="00FC0DC4"/>
    <w:rsid w:val="00FD6495"/>
    <w:rsid w:val="00FD7CA9"/>
    <w:rsid w:val="00FF5A83"/>
    <w:rsid w:val="00FF5F10"/>
    <w:rsid w:val="00FF69C4"/>
    <w:rsid w:val="00FF7ADA"/>
    <w:rsid w:val="0851F26C"/>
    <w:rsid w:val="0BF32201"/>
    <w:rsid w:val="1008FD9A"/>
    <w:rsid w:val="11663000"/>
    <w:rsid w:val="18D153D3"/>
    <w:rsid w:val="277A067F"/>
    <w:rsid w:val="33616C95"/>
    <w:rsid w:val="48E0FA6B"/>
    <w:rsid w:val="495F9688"/>
    <w:rsid w:val="57301A0B"/>
    <w:rsid w:val="6470A551"/>
    <w:rsid w:val="66450C57"/>
    <w:rsid w:val="69103916"/>
    <w:rsid w:val="6B75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EC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BD1"/>
  </w:style>
  <w:style w:type="paragraph" w:styleId="Heading1">
    <w:name w:val="heading 1"/>
    <w:basedOn w:val="Normal"/>
    <w:next w:val="Normal"/>
    <w:link w:val="Heading1Char"/>
    <w:uiPriority w:val="1"/>
    <w:qFormat/>
    <w:rsid w:val="00394E06"/>
    <w:pPr>
      <w:widowControl w:val="0"/>
      <w:autoSpaceDE w:val="0"/>
      <w:autoSpaceDN w:val="0"/>
      <w:adjustRightInd w:val="0"/>
      <w:spacing w:after="0" w:line="240" w:lineRule="auto"/>
      <w:ind w:left="100"/>
      <w:outlineLvl w:val="0"/>
    </w:pPr>
    <w:rPr>
      <w:rFonts w:ascii="Times New Roman" w:eastAsiaTheme="minorEastAsia"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A64"/>
  </w:style>
  <w:style w:type="paragraph" w:styleId="Footer">
    <w:name w:val="footer"/>
    <w:basedOn w:val="Normal"/>
    <w:link w:val="FooterChar"/>
    <w:uiPriority w:val="99"/>
    <w:unhideWhenUsed/>
    <w:rsid w:val="00B62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A64"/>
  </w:style>
  <w:style w:type="character" w:styleId="CommentReference">
    <w:name w:val="annotation reference"/>
    <w:basedOn w:val="DefaultParagraphFont"/>
    <w:uiPriority w:val="99"/>
    <w:semiHidden/>
    <w:unhideWhenUsed/>
    <w:rsid w:val="00B62A64"/>
    <w:rPr>
      <w:sz w:val="16"/>
      <w:szCs w:val="16"/>
    </w:rPr>
  </w:style>
  <w:style w:type="paragraph" w:styleId="CommentText">
    <w:name w:val="annotation text"/>
    <w:basedOn w:val="Normal"/>
    <w:link w:val="CommentTextChar"/>
    <w:uiPriority w:val="99"/>
    <w:unhideWhenUsed/>
    <w:rsid w:val="00B62A64"/>
    <w:pPr>
      <w:spacing w:line="240" w:lineRule="auto"/>
    </w:pPr>
    <w:rPr>
      <w:sz w:val="20"/>
      <w:szCs w:val="20"/>
    </w:rPr>
  </w:style>
  <w:style w:type="character" w:customStyle="1" w:styleId="CommentTextChar">
    <w:name w:val="Comment Text Char"/>
    <w:basedOn w:val="DefaultParagraphFont"/>
    <w:link w:val="CommentText"/>
    <w:uiPriority w:val="99"/>
    <w:rsid w:val="00B62A64"/>
    <w:rPr>
      <w:sz w:val="20"/>
      <w:szCs w:val="20"/>
    </w:rPr>
  </w:style>
  <w:style w:type="paragraph" w:styleId="CommentSubject">
    <w:name w:val="annotation subject"/>
    <w:basedOn w:val="CommentText"/>
    <w:next w:val="CommentText"/>
    <w:link w:val="CommentSubjectChar"/>
    <w:uiPriority w:val="99"/>
    <w:semiHidden/>
    <w:unhideWhenUsed/>
    <w:rsid w:val="00B62A64"/>
    <w:rPr>
      <w:b/>
      <w:bCs/>
    </w:rPr>
  </w:style>
  <w:style w:type="character" w:customStyle="1" w:styleId="CommentSubjectChar">
    <w:name w:val="Comment Subject Char"/>
    <w:basedOn w:val="CommentTextChar"/>
    <w:link w:val="CommentSubject"/>
    <w:uiPriority w:val="99"/>
    <w:semiHidden/>
    <w:rsid w:val="00B62A64"/>
    <w:rPr>
      <w:b/>
      <w:bCs/>
      <w:sz w:val="20"/>
      <w:szCs w:val="20"/>
    </w:rPr>
  </w:style>
  <w:style w:type="paragraph" w:styleId="BalloonText">
    <w:name w:val="Balloon Text"/>
    <w:basedOn w:val="Normal"/>
    <w:link w:val="BalloonTextChar"/>
    <w:uiPriority w:val="99"/>
    <w:semiHidden/>
    <w:unhideWhenUsed/>
    <w:rsid w:val="00B62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A64"/>
    <w:rPr>
      <w:rFonts w:ascii="Tahoma" w:hAnsi="Tahoma" w:cs="Tahoma"/>
      <w:sz w:val="16"/>
      <w:szCs w:val="16"/>
    </w:rPr>
  </w:style>
  <w:style w:type="character" w:customStyle="1" w:styleId="apple-style-span">
    <w:name w:val="apple-style-span"/>
    <w:basedOn w:val="DefaultParagraphFont"/>
    <w:rsid w:val="00AA14AC"/>
  </w:style>
  <w:style w:type="paragraph" w:styleId="ListParagraph">
    <w:name w:val="List Paragraph"/>
    <w:basedOn w:val="Normal"/>
    <w:uiPriority w:val="34"/>
    <w:qFormat/>
    <w:rsid w:val="00AC1FC6"/>
    <w:pPr>
      <w:ind w:left="720"/>
      <w:contextualSpacing/>
    </w:pPr>
  </w:style>
  <w:style w:type="character" w:styleId="Hyperlink">
    <w:name w:val="Hyperlink"/>
    <w:basedOn w:val="DefaultParagraphFont"/>
    <w:uiPriority w:val="99"/>
    <w:unhideWhenUsed/>
    <w:rsid w:val="00103F47"/>
    <w:rPr>
      <w:color w:val="0000FF" w:themeColor="hyperlink"/>
      <w:u w:val="single"/>
    </w:rPr>
  </w:style>
  <w:style w:type="character" w:styleId="FollowedHyperlink">
    <w:name w:val="FollowedHyperlink"/>
    <w:basedOn w:val="DefaultParagraphFont"/>
    <w:uiPriority w:val="99"/>
    <w:semiHidden/>
    <w:unhideWhenUsed/>
    <w:rsid w:val="00103F47"/>
    <w:rPr>
      <w:color w:val="800080" w:themeColor="followedHyperlink"/>
      <w:u w:val="single"/>
    </w:rPr>
  </w:style>
  <w:style w:type="paragraph" w:styleId="FootnoteText">
    <w:name w:val="footnote text"/>
    <w:basedOn w:val="Normal"/>
    <w:link w:val="FootnoteTextChar"/>
    <w:uiPriority w:val="99"/>
    <w:semiHidden/>
    <w:unhideWhenUsed/>
    <w:rsid w:val="00B23C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CC9"/>
    <w:rPr>
      <w:sz w:val="20"/>
      <w:szCs w:val="20"/>
    </w:rPr>
  </w:style>
  <w:style w:type="character" w:styleId="FootnoteReference">
    <w:name w:val="footnote reference"/>
    <w:basedOn w:val="DefaultParagraphFont"/>
    <w:uiPriority w:val="99"/>
    <w:semiHidden/>
    <w:unhideWhenUsed/>
    <w:rsid w:val="00B23CC9"/>
    <w:rPr>
      <w:vertAlign w:val="superscript"/>
    </w:rPr>
  </w:style>
  <w:style w:type="character" w:customStyle="1" w:styleId="normaltextrun">
    <w:name w:val="normaltextrun"/>
    <w:basedOn w:val="DefaultParagraphFont"/>
    <w:rsid w:val="00B23CC9"/>
  </w:style>
  <w:style w:type="character" w:customStyle="1" w:styleId="apple-converted-space">
    <w:name w:val="apple-converted-space"/>
    <w:basedOn w:val="DefaultParagraphFont"/>
    <w:rsid w:val="00B23CC9"/>
  </w:style>
  <w:style w:type="character" w:customStyle="1" w:styleId="scx195683186">
    <w:name w:val="scx195683186"/>
    <w:basedOn w:val="DefaultParagraphFont"/>
    <w:rsid w:val="00B23CC9"/>
  </w:style>
  <w:style w:type="character" w:customStyle="1" w:styleId="eop">
    <w:name w:val="eop"/>
    <w:basedOn w:val="DefaultParagraphFont"/>
    <w:rsid w:val="00B23CC9"/>
  </w:style>
  <w:style w:type="paragraph" w:styleId="Revision">
    <w:name w:val="Revision"/>
    <w:hidden/>
    <w:uiPriority w:val="99"/>
    <w:semiHidden/>
    <w:rsid w:val="00310F3F"/>
    <w:pPr>
      <w:spacing w:after="0" w:line="240" w:lineRule="auto"/>
    </w:pPr>
  </w:style>
  <w:style w:type="character" w:customStyle="1" w:styleId="Heading1Char">
    <w:name w:val="Heading 1 Char"/>
    <w:basedOn w:val="DefaultParagraphFont"/>
    <w:link w:val="Heading1"/>
    <w:uiPriority w:val="1"/>
    <w:rsid w:val="00394E06"/>
    <w:rPr>
      <w:rFonts w:ascii="Times New Roman" w:eastAsiaTheme="minorEastAsia" w:hAnsi="Times New Roman" w:cs="Times New Roman"/>
      <w:b/>
      <w:bCs/>
    </w:rPr>
  </w:style>
  <w:style w:type="paragraph" w:styleId="BodyText">
    <w:name w:val="Body Text"/>
    <w:basedOn w:val="Normal"/>
    <w:link w:val="BodyTextChar"/>
    <w:uiPriority w:val="1"/>
    <w:qFormat/>
    <w:rsid w:val="00394E06"/>
    <w:pPr>
      <w:widowControl w:val="0"/>
      <w:autoSpaceDE w:val="0"/>
      <w:autoSpaceDN w:val="0"/>
      <w:adjustRightInd w:val="0"/>
      <w:spacing w:after="0" w:line="240" w:lineRule="auto"/>
      <w:ind w:left="118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394E06"/>
    <w:rPr>
      <w:rFonts w:ascii="Times New Roman" w:eastAsiaTheme="minorEastAsia" w:hAnsi="Times New Roman" w:cs="Times New Roman"/>
    </w:rPr>
  </w:style>
  <w:style w:type="paragraph" w:customStyle="1" w:styleId="TableParagraph">
    <w:name w:val="Table Paragraph"/>
    <w:basedOn w:val="Normal"/>
    <w:uiPriority w:val="1"/>
    <w:qFormat/>
    <w:rsid w:val="00394E06"/>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19115">
      <w:bodyDiv w:val="1"/>
      <w:marLeft w:val="0"/>
      <w:marRight w:val="0"/>
      <w:marTop w:val="0"/>
      <w:marBottom w:val="0"/>
      <w:divBdr>
        <w:top w:val="none" w:sz="0" w:space="0" w:color="auto"/>
        <w:left w:val="none" w:sz="0" w:space="0" w:color="auto"/>
        <w:bottom w:val="none" w:sz="0" w:space="0" w:color="auto"/>
        <w:right w:val="none" w:sz="0" w:space="0" w:color="auto"/>
      </w:divBdr>
    </w:div>
    <w:div w:id="1724404510">
      <w:bodyDiv w:val="1"/>
      <w:marLeft w:val="0"/>
      <w:marRight w:val="0"/>
      <w:marTop w:val="0"/>
      <w:marBottom w:val="0"/>
      <w:divBdr>
        <w:top w:val="none" w:sz="0" w:space="0" w:color="auto"/>
        <w:left w:val="none" w:sz="0" w:space="0" w:color="auto"/>
        <w:bottom w:val="none" w:sz="0" w:space="0" w:color="auto"/>
        <w:right w:val="none" w:sz="0" w:space="0" w:color="auto"/>
      </w:divBdr>
      <w:divsChild>
        <w:div w:id="113102062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su.edu/ccee/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39E7-8DA2-4C9C-A455-4B02D1F5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6952</Words>
  <Characters>39631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2022-04-26T15:40:00Z</dcterms:created>
  <dcterms:modified xsi:type="dcterms:W3CDTF">2022-05-03T19:16:00Z</dcterms:modified>
</cp:coreProperties>
</file>