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FCFE" w14:textId="77777777" w:rsidR="00A24554" w:rsidRPr="00A24554" w:rsidRDefault="00A24554" w:rsidP="00A24554">
      <w:pPr>
        <w:rPr>
          <w:rFonts w:ascii="Times New Roman" w:hAnsi="Times New Roman" w:cs="Times New Roman"/>
          <w:b/>
          <w:sz w:val="24"/>
          <w:szCs w:val="24"/>
        </w:rPr>
      </w:pPr>
      <w:r w:rsidRPr="00A24554">
        <w:rPr>
          <w:rFonts w:ascii="Times New Roman" w:hAnsi="Times New Roman" w:cs="Times New Roman"/>
          <w:b/>
          <w:sz w:val="24"/>
          <w:szCs w:val="24"/>
        </w:rPr>
        <w:t xml:space="preserve">Doctoral Assessment Plan </w:t>
      </w:r>
    </w:p>
    <w:p w14:paraId="124E882C"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In keeping with University policy, the department will assess program level learning objectives over a 5-year period, with one to two objectives being assessed each academic year.</w:t>
      </w:r>
    </w:p>
    <w:p w14:paraId="69CAC90A" w14:textId="1DE1A2BB" w:rsidR="00A24554" w:rsidRPr="00A24554" w:rsidRDefault="00A24554" w:rsidP="00A24554">
      <w:pPr>
        <w:pStyle w:val="ListParagraph"/>
        <w:numPr>
          <w:ilvl w:val="0"/>
          <w:numId w:val="34"/>
        </w:numPr>
        <w:spacing w:after="160" w:line="259" w:lineRule="auto"/>
        <w:rPr>
          <w:sz w:val="20"/>
          <w:szCs w:val="20"/>
        </w:rPr>
      </w:pPr>
      <w:r w:rsidRPr="00A24554">
        <w:rPr>
          <w:sz w:val="20"/>
          <w:szCs w:val="20"/>
        </w:rPr>
        <w:t>Color coding for 5-year period in which objective</w:t>
      </w:r>
      <w:r w:rsidR="008C2A49">
        <w:rPr>
          <w:sz w:val="20"/>
          <w:szCs w:val="20"/>
        </w:rPr>
        <w:t xml:space="preserve"> assessed: Year 1: 2017 = Purple</w:t>
      </w:r>
      <w:r w:rsidRPr="00A24554">
        <w:rPr>
          <w:sz w:val="20"/>
          <w:szCs w:val="20"/>
        </w:rPr>
        <w:t>, Year 2: 2018 = Green, Year 3: 2019 = Blue, Year 4: 2020 = Orange, Year 5: 2021 = Red</w:t>
      </w:r>
    </w:p>
    <w:p w14:paraId="238F624C"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Assignments graded by instructor initially using class grade sheets/rubrics and then forwarded for program evaluation purposes to the Assessment Coordinator and Department Head for evaluation against the undergraduate program rubric. Due to the small size of the department, these two individuals are the functional equivalent of an Assessment Committee in larger departments.</w:t>
      </w:r>
    </w:p>
    <w:p w14:paraId="4EBAB308"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Threshold Sought for Introducing and Developing: 100% of students at expected level against program rubric.</w:t>
      </w:r>
    </w:p>
    <w:p w14:paraId="6B73274D"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In any instance where the threshold is not met, issues would be brought up at the next monthly department assessment-focused meeting.</w:t>
      </w:r>
    </w:p>
    <w:p w14:paraId="3BB7964E"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 xml:space="preserve">Subsequent decisions or changes made in response to deficiencies would be reported in the annual departmental assessment report.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4319"/>
        <w:gridCol w:w="1720"/>
        <w:gridCol w:w="1616"/>
        <w:gridCol w:w="1616"/>
        <w:gridCol w:w="1705"/>
        <w:gridCol w:w="3424"/>
      </w:tblGrid>
      <w:tr w:rsidR="00A24554" w:rsidRPr="00A24554" w14:paraId="4519988F" w14:textId="77777777" w:rsidTr="00A76705">
        <w:tc>
          <w:tcPr>
            <w:tcW w:w="4319" w:type="dxa"/>
            <w:tcBorders>
              <w:right w:val="nil"/>
            </w:tcBorders>
          </w:tcPr>
          <w:p w14:paraId="0D0E0661" w14:textId="77777777" w:rsidR="00A24554" w:rsidRPr="00A24554" w:rsidRDefault="00A24554" w:rsidP="00A76705">
            <w:pPr>
              <w:rPr>
                <w:rFonts w:ascii="Times New Roman" w:hAnsi="Times New Roman"/>
                <w:sz w:val="20"/>
                <w:szCs w:val="20"/>
              </w:rPr>
            </w:pPr>
          </w:p>
          <w:p w14:paraId="6E177B1F" w14:textId="77777777" w:rsidR="00A24554" w:rsidRPr="00A24554" w:rsidRDefault="00A24554" w:rsidP="00A76705">
            <w:pPr>
              <w:rPr>
                <w:rFonts w:ascii="Times New Roman" w:hAnsi="Times New Roman"/>
                <w:i/>
                <w:sz w:val="20"/>
                <w:szCs w:val="20"/>
              </w:rPr>
            </w:pPr>
            <w:r w:rsidRPr="00A24554">
              <w:rPr>
                <w:rFonts w:ascii="Times New Roman" w:hAnsi="Times New Roman"/>
                <w:i/>
                <w:sz w:val="20"/>
                <w:szCs w:val="20"/>
              </w:rPr>
              <w:t>Objectives</w:t>
            </w:r>
          </w:p>
        </w:tc>
        <w:tc>
          <w:tcPr>
            <w:tcW w:w="3336" w:type="dxa"/>
            <w:gridSpan w:val="2"/>
            <w:tcBorders>
              <w:left w:val="nil"/>
              <w:right w:val="nil"/>
            </w:tcBorders>
          </w:tcPr>
          <w:p w14:paraId="15DB43D5" w14:textId="77777777" w:rsidR="00A24554" w:rsidRPr="00A24554" w:rsidRDefault="00A24554" w:rsidP="00A76705">
            <w:pPr>
              <w:jc w:val="center"/>
              <w:rPr>
                <w:rFonts w:ascii="Times New Roman" w:hAnsi="Times New Roman"/>
                <w:sz w:val="20"/>
                <w:szCs w:val="20"/>
              </w:rPr>
            </w:pPr>
          </w:p>
          <w:p w14:paraId="17C607B1"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Introducing</w:t>
            </w:r>
          </w:p>
        </w:tc>
        <w:tc>
          <w:tcPr>
            <w:tcW w:w="3321" w:type="dxa"/>
            <w:gridSpan w:val="2"/>
            <w:tcBorders>
              <w:left w:val="nil"/>
              <w:right w:val="nil"/>
            </w:tcBorders>
          </w:tcPr>
          <w:p w14:paraId="2321C574" w14:textId="77777777" w:rsidR="00A24554" w:rsidRPr="00A24554" w:rsidRDefault="00A24554" w:rsidP="00A76705">
            <w:pPr>
              <w:jc w:val="center"/>
              <w:rPr>
                <w:rFonts w:ascii="Times New Roman" w:hAnsi="Times New Roman"/>
                <w:sz w:val="20"/>
                <w:szCs w:val="20"/>
              </w:rPr>
            </w:pPr>
          </w:p>
          <w:p w14:paraId="61A0B6CD"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Developing</w:t>
            </w:r>
          </w:p>
        </w:tc>
        <w:tc>
          <w:tcPr>
            <w:tcW w:w="3424" w:type="dxa"/>
            <w:tcBorders>
              <w:left w:val="nil"/>
            </w:tcBorders>
          </w:tcPr>
          <w:p w14:paraId="6D91B122" w14:textId="77777777" w:rsidR="00A24554" w:rsidRPr="00A24554" w:rsidRDefault="00A24554" w:rsidP="00A76705">
            <w:pPr>
              <w:jc w:val="center"/>
              <w:rPr>
                <w:rFonts w:ascii="Times New Roman" w:hAnsi="Times New Roman"/>
                <w:sz w:val="20"/>
                <w:szCs w:val="20"/>
              </w:rPr>
            </w:pPr>
          </w:p>
          <w:p w14:paraId="09455D51"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Demonstrating Competence</w:t>
            </w:r>
          </w:p>
        </w:tc>
      </w:tr>
      <w:tr w:rsidR="00A24554" w:rsidRPr="00A24554" w14:paraId="18669025" w14:textId="77777777" w:rsidTr="00A76705">
        <w:tc>
          <w:tcPr>
            <w:tcW w:w="4319" w:type="dxa"/>
            <w:tcBorders>
              <w:right w:val="nil"/>
            </w:tcBorders>
          </w:tcPr>
          <w:p w14:paraId="01FE7F45" w14:textId="77777777" w:rsidR="00A24554" w:rsidRPr="00A24554" w:rsidRDefault="00A24554" w:rsidP="00A76705">
            <w:pPr>
              <w:rPr>
                <w:rFonts w:ascii="Times New Roman" w:hAnsi="Times New Roman"/>
                <w:sz w:val="20"/>
                <w:szCs w:val="20"/>
              </w:rPr>
            </w:pPr>
          </w:p>
        </w:tc>
        <w:tc>
          <w:tcPr>
            <w:tcW w:w="1720" w:type="dxa"/>
            <w:tcBorders>
              <w:left w:val="nil"/>
              <w:right w:val="nil"/>
            </w:tcBorders>
          </w:tcPr>
          <w:p w14:paraId="1B651AF6"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Course</w:t>
            </w:r>
          </w:p>
        </w:tc>
        <w:tc>
          <w:tcPr>
            <w:tcW w:w="1616" w:type="dxa"/>
            <w:tcBorders>
              <w:left w:val="nil"/>
              <w:right w:val="nil"/>
            </w:tcBorders>
          </w:tcPr>
          <w:p w14:paraId="10C81F3F"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Assignment</w:t>
            </w:r>
          </w:p>
        </w:tc>
        <w:tc>
          <w:tcPr>
            <w:tcW w:w="1616" w:type="dxa"/>
            <w:tcBorders>
              <w:left w:val="nil"/>
              <w:right w:val="nil"/>
            </w:tcBorders>
          </w:tcPr>
          <w:p w14:paraId="68637020"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Course</w:t>
            </w:r>
          </w:p>
        </w:tc>
        <w:tc>
          <w:tcPr>
            <w:tcW w:w="1705" w:type="dxa"/>
            <w:tcBorders>
              <w:left w:val="nil"/>
              <w:right w:val="nil"/>
            </w:tcBorders>
          </w:tcPr>
          <w:p w14:paraId="49D17D53"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Assignment</w:t>
            </w:r>
          </w:p>
        </w:tc>
        <w:tc>
          <w:tcPr>
            <w:tcW w:w="3424" w:type="dxa"/>
            <w:tcBorders>
              <w:left w:val="nil"/>
            </w:tcBorders>
          </w:tcPr>
          <w:p w14:paraId="04C1C31B"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Assignment</w:t>
            </w:r>
          </w:p>
        </w:tc>
      </w:tr>
      <w:tr w:rsidR="00A24554" w:rsidRPr="00A24554" w14:paraId="0579A068" w14:textId="77777777" w:rsidTr="00A76705">
        <w:trPr>
          <w:trHeight w:val="252"/>
        </w:trPr>
        <w:tc>
          <w:tcPr>
            <w:tcW w:w="4319" w:type="dxa"/>
            <w:vMerge w:val="restart"/>
            <w:tcBorders>
              <w:right w:val="nil"/>
            </w:tcBorders>
          </w:tcPr>
          <w:p w14:paraId="31B48ACC" w14:textId="77777777" w:rsidR="00A24554" w:rsidRPr="00A24554" w:rsidRDefault="00A24554" w:rsidP="00A76705">
            <w:pPr>
              <w:rPr>
                <w:rFonts w:ascii="Times New Roman" w:hAnsi="Times New Roman"/>
                <w:sz w:val="20"/>
                <w:szCs w:val="20"/>
              </w:rPr>
            </w:pPr>
            <w:r w:rsidRPr="008C2A49">
              <w:rPr>
                <w:rFonts w:ascii="Times New Roman" w:hAnsi="Times New Roman"/>
                <w:color w:val="7030A0"/>
                <w:sz w:val="20"/>
                <w:szCs w:val="20"/>
              </w:rPr>
              <w:t>Suggest implications regarding the evolution of emergency management for policy, practice, and research</w:t>
            </w:r>
          </w:p>
        </w:tc>
        <w:tc>
          <w:tcPr>
            <w:tcW w:w="1720" w:type="dxa"/>
            <w:vMerge w:val="restart"/>
            <w:tcBorders>
              <w:left w:val="nil"/>
              <w:right w:val="nil"/>
            </w:tcBorders>
          </w:tcPr>
          <w:p w14:paraId="763D862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p w14:paraId="3150826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78A7632F"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4895040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17C74CA5"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616" w:type="dxa"/>
            <w:tcBorders>
              <w:left w:val="nil"/>
              <w:right w:val="nil"/>
            </w:tcBorders>
          </w:tcPr>
          <w:p w14:paraId="53D404D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Borders>
              <w:left w:val="nil"/>
              <w:right w:val="nil"/>
            </w:tcBorders>
          </w:tcPr>
          <w:p w14:paraId="07CAC77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Any 2 of:</w:t>
            </w:r>
          </w:p>
          <w:p w14:paraId="0951B58F"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861</w:t>
            </w:r>
          </w:p>
          <w:p w14:paraId="1EAEE653"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862</w:t>
            </w:r>
          </w:p>
          <w:p w14:paraId="36C6BA8C"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863</w:t>
            </w:r>
          </w:p>
          <w:p w14:paraId="00EF4FC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864</w:t>
            </w:r>
          </w:p>
        </w:tc>
        <w:tc>
          <w:tcPr>
            <w:tcW w:w="1705" w:type="dxa"/>
            <w:vMerge w:val="restart"/>
            <w:tcBorders>
              <w:left w:val="nil"/>
              <w:right w:val="nil"/>
            </w:tcBorders>
          </w:tcPr>
          <w:p w14:paraId="77D41A45" w14:textId="77777777" w:rsidR="00A24554" w:rsidRPr="00A24554" w:rsidRDefault="00A24554" w:rsidP="00A76705">
            <w:pPr>
              <w:rPr>
                <w:rFonts w:ascii="Times New Roman" w:hAnsi="Times New Roman"/>
                <w:sz w:val="20"/>
                <w:szCs w:val="20"/>
              </w:rPr>
            </w:pPr>
          </w:p>
          <w:p w14:paraId="1F00C3E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val="restart"/>
            <w:tcBorders>
              <w:left w:val="nil"/>
            </w:tcBorders>
          </w:tcPr>
          <w:p w14:paraId="7B6742A9"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Comprehensive Exam</w:t>
            </w:r>
          </w:p>
          <w:p w14:paraId="437548E0"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Dissertation</w:t>
            </w:r>
          </w:p>
        </w:tc>
      </w:tr>
      <w:tr w:rsidR="00A24554" w:rsidRPr="00A24554" w14:paraId="569E1C62" w14:textId="77777777" w:rsidTr="00A76705">
        <w:trPr>
          <w:trHeight w:val="252"/>
        </w:trPr>
        <w:tc>
          <w:tcPr>
            <w:tcW w:w="4319" w:type="dxa"/>
            <w:vMerge/>
            <w:tcBorders>
              <w:right w:val="nil"/>
            </w:tcBorders>
          </w:tcPr>
          <w:p w14:paraId="260B5FE5"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1D6A8AD1"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1B5C375D"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tcBorders>
              <w:left w:val="nil"/>
              <w:right w:val="nil"/>
            </w:tcBorders>
          </w:tcPr>
          <w:p w14:paraId="3BC4B08B" w14:textId="77777777" w:rsidR="00A24554" w:rsidRPr="00A24554" w:rsidRDefault="00A24554" w:rsidP="00A76705">
            <w:pPr>
              <w:jc w:val="right"/>
              <w:rPr>
                <w:rFonts w:ascii="Times New Roman" w:hAnsi="Times New Roman"/>
                <w:sz w:val="20"/>
                <w:szCs w:val="20"/>
              </w:rPr>
            </w:pPr>
          </w:p>
        </w:tc>
        <w:tc>
          <w:tcPr>
            <w:tcW w:w="1705" w:type="dxa"/>
            <w:vMerge/>
            <w:tcBorders>
              <w:left w:val="nil"/>
              <w:right w:val="nil"/>
            </w:tcBorders>
          </w:tcPr>
          <w:p w14:paraId="03B5A276" w14:textId="77777777" w:rsidR="00A24554" w:rsidRPr="00A24554" w:rsidRDefault="00A24554" w:rsidP="00A76705">
            <w:pPr>
              <w:rPr>
                <w:rFonts w:ascii="Times New Roman" w:hAnsi="Times New Roman"/>
                <w:sz w:val="20"/>
                <w:szCs w:val="20"/>
              </w:rPr>
            </w:pPr>
          </w:p>
        </w:tc>
        <w:tc>
          <w:tcPr>
            <w:tcW w:w="3424" w:type="dxa"/>
            <w:vMerge/>
            <w:tcBorders>
              <w:left w:val="nil"/>
            </w:tcBorders>
          </w:tcPr>
          <w:p w14:paraId="6A2633CD" w14:textId="77777777" w:rsidR="00A24554" w:rsidRPr="00A24554" w:rsidRDefault="00A24554" w:rsidP="00A76705">
            <w:pPr>
              <w:jc w:val="center"/>
              <w:rPr>
                <w:rFonts w:ascii="Times New Roman" w:hAnsi="Times New Roman"/>
                <w:sz w:val="20"/>
                <w:szCs w:val="20"/>
              </w:rPr>
            </w:pPr>
          </w:p>
        </w:tc>
      </w:tr>
      <w:tr w:rsidR="00A24554" w:rsidRPr="00A24554" w14:paraId="3C3AA2D1" w14:textId="77777777" w:rsidTr="00A76705">
        <w:trPr>
          <w:trHeight w:val="252"/>
        </w:trPr>
        <w:tc>
          <w:tcPr>
            <w:tcW w:w="4319" w:type="dxa"/>
            <w:vMerge/>
            <w:tcBorders>
              <w:right w:val="nil"/>
            </w:tcBorders>
          </w:tcPr>
          <w:p w14:paraId="0AB3BE70"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2C9D7234"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2F33127A"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1616" w:type="dxa"/>
            <w:vMerge/>
            <w:tcBorders>
              <w:left w:val="nil"/>
              <w:right w:val="nil"/>
            </w:tcBorders>
          </w:tcPr>
          <w:p w14:paraId="5558A723"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4510DB3B"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32B74764" w14:textId="77777777" w:rsidR="00A24554" w:rsidRPr="00A24554" w:rsidRDefault="00A24554" w:rsidP="00A76705">
            <w:pPr>
              <w:jc w:val="center"/>
              <w:rPr>
                <w:rFonts w:ascii="Times New Roman" w:hAnsi="Times New Roman"/>
                <w:sz w:val="20"/>
                <w:szCs w:val="20"/>
              </w:rPr>
            </w:pPr>
          </w:p>
        </w:tc>
      </w:tr>
      <w:tr w:rsidR="00A24554" w:rsidRPr="00A24554" w14:paraId="4333918A" w14:textId="77777777" w:rsidTr="00A76705">
        <w:trPr>
          <w:trHeight w:val="252"/>
        </w:trPr>
        <w:tc>
          <w:tcPr>
            <w:tcW w:w="4319" w:type="dxa"/>
            <w:vMerge/>
            <w:tcBorders>
              <w:right w:val="nil"/>
            </w:tcBorders>
          </w:tcPr>
          <w:p w14:paraId="3084FD73"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78FBF03A"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743BDDE6" w14:textId="2E6E3A20" w:rsidR="00A24554" w:rsidRPr="00A24554" w:rsidRDefault="000D6277" w:rsidP="00A76705">
            <w:pPr>
              <w:rPr>
                <w:rFonts w:ascii="Times New Roman" w:hAnsi="Times New Roman"/>
                <w:sz w:val="20"/>
                <w:szCs w:val="20"/>
              </w:rPr>
            </w:pPr>
            <w:r>
              <w:rPr>
                <w:rFonts w:ascii="Times New Roman" w:hAnsi="Times New Roman"/>
                <w:sz w:val="20"/>
                <w:szCs w:val="20"/>
              </w:rPr>
              <w:t>Paper</w:t>
            </w:r>
          </w:p>
        </w:tc>
        <w:tc>
          <w:tcPr>
            <w:tcW w:w="1616" w:type="dxa"/>
            <w:vMerge/>
            <w:tcBorders>
              <w:left w:val="nil"/>
              <w:right w:val="nil"/>
            </w:tcBorders>
          </w:tcPr>
          <w:p w14:paraId="37BCB212"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5D083D92"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202EEC7F" w14:textId="77777777" w:rsidR="00A24554" w:rsidRPr="00A24554" w:rsidRDefault="00A24554" w:rsidP="00A76705">
            <w:pPr>
              <w:jc w:val="center"/>
              <w:rPr>
                <w:rFonts w:ascii="Times New Roman" w:hAnsi="Times New Roman"/>
                <w:sz w:val="20"/>
                <w:szCs w:val="20"/>
              </w:rPr>
            </w:pPr>
          </w:p>
        </w:tc>
      </w:tr>
      <w:tr w:rsidR="00A24554" w:rsidRPr="00A24554" w14:paraId="2C5AC816" w14:textId="77777777" w:rsidTr="00A76705">
        <w:trPr>
          <w:trHeight w:val="252"/>
        </w:trPr>
        <w:tc>
          <w:tcPr>
            <w:tcW w:w="4319" w:type="dxa"/>
            <w:vMerge/>
            <w:tcBorders>
              <w:right w:val="nil"/>
            </w:tcBorders>
          </w:tcPr>
          <w:p w14:paraId="2C6326F6"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72DA7E4F"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432C9FD3"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OTS/Quiz</w:t>
            </w:r>
          </w:p>
        </w:tc>
        <w:tc>
          <w:tcPr>
            <w:tcW w:w="1616" w:type="dxa"/>
            <w:vMerge/>
            <w:tcBorders>
              <w:left w:val="nil"/>
              <w:right w:val="nil"/>
            </w:tcBorders>
          </w:tcPr>
          <w:p w14:paraId="21FC36B3"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63CB2AB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0432CFCE" w14:textId="77777777" w:rsidR="00A24554" w:rsidRPr="00A24554" w:rsidRDefault="00A24554" w:rsidP="00A76705">
            <w:pPr>
              <w:jc w:val="center"/>
              <w:rPr>
                <w:rFonts w:ascii="Times New Roman" w:hAnsi="Times New Roman"/>
                <w:sz w:val="20"/>
                <w:szCs w:val="20"/>
              </w:rPr>
            </w:pPr>
          </w:p>
        </w:tc>
      </w:tr>
      <w:tr w:rsidR="00A24554" w:rsidRPr="00A24554" w14:paraId="720A8BC9" w14:textId="77777777" w:rsidTr="00A76705">
        <w:trPr>
          <w:trHeight w:val="260"/>
        </w:trPr>
        <w:tc>
          <w:tcPr>
            <w:tcW w:w="4319" w:type="dxa"/>
            <w:vMerge w:val="restart"/>
            <w:tcBorders>
              <w:right w:val="nil"/>
            </w:tcBorders>
          </w:tcPr>
          <w:p w14:paraId="31BABAF3" w14:textId="77777777" w:rsidR="00A24554" w:rsidRPr="00A24554" w:rsidRDefault="00A24554" w:rsidP="00A76705">
            <w:pPr>
              <w:rPr>
                <w:rFonts w:ascii="Times New Roman" w:hAnsi="Times New Roman"/>
                <w:sz w:val="20"/>
                <w:szCs w:val="20"/>
              </w:rPr>
            </w:pPr>
            <w:r w:rsidRPr="00A24554">
              <w:rPr>
                <w:rFonts w:ascii="Times New Roman" w:hAnsi="Times New Roman"/>
                <w:color w:val="00B0F0"/>
                <w:sz w:val="20"/>
                <w:szCs w:val="20"/>
              </w:rPr>
              <w:t>Demonstrate extensive knowledge of the literature associated with the academic discipline within two of the four areas of specialization within emergency management (i.e. preparedness, response, recovery, mitigation)</w:t>
            </w:r>
          </w:p>
        </w:tc>
        <w:tc>
          <w:tcPr>
            <w:tcW w:w="1720" w:type="dxa"/>
            <w:vMerge w:val="restart"/>
            <w:tcBorders>
              <w:left w:val="nil"/>
              <w:right w:val="nil"/>
            </w:tcBorders>
          </w:tcPr>
          <w:p w14:paraId="63A2D6A4"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79112DA9"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2311B5AA"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79730B9A"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616" w:type="dxa"/>
            <w:tcBorders>
              <w:left w:val="nil"/>
              <w:right w:val="nil"/>
            </w:tcBorders>
          </w:tcPr>
          <w:p w14:paraId="4D9112C6"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Borders>
              <w:left w:val="nil"/>
              <w:right w:val="nil"/>
            </w:tcBorders>
          </w:tcPr>
          <w:p w14:paraId="518A0B4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Any 2 of:</w:t>
            </w:r>
          </w:p>
          <w:p w14:paraId="37DF520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861</w:t>
            </w:r>
          </w:p>
          <w:p w14:paraId="0D598E1D"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862</w:t>
            </w:r>
          </w:p>
          <w:p w14:paraId="3FADA64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863</w:t>
            </w:r>
          </w:p>
          <w:p w14:paraId="03D0F765"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864</w:t>
            </w:r>
          </w:p>
        </w:tc>
        <w:tc>
          <w:tcPr>
            <w:tcW w:w="1705" w:type="dxa"/>
            <w:vMerge w:val="restart"/>
            <w:tcBorders>
              <w:left w:val="nil"/>
              <w:right w:val="nil"/>
            </w:tcBorders>
          </w:tcPr>
          <w:p w14:paraId="02AF8C00" w14:textId="77777777" w:rsidR="00A24554" w:rsidRPr="00A24554" w:rsidRDefault="00A24554" w:rsidP="00A76705">
            <w:pPr>
              <w:rPr>
                <w:rFonts w:ascii="Times New Roman" w:hAnsi="Times New Roman"/>
                <w:sz w:val="20"/>
                <w:szCs w:val="20"/>
              </w:rPr>
            </w:pPr>
          </w:p>
          <w:p w14:paraId="239A993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val="restart"/>
            <w:tcBorders>
              <w:left w:val="nil"/>
            </w:tcBorders>
          </w:tcPr>
          <w:p w14:paraId="7CF4BC2E"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Comprehensive Exam</w:t>
            </w:r>
          </w:p>
          <w:p w14:paraId="53E42274"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Dissertation</w:t>
            </w:r>
          </w:p>
        </w:tc>
      </w:tr>
      <w:tr w:rsidR="00A24554" w:rsidRPr="00A24554" w14:paraId="48560228" w14:textId="77777777" w:rsidTr="00A76705">
        <w:trPr>
          <w:trHeight w:val="260"/>
        </w:trPr>
        <w:tc>
          <w:tcPr>
            <w:tcW w:w="4319" w:type="dxa"/>
            <w:vMerge/>
            <w:tcBorders>
              <w:right w:val="nil"/>
            </w:tcBorders>
          </w:tcPr>
          <w:p w14:paraId="19A1A172"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68BB5CF7"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76EA65AA"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1616" w:type="dxa"/>
            <w:vMerge/>
            <w:tcBorders>
              <w:left w:val="nil"/>
              <w:right w:val="nil"/>
            </w:tcBorders>
          </w:tcPr>
          <w:p w14:paraId="194B2737" w14:textId="77777777" w:rsidR="00A24554" w:rsidRPr="00A24554" w:rsidRDefault="00A24554" w:rsidP="00A76705">
            <w:pPr>
              <w:jc w:val="right"/>
              <w:rPr>
                <w:rFonts w:ascii="Times New Roman" w:hAnsi="Times New Roman"/>
                <w:sz w:val="20"/>
                <w:szCs w:val="20"/>
              </w:rPr>
            </w:pPr>
          </w:p>
        </w:tc>
        <w:tc>
          <w:tcPr>
            <w:tcW w:w="1705" w:type="dxa"/>
            <w:vMerge/>
            <w:tcBorders>
              <w:left w:val="nil"/>
              <w:right w:val="nil"/>
            </w:tcBorders>
          </w:tcPr>
          <w:p w14:paraId="732C3794" w14:textId="77777777" w:rsidR="00A24554" w:rsidRPr="00A24554" w:rsidRDefault="00A24554" w:rsidP="00A76705">
            <w:pPr>
              <w:rPr>
                <w:rFonts w:ascii="Times New Roman" w:hAnsi="Times New Roman"/>
                <w:sz w:val="20"/>
                <w:szCs w:val="20"/>
              </w:rPr>
            </w:pPr>
          </w:p>
        </w:tc>
        <w:tc>
          <w:tcPr>
            <w:tcW w:w="3424" w:type="dxa"/>
            <w:vMerge/>
            <w:tcBorders>
              <w:left w:val="nil"/>
            </w:tcBorders>
          </w:tcPr>
          <w:p w14:paraId="025D175D" w14:textId="77777777" w:rsidR="00A24554" w:rsidRPr="00A24554" w:rsidRDefault="00A24554" w:rsidP="00A76705">
            <w:pPr>
              <w:jc w:val="center"/>
              <w:rPr>
                <w:rFonts w:ascii="Times New Roman" w:hAnsi="Times New Roman"/>
                <w:sz w:val="20"/>
                <w:szCs w:val="20"/>
              </w:rPr>
            </w:pPr>
          </w:p>
        </w:tc>
      </w:tr>
      <w:tr w:rsidR="00A24554" w:rsidRPr="00A24554" w14:paraId="40C6122E" w14:textId="77777777" w:rsidTr="00A76705">
        <w:trPr>
          <w:trHeight w:val="170"/>
        </w:trPr>
        <w:tc>
          <w:tcPr>
            <w:tcW w:w="4319" w:type="dxa"/>
            <w:vMerge/>
            <w:tcBorders>
              <w:right w:val="nil"/>
            </w:tcBorders>
          </w:tcPr>
          <w:p w14:paraId="269D9B4A"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075B3FCD"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52AB4DC0" w14:textId="65733FA7" w:rsidR="00A24554" w:rsidRPr="00A24554" w:rsidRDefault="000D6277" w:rsidP="00A76705">
            <w:pPr>
              <w:rPr>
                <w:rFonts w:ascii="Times New Roman" w:hAnsi="Times New Roman"/>
                <w:sz w:val="20"/>
                <w:szCs w:val="20"/>
              </w:rPr>
            </w:pPr>
            <w:r>
              <w:rPr>
                <w:rFonts w:ascii="Times New Roman" w:hAnsi="Times New Roman"/>
                <w:sz w:val="20"/>
                <w:szCs w:val="20"/>
              </w:rPr>
              <w:t>Paper</w:t>
            </w:r>
          </w:p>
        </w:tc>
        <w:tc>
          <w:tcPr>
            <w:tcW w:w="1616" w:type="dxa"/>
            <w:vMerge/>
            <w:tcBorders>
              <w:left w:val="nil"/>
              <w:right w:val="nil"/>
            </w:tcBorders>
          </w:tcPr>
          <w:p w14:paraId="10D29406"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7985526A"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0AB79B1B" w14:textId="77777777" w:rsidR="00A24554" w:rsidRPr="00A24554" w:rsidRDefault="00A24554" w:rsidP="00A76705">
            <w:pPr>
              <w:jc w:val="center"/>
              <w:rPr>
                <w:rFonts w:ascii="Times New Roman" w:hAnsi="Times New Roman"/>
                <w:sz w:val="20"/>
                <w:szCs w:val="20"/>
              </w:rPr>
            </w:pPr>
          </w:p>
        </w:tc>
      </w:tr>
      <w:tr w:rsidR="00A24554" w:rsidRPr="00A24554" w14:paraId="5D470065" w14:textId="77777777" w:rsidTr="00A76705">
        <w:trPr>
          <w:trHeight w:val="170"/>
        </w:trPr>
        <w:tc>
          <w:tcPr>
            <w:tcW w:w="4319" w:type="dxa"/>
            <w:vMerge/>
            <w:tcBorders>
              <w:right w:val="nil"/>
            </w:tcBorders>
          </w:tcPr>
          <w:p w14:paraId="09B45178"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65A62B81"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32DFD592"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tcBorders>
              <w:left w:val="nil"/>
              <w:right w:val="nil"/>
            </w:tcBorders>
          </w:tcPr>
          <w:p w14:paraId="5011167C"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3A9861B9"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02E9C569" w14:textId="77777777" w:rsidR="00A24554" w:rsidRPr="00A24554" w:rsidRDefault="00A24554" w:rsidP="00A76705">
            <w:pPr>
              <w:jc w:val="center"/>
              <w:rPr>
                <w:rFonts w:ascii="Times New Roman" w:hAnsi="Times New Roman"/>
                <w:sz w:val="20"/>
                <w:szCs w:val="20"/>
              </w:rPr>
            </w:pPr>
          </w:p>
        </w:tc>
      </w:tr>
      <w:tr w:rsidR="00A24554" w:rsidRPr="00A24554" w14:paraId="21E780F5" w14:textId="77777777" w:rsidTr="00A76705">
        <w:trPr>
          <w:trHeight w:val="629"/>
        </w:trPr>
        <w:tc>
          <w:tcPr>
            <w:tcW w:w="4319" w:type="dxa"/>
            <w:vMerge/>
            <w:tcBorders>
              <w:right w:val="nil"/>
            </w:tcBorders>
          </w:tcPr>
          <w:p w14:paraId="07E705D4"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44D7460B"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11A6FE66" w14:textId="77777777" w:rsidR="00A24554" w:rsidRPr="00A24554" w:rsidRDefault="00A24554" w:rsidP="00A76705">
            <w:pPr>
              <w:jc w:val="center"/>
              <w:rPr>
                <w:rFonts w:ascii="Times New Roman" w:hAnsi="Times New Roman"/>
                <w:sz w:val="20"/>
                <w:szCs w:val="20"/>
              </w:rPr>
            </w:pPr>
          </w:p>
        </w:tc>
        <w:tc>
          <w:tcPr>
            <w:tcW w:w="1616" w:type="dxa"/>
            <w:vMerge/>
            <w:tcBorders>
              <w:left w:val="nil"/>
              <w:right w:val="nil"/>
            </w:tcBorders>
          </w:tcPr>
          <w:p w14:paraId="4E7A3FD5"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42EFB1BC"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00824D98" w14:textId="77777777" w:rsidR="00A24554" w:rsidRPr="00A24554" w:rsidRDefault="00A24554" w:rsidP="00A76705">
            <w:pPr>
              <w:jc w:val="center"/>
              <w:rPr>
                <w:rFonts w:ascii="Times New Roman" w:hAnsi="Times New Roman"/>
                <w:sz w:val="20"/>
                <w:szCs w:val="20"/>
              </w:rPr>
            </w:pPr>
          </w:p>
        </w:tc>
      </w:tr>
      <w:tr w:rsidR="00A24554" w:rsidRPr="00A24554" w14:paraId="29225E82" w14:textId="77777777" w:rsidTr="00A76705">
        <w:trPr>
          <w:trHeight w:val="260"/>
        </w:trPr>
        <w:tc>
          <w:tcPr>
            <w:tcW w:w="4319" w:type="dxa"/>
            <w:vMerge w:val="restart"/>
            <w:tcBorders>
              <w:right w:val="nil"/>
            </w:tcBorders>
          </w:tcPr>
          <w:p w14:paraId="494B0E72" w14:textId="77777777" w:rsidR="00A24554" w:rsidRPr="00A24554" w:rsidRDefault="00A24554" w:rsidP="00A76705">
            <w:pPr>
              <w:rPr>
                <w:rFonts w:ascii="Times New Roman" w:hAnsi="Times New Roman"/>
                <w:sz w:val="20"/>
                <w:szCs w:val="20"/>
              </w:rPr>
            </w:pPr>
            <w:r w:rsidRPr="008C2A49">
              <w:rPr>
                <w:rFonts w:ascii="Times New Roman" w:hAnsi="Times New Roman"/>
                <w:color w:val="7030A0"/>
                <w:sz w:val="20"/>
                <w:szCs w:val="20"/>
              </w:rPr>
              <w:t>Synthesize academic literature and use it to develop insights, make inferences and/or draw conclusions about the current state of knowledge (e.g. challenges, opportunities and trends) and the status of theory on key topics within the discipline’s purview</w:t>
            </w:r>
          </w:p>
        </w:tc>
        <w:tc>
          <w:tcPr>
            <w:tcW w:w="1720" w:type="dxa"/>
            <w:vMerge w:val="restart"/>
            <w:tcBorders>
              <w:left w:val="nil"/>
              <w:right w:val="nil"/>
            </w:tcBorders>
          </w:tcPr>
          <w:p w14:paraId="5F760FC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p w14:paraId="4F483E14"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2182579D"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2067ED6A"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4E0BCB02"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616" w:type="dxa"/>
            <w:tcBorders>
              <w:left w:val="nil"/>
              <w:right w:val="nil"/>
            </w:tcBorders>
          </w:tcPr>
          <w:p w14:paraId="3577DADA"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Borders>
              <w:left w:val="nil"/>
              <w:right w:val="nil"/>
            </w:tcBorders>
          </w:tcPr>
          <w:p w14:paraId="5213AFD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Any 2 of:</w:t>
            </w:r>
          </w:p>
          <w:p w14:paraId="584DB25B"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861</w:t>
            </w:r>
          </w:p>
          <w:p w14:paraId="37C0327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862</w:t>
            </w:r>
          </w:p>
          <w:p w14:paraId="635BC34F"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863</w:t>
            </w:r>
          </w:p>
          <w:p w14:paraId="5260989F"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864</w:t>
            </w:r>
          </w:p>
        </w:tc>
        <w:tc>
          <w:tcPr>
            <w:tcW w:w="1705" w:type="dxa"/>
            <w:vMerge w:val="restart"/>
            <w:tcBorders>
              <w:left w:val="nil"/>
              <w:right w:val="nil"/>
            </w:tcBorders>
          </w:tcPr>
          <w:p w14:paraId="5ECBED51" w14:textId="77777777" w:rsidR="00A24554" w:rsidRPr="00A24554" w:rsidRDefault="00A24554" w:rsidP="00A76705">
            <w:pPr>
              <w:rPr>
                <w:rFonts w:ascii="Times New Roman" w:hAnsi="Times New Roman"/>
                <w:sz w:val="20"/>
                <w:szCs w:val="20"/>
              </w:rPr>
            </w:pPr>
          </w:p>
          <w:p w14:paraId="505C294C"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val="restart"/>
            <w:tcBorders>
              <w:left w:val="nil"/>
            </w:tcBorders>
          </w:tcPr>
          <w:p w14:paraId="7AA91F86"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Comprehensive Exam</w:t>
            </w:r>
          </w:p>
          <w:p w14:paraId="452B4C7E"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Dissertation</w:t>
            </w:r>
          </w:p>
        </w:tc>
      </w:tr>
      <w:tr w:rsidR="00A24554" w:rsidRPr="00A24554" w14:paraId="3FECF536" w14:textId="77777777" w:rsidTr="00A76705">
        <w:trPr>
          <w:trHeight w:val="170"/>
        </w:trPr>
        <w:tc>
          <w:tcPr>
            <w:tcW w:w="4319" w:type="dxa"/>
            <w:vMerge/>
            <w:tcBorders>
              <w:right w:val="nil"/>
            </w:tcBorders>
          </w:tcPr>
          <w:p w14:paraId="269067D0"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0CEB4E16"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3A1F6C52"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tcBorders>
              <w:left w:val="nil"/>
              <w:right w:val="nil"/>
            </w:tcBorders>
          </w:tcPr>
          <w:p w14:paraId="628B66D2" w14:textId="77777777" w:rsidR="00A24554" w:rsidRPr="00A24554" w:rsidRDefault="00A24554" w:rsidP="00A76705">
            <w:pPr>
              <w:jc w:val="right"/>
              <w:rPr>
                <w:rFonts w:ascii="Times New Roman" w:hAnsi="Times New Roman"/>
                <w:sz w:val="20"/>
                <w:szCs w:val="20"/>
              </w:rPr>
            </w:pPr>
          </w:p>
        </w:tc>
        <w:tc>
          <w:tcPr>
            <w:tcW w:w="1705" w:type="dxa"/>
            <w:vMerge/>
            <w:tcBorders>
              <w:left w:val="nil"/>
              <w:right w:val="nil"/>
            </w:tcBorders>
          </w:tcPr>
          <w:p w14:paraId="18F468BF" w14:textId="77777777" w:rsidR="00A24554" w:rsidRPr="00A24554" w:rsidRDefault="00A24554" w:rsidP="00A76705">
            <w:pPr>
              <w:rPr>
                <w:rFonts w:ascii="Times New Roman" w:hAnsi="Times New Roman"/>
                <w:sz w:val="20"/>
                <w:szCs w:val="20"/>
              </w:rPr>
            </w:pPr>
          </w:p>
        </w:tc>
        <w:tc>
          <w:tcPr>
            <w:tcW w:w="3424" w:type="dxa"/>
            <w:vMerge/>
            <w:tcBorders>
              <w:left w:val="nil"/>
            </w:tcBorders>
          </w:tcPr>
          <w:p w14:paraId="736334C9" w14:textId="77777777" w:rsidR="00A24554" w:rsidRPr="00A24554" w:rsidRDefault="00A24554" w:rsidP="00A76705">
            <w:pPr>
              <w:jc w:val="center"/>
              <w:rPr>
                <w:rFonts w:ascii="Times New Roman" w:hAnsi="Times New Roman"/>
                <w:sz w:val="20"/>
                <w:szCs w:val="20"/>
              </w:rPr>
            </w:pPr>
          </w:p>
        </w:tc>
      </w:tr>
      <w:tr w:rsidR="00A24554" w:rsidRPr="00A24554" w14:paraId="24A146E4" w14:textId="77777777" w:rsidTr="00A76705">
        <w:trPr>
          <w:trHeight w:val="179"/>
        </w:trPr>
        <w:tc>
          <w:tcPr>
            <w:tcW w:w="4319" w:type="dxa"/>
            <w:vMerge/>
            <w:tcBorders>
              <w:right w:val="nil"/>
            </w:tcBorders>
          </w:tcPr>
          <w:p w14:paraId="0087EB91"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7964D012"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2B8F3DCD"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1616" w:type="dxa"/>
            <w:vMerge/>
            <w:tcBorders>
              <w:left w:val="nil"/>
              <w:right w:val="nil"/>
            </w:tcBorders>
          </w:tcPr>
          <w:p w14:paraId="314298D9"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62EE7939"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71AD68FB" w14:textId="77777777" w:rsidR="00A24554" w:rsidRPr="00A24554" w:rsidRDefault="00A24554" w:rsidP="00A76705">
            <w:pPr>
              <w:jc w:val="center"/>
              <w:rPr>
                <w:rFonts w:ascii="Times New Roman" w:hAnsi="Times New Roman"/>
                <w:sz w:val="20"/>
                <w:szCs w:val="20"/>
              </w:rPr>
            </w:pPr>
          </w:p>
        </w:tc>
      </w:tr>
      <w:tr w:rsidR="00A24554" w:rsidRPr="00A24554" w14:paraId="1E7C1C43" w14:textId="77777777" w:rsidTr="00A76705">
        <w:trPr>
          <w:trHeight w:val="98"/>
        </w:trPr>
        <w:tc>
          <w:tcPr>
            <w:tcW w:w="4319" w:type="dxa"/>
            <w:vMerge/>
            <w:tcBorders>
              <w:right w:val="nil"/>
            </w:tcBorders>
          </w:tcPr>
          <w:p w14:paraId="5A296D45"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0251E51C"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1ACF0C03" w14:textId="48F86731" w:rsidR="00A24554" w:rsidRPr="00A24554" w:rsidRDefault="000D6277" w:rsidP="00A76705">
            <w:pPr>
              <w:rPr>
                <w:rFonts w:ascii="Times New Roman" w:hAnsi="Times New Roman"/>
                <w:sz w:val="20"/>
                <w:szCs w:val="20"/>
              </w:rPr>
            </w:pPr>
            <w:r>
              <w:rPr>
                <w:rFonts w:ascii="Times New Roman" w:hAnsi="Times New Roman"/>
                <w:sz w:val="20"/>
                <w:szCs w:val="20"/>
              </w:rPr>
              <w:t>Paper</w:t>
            </w:r>
          </w:p>
        </w:tc>
        <w:tc>
          <w:tcPr>
            <w:tcW w:w="1616" w:type="dxa"/>
            <w:vMerge/>
            <w:tcBorders>
              <w:left w:val="nil"/>
              <w:right w:val="nil"/>
            </w:tcBorders>
          </w:tcPr>
          <w:p w14:paraId="140C8259"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3EF13DBD"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47DA5859" w14:textId="77777777" w:rsidR="00A24554" w:rsidRPr="00A24554" w:rsidRDefault="00A24554" w:rsidP="00A76705">
            <w:pPr>
              <w:jc w:val="center"/>
              <w:rPr>
                <w:rFonts w:ascii="Times New Roman" w:hAnsi="Times New Roman"/>
                <w:sz w:val="20"/>
                <w:szCs w:val="20"/>
              </w:rPr>
            </w:pPr>
          </w:p>
        </w:tc>
      </w:tr>
      <w:tr w:rsidR="00A24554" w:rsidRPr="00A24554" w14:paraId="2DC8A63E" w14:textId="77777777" w:rsidTr="00A76705">
        <w:trPr>
          <w:trHeight w:val="386"/>
        </w:trPr>
        <w:tc>
          <w:tcPr>
            <w:tcW w:w="4319" w:type="dxa"/>
            <w:vMerge/>
            <w:tcBorders>
              <w:right w:val="nil"/>
            </w:tcBorders>
          </w:tcPr>
          <w:p w14:paraId="1A54E639"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4610CECE"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0DDA9439"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tcBorders>
              <w:left w:val="nil"/>
              <w:right w:val="nil"/>
            </w:tcBorders>
          </w:tcPr>
          <w:p w14:paraId="15750AF4"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4631E79D"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038F5BFD" w14:textId="77777777" w:rsidR="00A24554" w:rsidRPr="00A24554" w:rsidRDefault="00A24554" w:rsidP="00A76705">
            <w:pPr>
              <w:jc w:val="center"/>
              <w:rPr>
                <w:rFonts w:ascii="Times New Roman" w:hAnsi="Times New Roman"/>
                <w:sz w:val="20"/>
                <w:szCs w:val="20"/>
              </w:rPr>
            </w:pPr>
          </w:p>
        </w:tc>
      </w:tr>
      <w:tr w:rsidR="00A24554" w:rsidRPr="00A24554" w14:paraId="7DB8CCD8" w14:textId="77777777" w:rsidTr="00A76705">
        <w:trPr>
          <w:trHeight w:val="276"/>
        </w:trPr>
        <w:tc>
          <w:tcPr>
            <w:tcW w:w="4319" w:type="dxa"/>
            <w:vMerge w:val="restart"/>
            <w:tcBorders>
              <w:right w:val="nil"/>
            </w:tcBorders>
          </w:tcPr>
          <w:p w14:paraId="059E6E3F" w14:textId="77777777" w:rsidR="00A24554" w:rsidRPr="00A24554" w:rsidRDefault="00A24554" w:rsidP="00A76705">
            <w:pPr>
              <w:rPr>
                <w:rFonts w:ascii="Times New Roman" w:hAnsi="Times New Roman"/>
                <w:sz w:val="20"/>
                <w:szCs w:val="20"/>
                <w:highlight w:val="yellow"/>
              </w:rPr>
            </w:pPr>
            <w:r w:rsidRPr="00A24554">
              <w:rPr>
                <w:rFonts w:ascii="Times New Roman" w:hAnsi="Times New Roman"/>
                <w:color w:val="00B050"/>
                <w:sz w:val="20"/>
                <w:szCs w:val="20"/>
              </w:rPr>
              <w:t>Formulate approaches to emergency management endeavors on the basis of empirical evidence and the contexts and units of analysis in which emergency management must occur</w:t>
            </w:r>
          </w:p>
        </w:tc>
        <w:tc>
          <w:tcPr>
            <w:tcW w:w="1720" w:type="dxa"/>
            <w:vMerge w:val="restart"/>
            <w:tcBorders>
              <w:left w:val="nil"/>
              <w:right w:val="nil"/>
            </w:tcBorders>
          </w:tcPr>
          <w:p w14:paraId="29F81292"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p w14:paraId="2CED40E9"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24DFE444"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3C44D254"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3745C14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616" w:type="dxa"/>
            <w:tcBorders>
              <w:left w:val="nil"/>
              <w:right w:val="nil"/>
            </w:tcBorders>
          </w:tcPr>
          <w:p w14:paraId="0A137AD6"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Borders>
              <w:left w:val="nil"/>
              <w:right w:val="nil"/>
            </w:tcBorders>
          </w:tcPr>
          <w:p w14:paraId="285C1B44"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Any 2 of:</w:t>
            </w:r>
          </w:p>
          <w:p w14:paraId="708ECA0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861</w:t>
            </w:r>
          </w:p>
          <w:p w14:paraId="30E975F1"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862</w:t>
            </w:r>
          </w:p>
          <w:p w14:paraId="075E5AB9"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863</w:t>
            </w:r>
          </w:p>
          <w:p w14:paraId="49CB193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864</w:t>
            </w:r>
          </w:p>
        </w:tc>
        <w:tc>
          <w:tcPr>
            <w:tcW w:w="1705" w:type="dxa"/>
            <w:vMerge w:val="restart"/>
            <w:tcBorders>
              <w:left w:val="nil"/>
              <w:right w:val="nil"/>
            </w:tcBorders>
          </w:tcPr>
          <w:p w14:paraId="0F931AB1" w14:textId="77777777" w:rsidR="00A24554" w:rsidRPr="00A24554" w:rsidRDefault="00A24554" w:rsidP="00A76705">
            <w:pPr>
              <w:rPr>
                <w:rFonts w:ascii="Times New Roman" w:hAnsi="Times New Roman"/>
                <w:sz w:val="20"/>
                <w:szCs w:val="20"/>
              </w:rPr>
            </w:pPr>
          </w:p>
          <w:p w14:paraId="1973A543"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val="restart"/>
            <w:tcBorders>
              <w:left w:val="nil"/>
            </w:tcBorders>
          </w:tcPr>
          <w:p w14:paraId="0497AE38"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Comprehensive Exam</w:t>
            </w:r>
          </w:p>
          <w:p w14:paraId="4A035AA2"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Dissertation</w:t>
            </w:r>
          </w:p>
        </w:tc>
      </w:tr>
      <w:tr w:rsidR="00A24554" w:rsidRPr="00A24554" w14:paraId="05D764ED" w14:textId="77777777" w:rsidTr="00A76705">
        <w:trPr>
          <w:trHeight w:val="276"/>
        </w:trPr>
        <w:tc>
          <w:tcPr>
            <w:tcW w:w="4319" w:type="dxa"/>
            <w:vMerge/>
            <w:tcBorders>
              <w:right w:val="nil"/>
            </w:tcBorders>
          </w:tcPr>
          <w:p w14:paraId="35976C10"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0D196361"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2206313E"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tcBorders>
              <w:left w:val="nil"/>
              <w:right w:val="nil"/>
            </w:tcBorders>
          </w:tcPr>
          <w:p w14:paraId="629BE96B" w14:textId="77777777" w:rsidR="00A24554" w:rsidRPr="00A24554" w:rsidRDefault="00A24554" w:rsidP="00A76705">
            <w:pPr>
              <w:jc w:val="right"/>
              <w:rPr>
                <w:rFonts w:ascii="Times New Roman" w:hAnsi="Times New Roman"/>
                <w:sz w:val="20"/>
                <w:szCs w:val="20"/>
              </w:rPr>
            </w:pPr>
          </w:p>
        </w:tc>
        <w:tc>
          <w:tcPr>
            <w:tcW w:w="1705" w:type="dxa"/>
            <w:vMerge/>
            <w:tcBorders>
              <w:left w:val="nil"/>
              <w:right w:val="nil"/>
            </w:tcBorders>
          </w:tcPr>
          <w:p w14:paraId="12569C2B" w14:textId="77777777" w:rsidR="00A24554" w:rsidRPr="00A24554" w:rsidRDefault="00A24554" w:rsidP="00A76705">
            <w:pPr>
              <w:rPr>
                <w:rFonts w:ascii="Times New Roman" w:hAnsi="Times New Roman"/>
                <w:sz w:val="20"/>
                <w:szCs w:val="20"/>
              </w:rPr>
            </w:pPr>
          </w:p>
        </w:tc>
        <w:tc>
          <w:tcPr>
            <w:tcW w:w="3424" w:type="dxa"/>
            <w:vMerge/>
            <w:tcBorders>
              <w:left w:val="nil"/>
            </w:tcBorders>
          </w:tcPr>
          <w:p w14:paraId="1FB1DF7C" w14:textId="77777777" w:rsidR="00A24554" w:rsidRPr="00A24554" w:rsidRDefault="00A24554" w:rsidP="00A76705">
            <w:pPr>
              <w:jc w:val="center"/>
              <w:rPr>
                <w:rFonts w:ascii="Times New Roman" w:hAnsi="Times New Roman"/>
                <w:sz w:val="20"/>
                <w:szCs w:val="20"/>
              </w:rPr>
            </w:pPr>
          </w:p>
        </w:tc>
      </w:tr>
      <w:tr w:rsidR="00A24554" w:rsidRPr="00A24554" w14:paraId="63A9B654" w14:textId="77777777" w:rsidTr="00A76705">
        <w:trPr>
          <w:trHeight w:val="276"/>
        </w:trPr>
        <w:tc>
          <w:tcPr>
            <w:tcW w:w="4319" w:type="dxa"/>
            <w:vMerge/>
            <w:tcBorders>
              <w:right w:val="nil"/>
            </w:tcBorders>
          </w:tcPr>
          <w:p w14:paraId="33479983"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5CD90005"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0BE299F5"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1616" w:type="dxa"/>
            <w:vMerge/>
            <w:tcBorders>
              <w:left w:val="nil"/>
              <w:right w:val="nil"/>
            </w:tcBorders>
          </w:tcPr>
          <w:p w14:paraId="0F391330"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1BA1E15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2C4EBCB2" w14:textId="77777777" w:rsidR="00A24554" w:rsidRPr="00A24554" w:rsidRDefault="00A24554" w:rsidP="00A76705">
            <w:pPr>
              <w:jc w:val="center"/>
              <w:rPr>
                <w:rFonts w:ascii="Times New Roman" w:hAnsi="Times New Roman"/>
                <w:sz w:val="20"/>
                <w:szCs w:val="20"/>
              </w:rPr>
            </w:pPr>
          </w:p>
        </w:tc>
      </w:tr>
      <w:tr w:rsidR="00A24554" w:rsidRPr="00A24554" w14:paraId="538EED17" w14:textId="77777777" w:rsidTr="00A76705">
        <w:trPr>
          <w:trHeight w:val="276"/>
        </w:trPr>
        <w:tc>
          <w:tcPr>
            <w:tcW w:w="4319" w:type="dxa"/>
            <w:vMerge/>
            <w:tcBorders>
              <w:right w:val="nil"/>
            </w:tcBorders>
          </w:tcPr>
          <w:p w14:paraId="00C4A12A"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12678A46"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293053E2" w14:textId="57BBAB26" w:rsidR="00A24554" w:rsidRPr="00A24554" w:rsidRDefault="000D6277" w:rsidP="000D6277">
            <w:pPr>
              <w:rPr>
                <w:rFonts w:ascii="Times New Roman" w:hAnsi="Times New Roman"/>
                <w:sz w:val="20"/>
                <w:szCs w:val="20"/>
              </w:rPr>
            </w:pPr>
            <w:r>
              <w:rPr>
                <w:rFonts w:ascii="Times New Roman" w:hAnsi="Times New Roman"/>
                <w:sz w:val="20"/>
                <w:szCs w:val="20"/>
              </w:rPr>
              <w:t>Paper</w:t>
            </w:r>
          </w:p>
        </w:tc>
        <w:tc>
          <w:tcPr>
            <w:tcW w:w="1616" w:type="dxa"/>
            <w:vMerge/>
            <w:tcBorders>
              <w:left w:val="nil"/>
              <w:right w:val="nil"/>
            </w:tcBorders>
          </w:tcPr>
          <w:p w14:paraId="3E0EC9C6"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585F89C2"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6434AAF2" w14:textId="77777777" w:rsidR="00A24554" w:rsidRPr="00A24554" w:rsidRDefault="00A24554" w:rsidP="00A76705">
            <w:pPr>
              <w:jc w:val="center"/>
              <w:rPr>
                <w:rFonts w:ascii="Times New Roman" w:hAnsi="Times New Roman"/>
                <w:sz w:val="20"/>
                <w:szCs w:val="20"/>
              </w:rPr>
            </w:pPr>
          </w:p>
        </w:tc>
      </w:tr>
      <w:tr w:rsidR="00A24554" w:rsidRPr="00A24554" w14:paraId="461B538D" w14:textId="77777777" w:rsidTr="00A76705">
        <w:trPr>
          <w:trHeight w:val="276"/>
        </w:trPr>
        <w:tc>
          <w:tcPr>
            <w:tcW w:w="4319" w:type="dxa"/>
            <w:vMerge/>
            <w:tcBorders>
              <w:right w:val="nil"/>
            </w:tcBorders>
          </w:tcPr>
          <w:p w14:paraId="2D2A69C4"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4F2858F2"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59E92676"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tcBorders>
              <w:left w:val="nil"/>
              <w:right w:val="nil"/>
            </w:tcBorders>
          </w:tcPr>
          <w:p w14:paraId="607561F2"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123B5C0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0A464D97" w14:textId="77777777" w:rsidR="00A24554" w:rsidRPr="00A24554" w:rsidRDefault="00A24554" w:rsidP="00A76705">
            <w:pPr>
              <w:jc w:val="center"/>
              <w:rPr>
                <w:rFonts w:ascii="Times New Roman" w:hAnsi="Times New Roman"/>
                <w:sz w:val="20"/>
                <w:szCs w:val="20"/>
              </w:rPr>
            </w:pPr>
          </w:p>
        </w:tc>
      </w:tr>
      <w:tr w:rsidR="00A24554" w:rsidRPr="00A24554" w14:paraId="61D1FB87" w14:textId="77777777" w:rsidTr="00A76705">
        <w:trPr>
          <w:trHeight w:val="255"/>
        </w:trPr>
        <w:tc>
          <w:tcPr>
            <w:tcW w:w="4319" w:type="dxa"/>
            <w:vMerge w:val="restart"/>
            <w:tcBorders>
              <w:right w:val="nil"/>
            </w:tcBorders>
          </w:tcPr>
          <w:p w14:paraId="21611CD2" w14:textId="77777777" w:rsidR="00A24554" w:rsidRPr="00A24554" w:rsidRDefault="00A24554" w:rsidP="00A76705">
            <w:pPr>
              <w:rPr>
                <w:rFonts w:ascii="Times New Roman" w:hAnsi="Times New Roman"/>
                <w:sz w:val="20"/>
                <w:szCs w:val="20"/>
              </w:rPr>
            </w:pPr>
            <w:r w:rsidRPr="00A24554">
              <w:rPr>
                <w:rFonts w:ascii="Times New Roman" w:hAnsi="Times New Roman"/>
                <w:color w:val="FF0000"/>
                <w:sz w:val="20"/>
                <w:szCs w:val="20"/>
              </w:rPr>
              <w:t xml:space="preserve">Assess the major methods/analytical approaches and research standards related to the discipline </w:t>
            </w:r>
          </w:p>
        </w:tc>
        <w:tc>
          <w:tcPr>
            <w:tcW w:w="1720" w:type="dxa"/>
            <w:vMerge w:val="restart"/>
            <w:tcBorders>
              <w:left w:val="nil"/>
              <w:right w:val="nil"/>
            </w:tcBorders>
          </w:tcPr>
          <w:p w14:paraId="259B5A8A"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p w14:paraId="53ED271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SOC/COMM Quant and Qual</w:t>
            </w:r>
          </w:p>
          <w:p w14:paraId="4C0177B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STAT 725</w:t>
            </w:r>
          </w:p>
          <w:p w14:paraId="6F5AA9EE"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0435F25F"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lastRenderedPageBreak/>
              <w:t>Paper</w:t>
            </w:r>
          </w:p>
        </w:tc>
        <w:tc>
          <w:tcPr>
            <w:tcW w:w="1616" w:type="dxa"/>
            <w:vMerge w:val="restart"/>
            <w:tcBorders>
              <w:left w:val="nil"/>
              <w:right w:val="nil"/>
            </w:tcBorders>
          </w:tcPr>
          <w:p w14:paraId="249FD10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894</w:t>
            </w:r>
          </w:p>
          <w:p w14:paraId="2221A01A"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Any 2 of:</w:t>
            </w:r>
          </w:p>
          <w:p w14:paraId="7F07DAA3"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861</w:t>
            </w:r>
          </w:p>
          <w:p w14:paraId="6B5B8D35"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862</w:t>
            </w:r>
          </w:p>
          <w:p w14:paraId="32451CF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lastRenderedPageBreak/>
              <w:t>EMGT 863</w:t>
            </w:r>
          </w:p>
          <w:p w14:paraId="2075338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864</w:t>
            </w:r>
          </w:p>
        </w:tc>
        <w:tc>
          <w:tcPr>
            <w:tcW w:w="1705" w:type="dxa"/>
            <w:tcBorders>
              <w:left w:val="nil"/>
              <w:right w:val="nil"/>
            </w:tcBorders>
          </w:tcPr>
          <w:p w14:paraId="4B46AF4A"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lastRenderedPageBreak/>
              <w:t>Submitted manuscript</w:t>
            </w:r>
          </w:p>
        </w:tc>
        <w:tc>
          <w:tcPr>
            <w:tcW w:w="3424" w:type="dxa"/>
            <w:vMerge w:val="restart"/>
            <w:tcBorders>
              <w:left w:val="nil"/>
            </w:tcBorders>
          </w:tcPr>
          <w:p w14:paraId="71BF7D46"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Comprehensive Exam</w:t>
            </w:r>
          </w:p>
          <w:p w14:paraId="5A35ED00"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Dissertation</w:t>
            </w:r>
          </w:p>
        </w:tc>
      </w:tr>
      <w:tr w:rsidR="00A24554" w:rsidRPr="00A24554" w14:paraId="4F880E2C" w14:textId="77777777" w:rsidTr="00A76705">
        <w:trPr>
          <w:trHeight w:val="516"/>
        </w:trPr>
        <w:tc>
          <w:tcPr>
            <w:tcW w:w="4319" w:type="dxa"/>
            <w:vMerge/>
            <w:tcBorders>
              <w:right w:val="nil"/>
            </w:tcBorders>
          </w:tcPr>
          <w:p w14:paraId="4FAB64C6"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7D45EDFF"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7EC84951" w14:textId="77777777" w:rsidR="00A24554" w:rsidRPr="00A24554" w:rsidRDefault="00A24554" w:rsidP="00A76705">
            <w:pPr>
              <w:rPr>
                <w:rFonts w:ascii="Times New Roman" w:hAnsi="Times New Roman"/>
                <w:sz w:val="20"/>
                <w:szCs w:val="20"/>
              </w:rPr>
            </w:pPr>
          </w:p>
          <w:p w14:paraId="64B1A807"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1616" w:type="dxa"/>
            <w:vMerge/>
            <w:tcBorders>
              <w:left w:val="nil"/>
              <w:right w:val="nil"/>
            </w:tcBorders>
          </w:tcPr>
          <w:p w14:paraId="0E87FB46"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11BF6108" w14:textId="77777777" w:rsidR="00A24554" w:rsidRPr="00A24554" w:rsidRDefault="00A24554" w:rsidP="00A76705">
            <w:pPr>
              <w:rPr>
                <w:rFonts w:ascii="Times New Roman" w:hAnsi="Times New Roman"/>
                <w:sz w:val="20"/>
                <w:szCs w:val="20"/>
              </w:rPr>
            </w:pPr>
          </w:p>
          <w:p w14:paraId="75FA3703"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1B1D5665" w14:textId="77777777" w:rsidR="00A24554" w:rsidRPr="00A24554" w:rsidRDefault="00A24554" w:rsidP="00A76705">
            <w:pPr>
              <w:jc w:val="center"/>
              <w:rPr>
                <w:rFonts w:ascii="Times New Roman" w:hAnsi="Times New Roman"/>
                <w:sz w:val="20"/>
                <w:szCs w:val="20"/>
              </w:rPr>
            </w:pPr>
          </w:p>
        </w:tc>
      </w:tr>
      <w:tr w:rsidR="00A24554" w:rsidRPr="00A24554" w14:paraId="61ED1028" w14:textId="77777777" w:rsidTr="00A76705">
        <w:trPr>
          <w:trHeight w:val="253"/>
        </w:trPr>
        <w:tc>
          <w:tcPr>
            <w:tcW w:w="4319" w:type="dxa"/>
            <w:vMerge/>
            <w:tcBorders>
              <w:right w:val="nil"/>
            </w:tcBorders>
          </w:tcPr>
          <w:p w14:paraId="319491A4"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2BA40A62"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4F2F283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1616" w:type="dxa"/>
            <w:vMerge/>
            <w:tcBorders>
              <w:left w:val="nil"/>
              <w:right w:val="nil"/>
            </w:tcBorders>
          </w:tcPr>
          <w:p w14:paraId="5F26C548"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6D6B4C4C"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485AE417" w14:textId="77777777" w:rsidR="00A24554" w:rsidRPr="00A24554" w:rsidRDefault="00A24554" w:rsidP="00A76705">
            <w:pPr>
              <w:jc w:val="center"/>
              <w:rPr>
                <w:rFonts w:ascii="Times New Roman" w:hAnsi="Times New Roman"/>
                <w:sz w:val="20"/>
                <w:szCs w:val="20"/>
              </w:rPr>
            </w:pPr>
          </w:p>
        </w:tc>
      </w:tr>
      <w:tr w:rsidR="00A24554" w:rsidRPr="00A24554" w14:paraId="6B38B1F6" w14:textId="77777777" w:rsidTr="00A76705">
        <w:trPr>
          <w:trHeight w:val="253"/>
        </w:trPr>
        <w:tc>
          <w:tcPr>
            <w:tcW w:w="4319" w:type="dxa"/>
            <w:vMerge/>
            <w:tcBorders>
              <w:right w:val="nil"/>
            </w:tcBorders>
          </w:tcPr>
          <w:p w14:paraId="5E91CB83"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1A393988" w14:textId="77777777" w:rsidR="00A24554" w:rsidRPr="00A24554" w:rsidRDefault="00A24554" w:rsidP="00A76705">
            <w:pPr>
              <w:jc w:val="right"/>
              <w:rPr>
                <w:rFonts w:ascii="Times New Roman" w:hAnsi="Times New Roman"/>
                <w:sz w:val="20"/>
                <w:szCs w:val="20"/>
              </w:rPr>
            </w:pPr>
          </w:p>
        </w:tc>
        <w:tc>
          <w:tcPr>
            <w:tcW w:w="1616" w:type="dxa"/>
            <w:vMerge w:val="restart"/>
            <w:tcBorders>
              <w:left w:val="nil"/>
              <w:right w:val="nil"/>
            </w:tcBorders>
          </w:tcPr>
          <w:p w14:paraId="2060E130" w14:textId="77777777" w:rsidR="00A24554" w:rsidRPr="00A24554" w:rsidRDefault="00A24554" w:rsidP="00A76705">
            <w:pPr>
              <w:jc w:val="center"/>
              <w:rPr>
                <w:rFonts w:ascii="Times New Roman" w:hAnsi="Times New Roman"/>
                <w:sz w:val="20"/>
                <w:szCs w:val="20"/>
              </w:rPr>
            </w:pPr>
          </w:p>
        </w:tc>
        <w:tc>
          <w:tcPr>
            <w:tcW w:w="1616" w:type="dxa"/>
            <w:vMerge/>
            <w:tcBorders>
              <w:left w:val="nil"/>
              <w:right w:val="nil"/>
            </w:tcBorders>
          </w:tcPr>
          <w:p w14:paraId="3FABAC8E"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38078D5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14C52C14" w14:textId="77777777" w:rsidR="00A24554" w:rsidRPr="00A24554" w:rsidRDefault="00A24554" w:rsidP="00A76705">
            <w:pPr>
              <w:jc w:val="center"/>
              <w:rPr>
                <w:rFonts w:ascii="Times New Roman" w:hAnsi="Times New Roman"/>
                <w:sz w:val="20"/>
                <w:szCs w:val="20"/>
              </w:rPr>
            </w:pPr>
          </w:p>
        </w:tc>
      </w:tr>
      <w:tr w:rsidR="00A24554" w:rsidRPr="00A24554" w14:paraId="5E789B29" w14:textId="77777777" w:rsidTr="00A76705">
        <w:trPr>
          <w:trHeight w:val="253"/>
        </w:trPr>
        <w:tc>
          <w:tcPr>
            <w:tcW w:w="4319" w:type="dxa"/>
            <w:vMerge/>
            <w:tcBorders>
              <w:right w:val="nil"/>
            </w:tcBorders>
          </w:tcPr>
          <w:p w14:paraId="79101B22"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79EDCF6C" w14:textId="77777777" w:rsidR="00A24554" w:rsidRPr="00A24554" w:rsidRDefault="00A24554" w:rsidP="00A76705">
            <w:pPr>
              <w:jc w:val="right"/>
              <w:rPr>
                <w:rFonts w:ascii="Times New Roman" w:hAnsi="Times New Roman"/>
                <w:sz w:val="20"/>
                <w:szCs w:val="20"/>
              </w:rPr>
            </w:pPr>
          </w:p>
        </w:tc>
        <w:tc>
          <w:tcPr>
            <w:tcW w:w="1616" w:type="dxa"/>
            <w:vMerge/>
            <w:tcBorders>
              <w:left w:val="nil"/>
              <w:right w:val="nil"/>
            </w:tcBorders>
          </w:tcPr>
          <w:p w14:paraId="333B6DFA" w14:textId="77777777" w:rsidR="00A24554" w:rsidRPr="00A24554" w:rsidRDefault="00A24554" w:rsidP="00A76705">
            <w:pPr>
              <w:jc w:val="center"/>
              <w:rPr>
                <w:rFonts w:ascii="Times New Roman" w:hAnsi="Times New Roman"/>
                <w:sz w:val="20"/>
                <w:szCs w:val="20"/>
              </w:rPr>
            </w:pPr>
          </w:p>
        </w:tc>
        <w:tc>
          <w:tcPr>
            <w:tcW w:w="1616" w:type="dxa"/>
            <w:vMerge/>
            <w:tcBorders>
              <w:left w:val="nil"/>
              <w:right w:val="nil"/>
            </w:tcBorders>
          </w:tcPr>
          <w:p w14:paraId="09F6E086"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5F1019D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07BC50E8" w14:textId="77777777" w:rsidR="00A24554" w:rsidRPr="00A24554" w:rsidRDefault="00A24554" w:rsidP="00A76705">
            <w:pPr>
              <w:jc w:val="center"/>
              <w:rPr>
                <w:rFonts w:ascii="Times New Roman" w:hAnsi="Times New Roman"/>
                <w:sz w:val="20"/>
                <w:szCs w:val="20"/>
              </w:rPr>
            </w:pPr>
          </w:p>
        </w:tc>
      </w:tr>
      <w:tr w:rsidR="00A24554" w:rsidRPr="00A24554" w14:paraId="1292EA39" w14:textId="77777777" w:rsidTr="00A76705">
        <w:trPr>
          <w:trHeight w:val="255"/>
        </w:trPr>
        <w:tc>
          <w:tcPr>
            <w:tcW w:w="4319" w:type="dxa"/>
            <w:vMerge w:val="restart"/>
            <w:tcBorders>
              <w:right w:val="nil"/>
            </w:tcBorders>
          </w:tcPr>
          <w:p w14:paraId="53E56DA7" w14:textId="77777777" w:rsidR="00A24554" w:rsidRPr="00A24554" w:rsidRDefault="00A24554" w:rsidP="00A76705">
            <w:pPr>
              <w:rPr>
                <w:rFonts w:ascii="Times New Roman" w:hAnsi="Times New Roman"/>
                <w:sz w:val="20"/>
                <w:szCs w:val="20"/>
              </w:rPr>
            </w:pPr>
            <w:r w:rsidRPr="00A24554">
              <w:rPr>
                <w:rFonts w:ascii="Times New Roman" w:hAnsi="Times New Roman"/>
                <w:color w:val="FF0000"/>
                <w:sz w:val="20"/>
                <w:szCs w:val="20"/>
              </w:rPr>
              <w:t>Produce original emergency management research grounded in the literature of the academic discipline and the disciplinary research standards</w:t>
            </w:r>
          </w:p>
        </w:tc>
        <w:tc>
          <w:tcPr>
            <w:tcW w:w="1720" w:type="dxa"/>
            <w:vMerge w:val="restart"/>
            <w:tcBorders>
              <w:left w:val="nil"/>
              <w:right w:val="nil"/>
            </w:tcBorders>
          </w:tcPr>
          <w:p w14:paraId="23AC7FE1"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p w14:paraId="2BB296E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SOC/COMM Quant and Qual</w:t>
            </w:r>
          </w:p>
          <w:p w14:paraId="7D5416A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STAT 725</w:t>
            </w:r>
          </w:p>
          <w:p w14:paraId="1DF5CC60"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79AE5244"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Borders>
              <w:left w:val="nil"/>
              <w:right w:val="nil"/>
            </w:tcBorders>
          </w:tcPr>
          <w:p w14:paraId="2F97014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894</w:t>
            </w:r>
          </w:p>
          <w:p w14:paraId="4F18BCF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Any 2 of:</w:t>
            </w:r>
          </w:p>
          <w:p w14:paraId="0315FDBE"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861</w:t>
            </w:r>
          </w:p>
          <w:p w14:paraId="7DB4035D"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862</w:t>
            </w:r>
          </w:p>
          <w:p w14:paraId="7DF2007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863</w:t>
            </w:r>
          </w:p>
          <w:p w14:paraId="4808EBE9"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864</w:t>
            </w:r>
          </w:p>
        </w:tc>
        <w:tc>
          <w:tcPr>
            <w:tcW w:w="1705" w:type="dxa"/>
            <w:tcBorders>
              <w:left w:val="nil"/>
              <w:right w:val="nil"/>
            </w:tcBorders>
          </w:tcPr>
          <w:p w14:paraId="194F2E47"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Submitted manuscript</w:t>
            </w:r>
          </w:p>
        </w:tc>
        <w:tc>
          <w:tcPr>
            <w:tcW w:w="3424" w:type="dxa"/>
            <w:vMerge w:val="restart"/>
            <w:tcBorders>
              <w:left w:val="nil"/>
            </w:tcBorders>
          </w:tcPr>
          <w:p w14:paraId="0DAF0B19"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Comprehensive Exam</w:t>
            </w:r>
          </w:p>
          <w:p w14:paraId="0F49857E"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Dissertation</w:t>
            </w:r>
          </w:p>
        </w:tc>
      </w:tr>
      <w:tr w:rsidR="00A24554" w:rsidRPr="00A24554" w14:paraId="662F2608" w14:textId="77777777" w:rsidTr="00A76705">
        <w:trPr>
          <w:trHeight w:val="516"/>
        </w:trPr>
        <w:tc>
          <w:tcPr>
            <w:tcW w:w="4319" w:type="dxa"/>
            <w:vMerge/>
            <w:tcBorders>
              <w:right w:val="nil"/>
            </w:tcBorders>
          </w:tcPr>
          <w:p w14:paraId="29305012"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3D7C8154"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6C7A5598" w14:textId="77777777" w:rsidR="00A24554" w:rsidRPr="00A24554" w:rsidRDefault="00A24554" w:rsidP="00A76705">
            <w:pPr>
              <w:rPr>
                <w:rFonts w:ascii="Times New Roman" w:hAnsi="Times New Roman"/>
                <w:sz w:val="20"/>
                <w:szCs w:val="20"/>
              </w:rPr>
            </w:pPr>
          </w:p>
          <w:p w14:paraId="2C329F82"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1616" w:type="dxa"/>
            <w:vMerge/>
            <w:tcBorders>
              <w:left w:val="nil"/>
              <w:right w:val="nil"/>
            </w:tcBorders>
          </w:tcPr>
          <w:p w14:paraId="2D1DF84C"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71CB4CAE"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1F499D95" w14:textId="77777777" w:rsidR="00A24554" w:rsidRPr="00A24554" w:rsidRDefault="00A24554" w:rsidP="00A76705">
            <w:pPr>
              <w:jc w:val="center"/>
              <w:rPr>
                <w:rFonts w:ascii="Times New Roman" w:hAnsi="Times New Roman"/>
                <w:sz w:val="20"/>
                <w:szCs w:val="20"/>
              </w:rPr>
            </w:pPr>
          </w:p>
        </w:tc>
      </w:tr>
      <w:tr w:rsidR="00A24554" w:rsidRPr="00A24554" w14:paraId="44882F89" w14:textId="77777777" w:rsidTr="00A76705">
        <w:trPr>
          <w:trHeight w:val="253"/>
        </w:trPr>
        <w:tc>
          <w:tcPr>
            <w:tcW w:w="4319" w:type="dxa"/>
            <w:vMerge/>
            <w:tcBorders>
              <w:right w:val="nil"/>
            </w:tcBorders>
          </w:tcPr>
          <w:p w14:paraId="39D2F6FE"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6D5A524D"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3D14409F"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1616" w:type="dxa"/>
            <w:vMerge/>
            <w:tcBorders>
              <w:left w:val="nil"/>
              <w:right w:val="nil"/>
            </w:tcBorders>
          </w:tcPr>
          <w:p w14:paraId="4CFFD5EC"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0DBEA77D"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662C1756" w14:textId="77777777" w:rsidR="00A24554" w:rsidRPr="00A24554" w:rsidRDefault="00A24554" w:rsidP="00A76705">
            <w:pPr>
              <w:jc w:val="center"/>
              <w:rPr>
                <w:rFonts w:ascii="Times New Roman" w:hAnsi="Times New Roman"/>
                <w:sz w:val="20"/>
                <w:szCs w:val="20"/>
              </w:rPr>
            </w:pPr>
          </w:p>
        </w:tc>
      </w:tr>
      <w:tr w:rsidR="00A24554" w:rsidRPr="00A24554" w14:paraId="2635EF02" w14:textId="77777777" w:rsidTr="00A76705">
        <w:trPr>
          <w:trHeight w:val="253"/>
        </w:trPr>
        <w:tc>
          <w:tcPr>
            <w:tcW w:w="4319" w:type="dxa"/>
            <w:vMerge/>
            <w:tcBorders>
              <w:right w:val="nil"/>
            </w:tcBorders>
          </w:tcPr>
          <w:p w14:paraId="379466D3"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53396E24" w14:textId="77777777" w:rsidR="00A24554" w:rsidRPr="00A24554" w:rsidRDefault="00A24554" w:rsidP="00A76705">
            <w:pPr>
              <w:jc w:val="right"/>
              <w:rPr>
                <w:rFonts w:ascii="Times New Roman" w:hAnsi="Times New Roman"/>
                <w:sz w:val="20"/>
                <w:szCs w:val="20"/>
              </w:rPr>
            </w:pPr>
          </w:p>
        </w:tc>
        <w:tc>
          <w:tcPr>
            <w:tcW w:w="1616" w:type="dxa"/>
            <w:vMerge w:val="restart"/>
            <w:tcBorders>
              <w:left w:val="nil"/>
              <w:right w:val="nil"/>
            </w:tcBorders>
          </w:tcPr>
          <w:p w14:paraId="5D432B7A" w14:textId="77777777" w:rsidR="00A24554" w:rsidRPr="00A24554" w:rsidRDefault="00A24554" w:rsidP="00A76705">
            <w:pPr>
              <w:jc w:val="center"/>
              <w:rPr>
                <w:rFonts w:ascii="Times New Roman" w:hAnsi="Times New Roman"/>
                <w:sz w:val="20"/>
                <w:szCs w:val="20"/>
              </w:rPr>
            </w:pPr>
          </w:p>
        </w:tc>
        <w:tc>
          <w:tcPr>
            <w:tcW w:w="1616" w:type="dxa"/>
            <w:vMerge/>
            <w:tcBorders>
              <w:left w:val="nil"/>
              <w:right w:val="nil"/>
            </w:tcBorders>
          </w:tcPr>
          <w:p w14:paraId="74E7BD56"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79577A29"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2BF662B8" w14:textId="77777777" w:rsidR="00A24554" w:rsidRPr="00A24554" w:rsidRDefault="00A24554" w:rsidP="00A76705">
            <w:pPr>
              <w:jc w:val="center"/>
              <w:rPr>
                <w:rFonts w:ascii="Times New Roman" w:hAnsi="Times New Roman"/>
                <w:sz w:val="20"/>
                <w:szCs w:val="20"/>
              </w:rPr>
            </w:pPr>
          </w:p>
        </w:tc>
      </w:tr>
      <w:tr w:rsidR="00A24554" w:rsidRPr="00A24554" w14:paraId="12F064B4" w14:textId="77777777" w:rsidTr="00A76705">
        <w:trPr>
          <w:trHeight w:val="253"/>
        </w:trPr>
        <w:tc>
          <w:tcPr>
            <w:tcW w:w="4319" w:type="dxa"/>
            <w:vMerge/>
            <w:tcBorders>
              <w:right w:val="nil"/>
            </w:tcBorders>
          </w:tcPr>
          <w:p w14:paraId="7E1EE21C"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01D549D5" w14:textId="77777777" w:rsidR="00A24554" w:rsidRPr="00A24554" w:rsidRDefault="00A24554" w:rsidP="00A76705">
            <w:pPr>
              <w:jc w:val="right"/>
              <w:rPr>
                <w:rFonts w:ascii="Times New Roman" w:hAnsi="Times New Roman"/>
                <w:sz w:val="20"/>
                <w:szCs w:val="20"/>
              </w:rPr>
            </w:pPr>
          </w:p>
        </w:tc>
        <w:tc>
          <w:tcPr>
            <w:tcW w:w="1616" w:type="dxa"/>
            <w:vMerge/>
            <w:tcBorders>
              <w:left w:val="nil"/>
              <w:right w:val="nil"/>
            </w:tcBorders>
          </w:tcPr>
          <w:p w14:paraId="6E7E1504" w14:textId="77777777" w:rsidR="00A24554" w:rsidRPr="00A24554" w:rsidRDefault="00A24554" w:rsidP="00A76705">
            <w:pPr>
              <w:jc w:val="center"/>
              <w:rPr>
                <w:rFonts w:ascii="Times New Roman" w:hAnsi="Times New Roman"/>
                <w:sz w:val="20"/>
                <w:szCs w:val="20"/>
              </w:rPr>
            </w:pPr>
          </w:p>
        </w:tc>
        <w:tc>
          <w:tcPr>
            <w:tcW w:w="1616" w:type="dxa"/>
            <w:vMerge/>
            <w:tcBorders>
              <w:left w:val="nil"/>
              <w:right w:val="nil"/>
            </w:tcBorders>
          </w:tcPr>
          <w:p w14:paraId="75F933D6"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7446938C"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529756F9" w14:textId="77777777" w:rsidR="00A24554" w:rsidRPr="00A24554" w:rsidRDefault="00A24554" w:rsidP="00A76705">
            <w:pPr>
              <w:jc w:val="center"/>
              <w:rPr>
                <w:rFonts w:ascii="Times New Roman" w:hAnsi="Times New Roman"/>
                <w:sz w:val="20"/>
                <w:szCs w:val="20"/>
              </w:rPr>
            </w:pPr>
          </w:p>
        </w:tc>
      </w:tr>
      <w:tr w:rsidR="00A24554" w:rsidRPr="00A24554" w14:paraId="61583B7C" w14:textId="77777777" w:rsidTr="00A76705">
        <w:trPr>
          <w:trHeight w:val="255"/>
        </w:trPr>
        <w:tc>
          <w:tcPr>
            <w:tcW w:w="4319" w:type="dxa"/>
            <w:vMerge w:val="restart"/>
            <w:tcBorders>
              <w:right w:val="nil"/>
            </w:tcBorders>
          </w:tcPr>
          <w:p w14:paraId="2B54037E" w14:textId="77777777" w:rsidR="00A24554" w:rsidRPr="00A24554" w:rsidRDefault="00A24554" w:rsidP="00A76705">
            <w:pPr>
              <w:rPr>
                <w:rFonts w:ascii="Times New Roman" w:hAnsi="Times New Roman"/>
                <w:sz w:val="20"/>
                <w:szCs w:val="20"/>
              </w:rPr>
            </w:pPr>
            <w:r w:rsidRPr="00A24554">
              <w:rPr>
                <w:rFonts w:ascii="Times New Roman" w:hAnsi="Times New Roman"/>
                <w:color w:val="FF0000"/>
                <w:sz w:val="20"/>
                <w:szCs w:val="20"/>
              </w:rPr>
              <w:t>Assess the significance of this research to emergency management research, practice, and policy</w:t>
            </w:r>
          </w:p>
        </w:tc>
        <w:tc>
          <w:tcPr>
            <w:tcW w:w="1720" w:type="dxa"/>
            <w:vMerge w:val="restart"/>
            <w:tcBorders>
              <w:left w:val="nil"/>
              <w:right w:val="nil"/>
            </w:tcBorders>
          </w:tcPr>
          <w:p w14:paraId="5116B1CB"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p w14:paraId="6EAF9B59"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SOC/COMM Quant and Qual</w:t>
            </w:r>
          </w:p>
          <w:p w14:paraId="61E7A70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STAT 725</w:t>
            </w:r>
          </w:p>
          <w:p w14:paraId="0EFFC7EF" w14:textId="77777777" w:rsidR="00A24554" w:rsidRPr="00A24554" w:rsidRDefault="00A24554" w:rsidP="00A76705">
            <w:pPr>
              <w:jc w:val="center"/>
              <w:rPr>
                <w:rFonts w:ascii="Times New Roman" w:hAnsi="Times New Roman"/>
                <w:sz w:val="20"/>
                <w:szCs w:val="20"/>
              </w:rPr>
            </w:pPr>
          </w:p>
        </w:tc>
        <w:tc>
          <w:tcPr>
            <w:tcW w:w="1616" w:type="dxa"/>
            <w:tcBorders>
              <w:left w:val="nil"/>
              <w:right w:val="nil"/>
            </w:tcBorders>
          </w:tcPr>
          <w:p w14:paraId="05A5D02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Borders>
              <w:left w:val="nil"/>
              <w:right w:val="nil"/>
            </w:tcBorders>
          </w:tcPr>
          <w:p w14:paraId="452E2D39"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894</w:t>
            </w:r>
          </w:p>
          <w:p w14:paraId="1789B622"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Any 2 of:</w:t>
            </w:r>
          </w:p>
          <w:p w14:paraId="191CE25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861</w:t>
            </w:r>
          </w:p>
          <w:p w14:paraId="0423C8A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862</w:t>
            </w:r>
          </w:p>
          <w:p w14:paraId="6BD44B42"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863</w:t>
            </w:r>
          </w:p>
          <w:p w14:paraId="4A58187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864</w:t>
            </w:r>
          </w:p>
        </w:tc>
        <w:tc>
          <w:tcPr>
            <w:tcW w:w="1705" w:type="dxa"/>
            <w:tcBorders>
              <w:left w:val="nil"/>
              <w:right w:val="nil"/>
            </w:tcBorders>
          </w:tcPr>
          <w:p w14:paraId="30AF5FE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Submitted manuscript</w:t>
            </w:r>
          </w:p>
        </w:tc>
        <w:tc>
          <w:tcPr>
            <w:tcW w:w="3424" w:type="dxa"/>
            <w:vMerge w:val="restart"/>
            <w:tcBorders>
              <w:left w:val="nil"/>
            </w:tcBorders>
          </w:tcPr>
          <w:p w14:paraId="52FDFBA0"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Comprehensive Exam</w:t>
            </w:r>
          </w:p>
          <w:p w14:paraId="74AB0E80"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Dissertation</w:t>
            </w:r>
          </w:p>
        </w:tc>
      </w:tr>
      <w:tr w:rsidR="00A24554" w:rsidRPr="00A24554" w14:paraId="4FB055DF" w14:textId="77777777" w:rsidTr="00A76705">
        <w:trPr>
          <w:trHeight w:val="516"/>
        </w:trPr>
        <w:tc>
          <w:tcPr>
            <w:tcW w:w="4319" w:type="dxa"/>
            <w:vMerge/>
            <w:tcBorders>
              <w:right w:val="nil"/>
            </w:tcBorders>
          </w:tcPr>
          <w:p w14:paraId="10EEEEF9"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395281A7"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2D44AA2D" w14:textId="77777777" w:rsidR="00A24554" w:rsidRPr="00A24554" w:rsidRDefault="00A24554" w:rsidP="00A76705">
            <w:pPr>
              <w:rPr>
                <w:rFonts w:ascii="Times New Roman" w:hAnsi="Times New Roman"/>
                <w:sz w:val="20"/>
                <w:szCs w:val="20"/>
              </w:rPr>
            </w:pPr>
          </w:p>
          <w:p w14:paraId="3E415744"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1616" w:type="dxa"/>
            <w:vMerge/>
            <w:tcBorders>
              <w:left w:val="nil"/>
              <w:right w:val="nil"/>
            </w:tcBorders>
          </w:tcPr>
          <w:p w14:paraId="6BBD9A27"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63CFAAD3" w14:textId="77777777" w:rsidR="00A24554" w:rsidRPr="00A24554" w:rsidRDefault="00A24554" w:rsidP="00A76705">
            <w:pPr>
              <w:rPr>
                <w:rFonts w:ascii="Times New Roman" w:hAnsi="Times New Roman"/>
                <w:sz w:val="20"/>
                <w:szCs w:val="20"/>
              </w:rPr>
            </w:pPr>
          </w:p>
          <w:p w14:paraId="30D946C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1A7D303D" w14:textId="77777777" w:rsidR="00A24554" w:rsidRPr="00A24554" w:rsidRDefault="00A24554" w:rsidP="00A76705">
            <w:pPr>
              <w:jc w:val="center"/>
              <w:rPr>
                <w:rFonts w:ascii="Times New Roman" w:hAnsi="Times New Roman"/>
                <w:sz w:val="20"/>
                <w:szCs w:val="20"/>
              </w:rPr>
            </w:pPr>
          </w:p>
        </w:tc>
      </w:tr>
      <w:tr w:rsidR="00A24554" w:rsidRPr="00A24554" w14:paraId="6BA3B22A" w14:textId="77777777" w:rsidTr="00A76705">
        <w:trPr>
          <w:trHeight w:val="253"/>
        </w:trPr>
        <w:tc>
          <w:tcPr>
            <w:tcW w:w="4319" w:type="dxa"/>
            <w:vMerge/>
            <w:tcBorders>
              <w:right w:val="nil"/>
            </w:tcBorders>
          </w:tcPr>
          <w:p w14:paraId="3ADB3151"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05FFBA16" w14:textId="77777777" w:rsidR="00A24554" w:rsidRPr="00A24554" w:rsidRDefault="00A24554" w:rsidP="00A76705">
            <w:pPr>
              <w:jc w:val="right"/>
              <w:rPr>
                <w:rFonts w:ascii="Times New Roman" w:hAnsi="Times New Roman"/>
                <w:sz w:val="20"/>
                <w:szCs w:val="20"/>
              </w:rPr>
            </w:pPr>
          </w:p>
        </w:tc>
        <w:tc>
          <w:tcPr>
            <w:tcW w:w="1616" w:type="dxa"/>
            <w:tcBorders>
              <w:left w:val="nil"/>
              <w:right w:val="nil"/>
            </w:tcBorders>
          </w:tcPr>
          <w:p w14:paraId="3E92804F"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1616" w:type="dxa"/>
            <w:vMerge/>
            <w:tcBorders>
              <w:left w:val="nil"/>
              <w:right w:val="nil"/>
            </w:tcBorders>
          </w:tcPr>
          <w:p w14:paraId="155137E2"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67D9A32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23541483" w14:textId="77777777" w:rsidR="00A24554" w:rsidRPr="00A24554" w:rsidRDefault="00A24554" w:rsidP="00A76705">
            <w:pPr>
              <w:jc w:val="center"/>
              <w:rPr>
                <w:rFonts w:ascii="Times New Roman" w:hAnsi="Times New Roman"/>
                <w:sz w:val="20"/>
                <w:szCs w:val="20"/>
              </w:rPr>
            </w:pPr>
          </w:p>
        </w:tc>
      </w:tr>
      <w:tr w:rsidR="00A24554" w:rsidRPr="00A24554" w14:paraId="65D20566" w14:textId="77777777" w:rsidTr="00A76705">
        <w:trPr>
          <w:trHeight w:val="253"/>
        </w:trPr>
        <w:tc>
          <w:tcPr>
            <w:tcW w:w="4319" w:type="dxa"/>
            <w:vMerge/>
            <w:tcBorders>
              <w:right w:val="nil"/>
            </w:tcBorders>
          </w:tcPr>
          <w:p w14:paraId="01F6E787"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781CD9AA" w14:textId="77777777" w:rsidR="00A24554" w:rsidRPr="00A24554" w:rsidRDefault="00A24554" w:rsidP="00A76705">
            <w:pPr>
              <w:jc w:val="right"/>
              <w:rPr>
                <w:rFonts w:ascii="Times New Roman" w:hAnsi="Times New Roman"/>
                <w:sz w:val="20"/>
                <w:szCs w:val="20"/>
              </w:rPr>
            </w:pPr>
          </w:p>
        </w:tc>
        <w:tc>
          <w:tcPr>
            <w:tcW w:w="1616" w:type="dxa"/>
            <w:vMerge w:val="restart"/>
            <w:tcBorders>
              <w:left w:val="nil"/>
              <w:right w:val="nil"/>
            </w:tcBorders>
          </w:tcPr>
          <w:p w14:paraId="05D754BC" w14:textId="77777777" w:rsidR="00A24554" w:rsidRPr="00A24554" w:rsidRDefault="00A24554" w:rsidP="00A76705">
            <w:pPr>
              <w:jc w:val="center"/>
              <w:rPr>
                <w:rFonts w:ascii="Times New Roman" w:hAnsi="Times New Roman"/>
                <w:sz w:val="20"/>
                <w:szCs w:val="20"/>
              </w:rPr>
            </w:pPr>
          </w:p>
        </w:tc>
        <w:tc>
          <w:tcPr>
            <w:tcW w:w="1616" w:type="dxa"/>
            <w:vMerge/>
            <w:tcBorders>
              <w:left w:val="nil"/>
              <w:right w:val="nil"/>
            </w:tcBorders>
          </w:tcPr>
          <w:p w14:paraId="30DA7229"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475A5BC5"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707F7C57" w14:textId="77777777" w:rsidR="00A24554" w:rsidRPr="00A24554" w:rsidRDefault="00A24554" w:rsidP="00A76705">
            <w:pPr>
              <w:jc w:val="center"/>
              <w:rPr>
                <w:rFonts w:ascii="Times New Roman" w:hAnsi="Times New Roman"/>
                <w:sz w:val="20"/>
                <w:szCs w:val="20"/>
              </w:rPr>
            </w:pPr>
          </w:p>
        </w:tc>
      </w:tr>
      <w:tr w:rsidR="00A24554" w:rsidRPr="00A24554" w14:paraId="60FDEA3A" w14:textId="77777777" w:rsidTr="00A76705">
        <w:trPr>
          <w:trHeight w:val="253"/>
        </w:trPr>
        <w:tc>
          <w:tcPr>
            <w:tcW w:w="4319" w:type="dxa"/>
            <w:vMerge/>
            <w:tcBorders>
              <w:right w:val="nil"/>
            </w:tcBorders>
          </w:tcPr>
          <w:p w14:paraId="4525F432" w14:textId="77777777" w:rsidR="00A24554" w:rsidRPr="00A24554" w:rsidRDefault="00A24554" w:rsidP="00A76705">
            <w:pPr>
              <w:rPr>
                <w:rFonts w:ascii="Times New Roman" w:hAnsi="Times New Roman"/>
                <w:sz w:val="20"/>
                <w:szCs w:val="20"/>
              </w:rPr>
            </w:pPr>
          </w:p>
        </w:tc>
        <w:tc>
          <w:tcPr>
            <w:tcW w:w="1720" w:type="dxa"/>
            <w:vMerge/>
            <w:tcBorders>
              <w:left w:val="nil"/>
              <w:right w:val="nil"/>
            </w:tcBorders>
          </w:tcPr>
          <w:p w14:paraId="5C15E958" w14:textId="77777777" w:rsidR="00A24554" w:rsidRPr="00A24554" w:rsidRDefault="00A24554" w:rsidP="00A76705">
            <w:pPr>
              <w:jc w:val="right"/>
              <w:rPr>
                <w:rFonts w:ascii="Times New Roman" w:hAnsi="Times New Roman"/>
                <w:sz w:val="20"/>
                <w:szCs w:val="20"/>
              </w:rPr>
            </w:pPr>
          </w:p>
        </w:tc>
        <w:tc>
          <w:tcPr>
            <w:tcW w:w="1616" w:type="dxa"/>
            <w:vMerge/>
            <w:tcBorders>
              <w:left w:val="nil"/>
              <w:right w:val="nil"/>
            </w:tcBorders>
          </w:tcPr>
          <w:p w14:paraId="4FA5C43D" w14:textId="77777777" w:rsidR="00A24554" w:rsidRPr="00A24554" w:rsidRDefault="00A24554" w:rsidP="00A76705">
            <w:pPr>
              <w:jc w:val="center"/>
              <w:rPr>
                <w:rFonts w:ascii="Times New Roman" w:hAnsi="Times New Roman"/>
                <w:sz w:val="20"/>
                <w:szCs w:val="20"/>
              </w:rPr>
            </w:pPr>
          </w:p>
        </w:tc>
        <w:tc>
          <w:tcPr>
            <w:tcW w:w="1616" w:type="dxa"/>
            <w:vMerge/>
            <w:tcBorders>
              <w:left w:val="nil"/>
              <w:right w:val="nil"/>
            </w:tcBorders>
          </w:tcPr>
          <w:p w14:paraId="256627E3" w14:textId="77777777" w:rsidR="00A24554" w:rsidRPr="00A24554" w:rsidRDefault="00A24554" w:rsidP="00A76705">
            <w:pPr>
              <w:jc w:val="right"/>
              <w:rPr>
                <w:rFonts w:ascii="Times New Roman" w:hAnsi="Times New Roman"/>
                <w:sz w:val="20"/>
                <w:szCs w:val="20"/>
              </w:rPr>
            </w:pPr>
          </w:p>
        </w:tc>
        <w:tc>
          <w:tcPr>
            <w:tcW w:w="1705" w:type="dxa"/>
            <w:tcBorders>
              <w:left w:val="nil"/>
              <w:right w:val="nil"/>
            </w:tcBorders>
          </w:tcPr>
          <w:p w14:paraId="5B14ED2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24" w:type="dxa"/>
            <w:vMerge/>
            <w:tcBorders>
              <w:left w:val="nil"/>
            </w:tcBorders>
          </w:tcPr>
          <w:p w14:paraId="4CD9F7A2" w14:textId="77777777" w:rsidR="00A24554" w:rsidRPr="00A24554" w:rsidRDefault="00A24554" w:rsidP="00A76705">
            <w:pPr>
              <w:jc w:val="center"/>
              <w:rPr>
                <w:rFonts w:ascii="Times New Roman" w:hAnsi="Times New Roman"/>
                <w:sz w:val="20"/>
                <w:szCs w:val="20"/>
              </w:rPr>
            </w:pPr>
          </w:p>
        </w:tc>
      </w:tr>
    </w:tbl>
    <w:p w14:paraId="080F8DE3" w14:textId="77777777" w:rsidR="00A24554" w:rsidRPr="00A24554" w:rsidRDefault="00A24554" w:rsidP="00A24554">
      <w:pPr>
        <w:rPr>
          <w:rFonts w:ascii="Times New Roman" w:hAnsi="Times New Roman" w:cs="Times New Roman"/>
        </w:rPr>
      </w:pPr>
    </w:p>
    <w:p w14:paraId="5F7C16C9" w14:textId="77777777" w:rsidR="00A24554" w:rsidRDefault="00A24554">
      <w:pPr>
        <w:rPr>
          <w:rFonts w:ascii="Times New Roman" w:hAnsi="Times New Roman" w:cs="Times New Roman"/>
          <w:b/>
        </w:rPr>
      </w:pPr>
      <w:r>
        <w:rPr>
          <w:rFonts w:ascii="Times New Roman" w:hAnsi="Times New Roman" w:cs="Times New Roman"/>
          <w:b/>
        </w:rPr>
        <w:br w:type="page"/>
      </w:r>
    </w:p>
    <w:p w14:paraId="7C49B1EC" w14:textId="6D7C9564" w:rsidR="00100FC0" w:rsidRPr="0005268A" w:rsidRDefault="00100FC0">
      <w:pPr>
        <w:rPr>
          <w:rFonts w:ascii="Times New Roman" w:hAnsi="Times New Roman" w:cs="Times New Roman"/>
          <w:b/>
        </w:rPr>
      </w:pPr>
      <w:r w:rsidRPr="0005268A">
        <w:rPr>
          <w:rFonts w:ascii="Times New Roman" w:hAnsi="Times New Roman" w:cs="Times New Roman"/>
          <w:b/>
        </w:rPr>
        <w:lastRenderedPageBreak/>
        <w:t>Doctoral Program Learning Objective Evaluation Sheet</w:t>
      </w:r>
    </w:p>
    <w:tbl>
      <w:tblPr>
        <w:tblStyle w:val="TableGrid"/>
        <w:tblW w:w="0" w:type="auto"/>
        <w:tblLook w:val="04A0" w:firstRow="1" w:lastRow="0" w:firstColumn="1" w:lastColumn="0" w:noHBand="0" w:noVBand="1"/>
      </w:tblPr>
      <w:tblGrid>
        <w:gridCol w:w="3597"/>
        <w:gridCol w:w="1199"/>
        <w:gridCol w:w="2398"/>
        <w:gridCol w:w="1441"/>
        <w:gridCol w:w="958"/>
        <w:gridCol w:w="4797"/>
      </w:tblGrid>
      <w:tr w:rsidR="00100FC0" w14:paraId="34E0391B" w14:textId="77777777" w:rsidTr="0005268A">
        <w:tc>
          <w:tcPr>
            <w:tcW w:w="14390" w:type="dxa"/>
            <w:gridSpan w:val="6"/>
            <w:tcBorders>
              <w:top w:val="nil"/>
              <w:left w:val="nil"/>
              <w:right w:val="nil"/>
            </w:tcBorders>
          </w:tcPr>
          <w:p w14:paraId="323BA2C5" w14:textId="77777777" w:rsidR="00100FC0" w:rsidRPr="002B5646" w:rsidRDefault="00100FC0" w:rsidP="00100FC0">
            <w:pPr>
              <w:rPr>
                <w:rFonts w:ascii="Times New Roman" w:hAnsi="Times New Roman" w:cs="Times New Roman"/>
              </w:rPr>
            </w:pPr>
            <w:r>
              <w:rPr>
                <w:rFonts w:ascii="Times New Roman" w:hAnsi="Times New Roman" w:cs="Times New Roman"/>
              </w:rPr>
              <w:t>The assessment committee OR the dissertation committee (whichever is appropriate to the assessment point at hand) completes this form together for the purposes of identifying where the individual student is at developmentally relative to the appropriate program objectives.</w:t>
            </w:r>
          </w:p>
        </w:tc>
      </w:tr>
      <w:tr w:rsidR="00100FC0" w14:paraId="08F8A722" w14:textId="77777777" w:rsidTr="00EA7CBF">
        <w:tc>
          <w:tcPr>
            <w:tcW w:w="4796" w:type="dxa"/>
            <w:gridSpan w:val="2"/>
          </w:tcPr>
          <w:p w14:paraId="18FB9CF9" w14:textId="77777777" w:rsidR="00100FC0" w:rsidRDefault="00100FC0" w:rsidP="002B5646">
            <w:pPr>
              <w:rPr>
                <w:rFonts w:ascii="Times New Roman" w:hAnsi="Times New Roman" w:cs="Times New Roman"/>
              </w:rPr>
            </w:pPr>
            <w:r>
              <w:rPr>
                <w:rFonts w:ascii="Times New Roman" w:hAnsi="Times New Roman" w:cs="Times New Roman"/>
              </w:rPr>
              <w:t>Student Name:</w:t>
            </w:r>
          </w:p>
        </w:tc>
        <w:tc>
          <w:tcPr>
            <w:tcW w:w="4797" w:type="dxa"/>
            <w:gridSpan w:val="3"/>
          </w:tcPr>
          <w:p w14:paraId="07C1BFF9" w14:textId="77777777" w:rsidR="00100FC0" w:rsidRDefault="00100FC0" w:rsidP="002B5646">
            <w:pPr>
              <w:rPr>
                <w:rFonts w:ascii="Times New Roman" w:hAnsi="Times New Roman" w:cs="Times New Roman"/>
              </w:rPr>
            </w:pPr>
            <w:r>
              <w:rPr>
                <w:rFonts w:ascii="Times New Roman" w:hAnsi="Times New Roman" w:cs="Times New Roman"/>
              </w:rPr>
              <w:t>Date:</w:t>
            </w:r>
          </w:p>
        </w:tc>
        <w:tc>
          <w:tcPr>
            <w:tcW w:w="4797" w:type="dxa"/>
          </w:tcPr>
          <w:p w14:paraId="2EEE59D2" w14:textId="77777777" w:rsidR="00100FC0" w:rsidRDefault="00100FC0" w:rsidP="002B5646">
            <w:pPr>
              <w:rPr>
                <w:rFonts w:ascii="Times New Roman" w:hAnsi="Times New Roman" w:cs="Times New Roman"/>
              </w:rPr>
            </w:pPr>
            <w:r>
              <w:rPr>
                <w:rFonts w:ascii="Times New Roman" w:hAnsi="Times New Roman" w:cs="Times New Roman"/>
              </w:rPr>
              <w:t>Assessment Point:</w:t>
            </w:r>
          </w:p>
        </w:tc>
      </w:tr>
      <w:tr w:rsidR="002B5646" w14:paraId="78E8B82D" w14:textId="77777777" w:rsidTr="002B5646">
        <w:tc>
          <w:tcPr>
            <w:tcW w:w="3597" w:type="dxa"/>
          </w:tcPr>
          <w:p w14:paraId="575C807D" w14:textId="77777777" w:rsidR="002B5646" w:rsidRDefault="002B5646">
            <w:pPr>
              <w:rPr>
                <w:rFonts w:ascii="Times New Roman" w:hAnsi="Times New Roman" w:cs="Times New Roman"/>
              </w:rPr>
            </w:pPr>
          </w:p>
          <w:p w14:paraId="46306EA9" w14:textId="3DFF862A" w:rsidR="007668C4" w:rsidRDefault="007668C4">
            <w:pPr>
              <w:rPr>
                <w:rFonts w:ascii="Times New Roman" w:hAnsi="Times New Roman" w:cs="Times New Roman"/>
              </w:rPr>
            </w:pPr>
            <w:r>
              <w:rPr>
                <w:rFonts w:ascii="Times New Roman" w:hAnsi="Times New Roman" w:cs="Times New Roman"/>
              </w:rPr>
              <w:t>Program Objective</w:t>
            </w:r>
          </w:p>
        </w:tc>
        <w:tc>
          <w:tcPr>
            <w:tcW w:w="3597" w:type="dxa"/>
            <w:gridSpan w:val="2"/>
          </w:tcPr>
          <w:p w14:paraId="4B1222C9" w14:textId="77777777" w:rsidR="002B5646" w:rsidRDefault="002B5646">
            <w:pPr>
              <w:rPr>
                <w:rFonts w:ascii="Times New Roman" w:hAnsi="Times New Roman" w:cs="Times New Roman"/>
              </w:rPr>
            </w:pPr>
          </w:p>
          <w:p w14:paraId="11CD473F" w14:textId="77777777" w:rsidR="002B5646" w:rsidRDefault="002B5646">
            <w:pPr>
              <w:rPr>
                <w:rFonts w:ascii="Times New Roman" w:hAnsi="Times New Roman" w:cs="Times New Roman"/>
              </w:rPr>
            </w:pPr>
            <w:r w:rsidRPr="002B5646">
              <w:rPr>
                <w:rFonts w:ascii="Times New Roman" w:hAnsi="Times New Roman" w:cs="Times New Roman"/>
              </w:rPr>
              <w:t>Competence is recognized when all of the criteria listed for each objective are demonstrated in the response to the prompt.</w:t>
            </w:r>
          </w:p>
        </w:tc>
        <w:tc>
          <w:tcPr>
            <w:tcW w:w="1441" w:type="dxa"/>
          </w:tcPr>
          <w:p w14:paraId="0B3307A5" w14:textId="77777777" w:rsidR="002B5646" w:rsidRDefault="002B5646">
            <w:pPr>
              <w:rPr>
                <w:rFonts w:ascii="Times New Roman" w:hAnsi="Times New Roman" w:cs="Times New Roman"/>
              </w:rPr>
            </w:pPr>
          </w:p>
          <w:p w14:paraId="3FB8EA8E" w14:textId="77777777" w:rsidR="002B5646" w:rsidRDefault="002B5646">
            <w:pPr>
              <w:rPr>
                <w:rFonts w:ascii="Times New Roman" w:hAnsi="Times New Roman" w:cs="Times New Roman"/>
              </w:rPr>
            </w:pPr>
          </w:p>
          <w:p w14:paraId="340B2A78" w14:textId="77777777" w:rsidR="002B5646" w:rsidRDefault="002B5646">
            <w:pPr>
              <w:rPr>
                <w:rFonts w:ascii="Times New Roman" w:hAnsi="Times New Roman" w:cs="Times New Roman"/>
              </w:rPr>
            </w:pPr>
            <w:r>
              <w:rPr>
                <w:rFonts w:ascii="Times New Roman" w:hAnsi="Times New Roman" w:cs="Times New Roman"/>
              </w:rPr>
              <w:t xml:space="preserve">List </w:t>
            </w:r>
            <w:r w:rsidRPr="002B5646">
              <w:rPr>
                <w:rFonts w:ascii="Times New Roman" w:hAnsi="Times New Roman" w:cs="Times New Roman"/>
              </w:rPr>
              <w:t>any unmet  criteria</w:t>
            </w:r>
          </w:p>
        </w:tc>
        <w:tc>
          <w:tcPr>
            <w:tcW w:w="5755" w:type="dxa"/>
            <w:gridSpan w:val="2"/>
          </w:tcPr>
          <w:p w14:paraId="2B69121D" w14:textId="77777777" w:rsidR="002B5646" w:rsidRDefault="002B5646" w:rsidP="002B5646">
            <w:pPr>
              <w:rPr>
                <w:rFonts w:ascii="Times New Roman" w:hAnsi="Times New Roman" w:cs="Times New Roman"/>
              </w:rPr>
            </w:pPr>
            <w:r w:rsidRPr="002B5646">
              <w:rPr>
                <w:rFonts w:ascii="Times New Roman" w:hAnsi="Times New Roman" w:cs="Times New Roman"/>
              </w:rPr>
              <w:t>Indicate</w:t>
            </w:r>
            <w:r>
              <w:rPr>
                <w:rFonts w:ascii="Times New Roman" w:hAnsi="Times New Roman" w:cs="Times New Roman"/>
              </w:rPr>
              <w:t xml:space="preserve"> the committee’s decision regarding whether the student was at the </w:t>
            </w:r>
            <w:r w:rsidRPr="002B5646">
              <w:rPr>
                <w:rFonts w:ascii="Times New Roman" w:hAnsi="Times New Roman" w:cs="Times New Roman"/>
              </w:rPr>
              <w:t>Introducing, Developing, or Competent</w:t>
            </w:r>
            <w:r>
              <w:rPr>
                <w:rFonts w:ascii="Times New Roman" w:hAnsi="Times New Roman" w:cs="Times New Roman"/>
              </w:rPr>
              <w:t xml:space="preserve"> level</w:t>
            </w:r>
            <w:r w:rsidRPr="002B5646">
              <w:rPr>
                <w:rFonts w:ascii="Times New Roman" w:hAnsi="Times New Roman" w:cs="Times New Roman"/>
              </w:rPr>
              <w:t xml:space="preserve"> for each objective</w:t>
            </w:r>
            <w:r>
              <w:rPr>
                <w:rFonts w:ascii="Times New Roman" w:hAnsi="Times New Roman" w:cs="Times New Roman"/>
              </w:rPr>
              <w:t xml:space="preserve"> (appropriate to the assessment year and assignment)</w:t>
            </w:r>
            <w:r w:rsidRPr="002B5646">
              <w:rPr>
                <w:rFonts w:ascii="Times New Roman" w:hAnsi="Times New Roman" w:cs="Times New Roman"/>
              </w:rPr>
              <w:t xml:space="preserve"> AND provide a rationale for any criteria identi</w:t>
            </w:r>
            <w:r>
              <w:rPr>
                <w:rFonts w:ascii="Times New Roman" w:hAnsi="Times New Roman" w:cs="Times New Roman"/>
              </w:rPr>
              <w:t>fied as not met that led to the committee’s</w:t>
            </w:r>
            <w:r w:rsidRPr="002B5646">
              <w:rPr>
                <w:rFonts w:ascii="Times New Roman" w:hAnsi="Times New Roman" w:cs="Times New Roman"/>
              </w:rPr>
              <w:t xml:space="preserve"> conclusion.</w:t>
            </w:r>
          </w:p>
        </w:tc>
      </w:tr>
      <w:tr w:rsidR="002B5646" w14:paraId="50A2D786" w14:textId="77777777" w:rsidTr="002B5646">
        <w:tc>
          <w:tcPr>
            <w:tcW w:w="3597" w:type="dxa"/>
          </w:tcPr>
          <w:p w14:paraId="12EE87CB" w14:textId="1B75848F" w:rsidR="002B5646" w:rsidRDefault="002B5646" w:rsidP="002B5646">
            <w:pPr>
              <w:rPr>
                <w:rFonts w:ascii="Times New Roman" w:hAnsi="Times New Roman" w:cs="Times New Roman"/>
              </w:rPr>
            </w:pPr>
            <w:r w:rsidRPr="007668C4">
              <w:rPr>
                <w:rFonts w:ascii="Times New Roman" w:hAnsi="Times New Roman" w:cs="Times New Roman"/>
              </w:rPr>
              <w:t xml:space="preserve">Suggest implications </w:t>
            </w:r>
            <w:r w:rsidR="00B61289" w:rsidRPr="007668C4">
              <w:rPr>
                <w:rFonts w:ascii="Times New Roman" w:hAnsi="Times New Roman" w:cs="Times New Roman"/>
              </w:rPr>
              <w:t>from</w:t>
            </w:r>
            <w:r w:rsidRPr="007668C4">
              <w:rPr>
                <w:rFonts w:ascii="Times New Roman" w:hAnsi="Times New Roman" w:cs="Times New Roman"/>
              </w:rPr>
              <w:t xml:space="preserve"> the evolution of emergency management for policy, practice, and research</w:t>
            </w:r>
          </w:p>
        </w:tc>
        <w:tc>
          <w:tcPr>
            <w:tcW w:w="3597" w:type="dxa"/>
            <w:gridSpan w:val="2"/>
          </w:tcPr>
          <w:p w14:paraId="2312963F" w14:textId="0940352F" w:rsidR="002D01B4" w:rsidRPr="002D01B4" w:rsidRDefault="007668C4" w:rsidP="002D01B4">
            <w:pPr>
              <w:pStyle w:val="ListParagraph"/>
              <w:numPr>
                <w:ilvl w:val="0"/>
                <w:numId w:val="31"/>
              </w:numPr>
              <w:ind w:left="258" w:hanging="258"/>
              <w:rPr>
                <w:sz w:val="18"/>
                <w:szCs w:val="18"/>
              </w:rPr>
            </w:pPr>
            <w:r>
              <w:rPr>
                <w:sz w:val="18"/>
                <w:szCs w:val="18"/>
              </w:rPr>
              <w:t>Suggested implications:</w:t>
            </w:r>
          </w:p>
          <w:p w14:paraId="25006B10" w14:textId="790A8162" w:rsidR="007668C4" w:rsidRDefault="007668C4" w:rsidP="007668C4">
            <w:pPr>
              <w:pStyle w:val="ListParagraph"/>
              <w:numPr>
                <w:ilvl w:val="0"/>
                <w:numId w:val="32"/>
              </w:numPr>
              <w:rPr>
                <w:sz w:val="18"/>
                <w:szCs w:val="18"/>
              </w:rPr>
            </w:pPr>
            <w:r>
              <w:rPr>
                <w:sz w:val="18"/>
                <w:szCs w:val="18"/>
              </w:rPr>
              <w:t>Are grounded in</w:t>
            </w:r>
            <w:r w:rsidRPr="007668C4">
              <w:rPr>
                <w:sz w:val="18"/>
                <w:szCs w:val="18"/>
              </w:rPr>
              <w:t xml:space="preserve"> </w:t>
            </w:r>
            <w:r w:rsidR="002D01B4">
              <w:rPr>
                <w:sz w:val="18"/>
                <w:szCs w:val="18"/>
              </w:rPr>
              <w:t xml:space="preserve">sufficient and appropriate </w:t>
            </w:r>
            <w:r w:rsidRPr="007668C4">
              <w:rPr>
                <w:sz w:val="18"/>
                <w:szCs w:val="18"/>
              </w:rPr>
              <w:t>academic literature</w:t>
            </w:r>
          </w:p>
          <w:p w14:paraId="7F936EBE" w14:textId="77777777" w:rsidR="007668C4" w:rsidRDefault="007668C4" w:rsidP="007668C4">
            <w:pPr>
              <w:pStyle w:val="ListParagraph"/>
              <w:numPr>
                <w:ilvl w:val="0"/>
                <w:numId w:val="32"/>
              </w:numPr>
              <w:rPr>
                <w:sz w:val="18"/>
                <w:szCs w:val="18"/>
              </w:rPr>
            </w:pPr>
            <w:r>
              <w:rPr>
                <w:sz w:val="18"/>
                <w:szCs w:val="18"/>
              </w:rPr>
              <w:t xml:space="preserve">Are appropriate to the prompt/topic/assignment </w:t>
            </w:r>
          </w:p>
          <w:p w14:paraId="6BB62EB5" w14:textId="77777777" w:rsidR="007668C4" w:rsidRDefault="007668C4" w:rsidP="007668C4">
            <w:pPr>
              <w:pStyle w:val="ListParagraph"/>
              <w:numPr>
                <w:ilvl w:val="0"/>
                <w:numId w:val="32"/>
              </w:numPr>
              <w:rPr>
                <w:sz w:val="18"/>
                <w:szCs w:val="18"/>
              </w:rPr>
            </w:pPr>
            <w:r w:rsidRPr="007668C4">
              <w:rPr>
                <w:sz w:val="18"/>
                <w:szCs w:val="18"/>
              </w:rPr>
              <w:t>Are based on accurate understanding of the history/evolution of emergency management</w:t>
            </w:r>
          </w:p>
          <w:p w14:paraId="63DC2A85" w14:textId="2A9536EC" w:rsidR="002D01B4" w:rsidRPr="002D01B4" w:rsidRDefault="002D01B4" w:rsidP="002D01B4">
            <w:pPr>
              <w:pStyle w:val="ListParagraph"/>
              <w:numPr>
                <w:ilvl w:val="0"/>
                <w:numId w:val="31"/>
              </w:numPr>
              <w:ind w:left="258" w:hanging="258"/>
              <w:rPr>
                <w:sz w:val="18"/>
                <w:szCs w:val="18"/>
              </w:rPr>
            </w:pPr>
            <w:r>
              <w:rPr>
                <w:sz w:val="18"/>
                <w:szCs w:val="18"/>
              </w:rPr>
              <w:t xml:space="preserve">Implications are distinct and clear for each respective component (i.e. policy, practice, research). </w:t>
            </w:r>
          </w:p>
        </w:tc>
        <w:tc>
          <w:tcPr>
            <w:tcW w:w="1441" w:type="dxa"/>
          </w:tcPr>
          <w:p w14:paraId="10581DDD" w14:textId="77777777" w:rsidR="002B5646" w:rsidRDefault="002B5646">
            <w:pPr>
              <w:rPr>
                <w:rFonts w:ascii="Times New Roman" w:hAnsi="Times New Roman" w:cs="Times New Roman"/>
              </w:rPr>
            </w:pPr>
          </w:p>
        </w:tc>
        <w:tc>
          <w:tcPr>
            <w:tcW w:w="5755" w:type="dxa"/>
            <w:gridSpan w:val="2"/>
          </w:tcPr>
          <w:p w14:paraId="1F7E7031" w14:textId="77777777" w:rsidR="002B5646" w:rsidRDefault="002B5646">
            <w:pPr>
              <w:rPr>
                <w:rFonts w:ascii="Times New Roman" w:hAnsi="Times New Roman" w:cs="Times New Roman"/>
              </w:rPr>
            </w:pPr>
          </w:p>
        </w:tc>
      </w:tr>
      <w:tr w:rsidR="002B5646" w14:paraId="63D70C43" w14:textId="77777777" w:rsidTr="002B5646">
        <w:tc>
          <w:tcPr>
            <w:tcW w:w="3597" w:type="dxa"/>
          </w:tcPr>
          <w:p w14:paraId="123313B6" w14:textId="77777777" w:rsidR="002B5646" w:rsidRDefault="002B5646" w:rsidP="002B5646">
            <w:pPr>
              <w:rPr>
                <w:rFonts w:ascii="Times New Roman" w:hAnsi="Times New Roman" w:cs="Times New Roman"/>
              </w:rPr>
            </w:pPr>
            <w:r w:rsidRPr="002B5646">
              <w:rPr>
                <w:rFonts w:ascii="Times New Roman" w:hAnsi="Times New Roman" w:cs="Times New Roman"/>
              </w:rPr>
              <w:t>Demonstrate extensive knowledge of the literature associated with the academic discipline within two of the four areas of specialization within emergency management (i.e. preparedness, response, recovery, mitigation)</w:t>
            </w:r>
          </w:p>
        </w:tc>
        <w:tc>
          <w:tcPr>
            <w:tcW w:w="3597" w:type="dxa"/>
            <w:gridSpan w:val="2"/>
          </w:tcPr>
          <w:p w14:paraId="3CAD6B2A" w14:textId="63F4F45C" w:rsidR="00DE28BB" w:rsidRDefault="00DE28BB" w:rsidP="00DE28BB">
            <w:pPr>
              <w:pStyle w:val="ListParagraph"/>
              <w:numPr>
                <w:ilvl w:val="0"/>
                <w:numId w:val="22"/>
              </w:numPr>
              <w:rPr>
                <w:rStyle w:val="apple-converted-space"/>
                <w:sz w:val="18"/>
                <w:szCs w:val="18"/>
              </w:rPr>
            </w:pPr>
            <w:r w:rsidRPr="00DE28BB">
              <w:rPr>
                <w:color w:val="000000"/>
                <w:sz w:val="18"/>
                <w:szCs w:val="18"/>
              </w:rPr>
              <w:t>Able to critically analyze the context that</w:t>
            </w:r>
            <w:r>
              <w:rPr>
                <w:color w:val="000000"/>
                <w:sz w:val="18"/>
                <w:szCs w:val="18"/>
              </w:rPr>
              <w:t xml:space="preserve"> </w:t>
            </w:r>
            <w:r w:rsidRPr="00DE28BB">
              <w:rPr>
                <w:color w:val="000000"/>
                <w:sz w:val="18"/>
                <w:szCs w:val="18"/>
              </w:rPr>
              <w:t>provides an explanation for, or understanding of, the history and current status of research concerning the functional area.</w:t>
            </w:r>
            <w:r w:rsidRPr="00DE28BB">
              <w:rPr>
                <w:rStyle w:val="apple-converted-space"/>
                <w:color w:val="000000"/>
                <w:sz w:val="18"/>
                <w:szCs w:val="18"/>
              </w:rPr>
              <w:t> </w:t>
            </w:r>
          </w:p>
          <w:p w14:paraId="1AD01284" w14:textId="7977713F" w:rsidR="00DE28BB" w:rsidRPr="00DE28BB" w:rsidRDefault="00DE28BB" w:rsidP="00DE28BB">
            <w:pPr>
              <w:pStyle w:val="ListParagraph"/>
              <w:numPr>
                <w:ilvl w:val="0"/>
                <w:numId w:val="22"/>
              </w:numPr>
              <w:rPr>
                <w:color w:val="000000"/>
              </w:rPr>
            </w:pPr>
            <w:r w:rsidRPr="00DE28BB">
              <w:rPr>
                <w:color w:val="000000"/>
                <w:sz w:val="18"/>
                <w:szCs w:val="18"/>
              </w:rPr>
              <w:t>Accurately describes and evaluates the literature related to the functional area </w:t>
            </w:r>
            <w:r>
              <w:rPr>
                <w:color w:val="000000"/>
                <w:sz w:val="18"/>
                <w:szCs w:val="18"/>
              </w:rPr>
              <w:t>f</w:t>
            </w:r>
            <w:r w:rsidRPr="00DE28BB">
              <w:rPr>
                <w:color w:val="000000"/>
                <w:sz w:val="18"/>
                <w:szCs w:val="18"/>
              </w:rPr>
              <w:t>rom a range of sources (given what is available on the topic)</w:t>
            </w:r>
          </w:p>
          <w:p w14:paraId="548A8537" w14:textId="77777777" w:rsidR="00DE28BB" w:rsidRPr="00DE28BB" w:rsidRDefault="00DE28BB" w:rsidP="00DE28BB">
            <w:pPr>
              <w:pStyle w:val="ListParagraph"/>
              <w:numPr>
                <w:ilvl w:val="0"/>
                <w:numId w:val="22"/>
              </w:numPr>
              <w:rPr>
                <w:color w:val="000000"/>
              </w:rPr>
            </w:pPr>
            <w:r w:rsidRPr="00DE28BB">
              <w:rPr>
                <w:color w:val="000000"/>
                <w:sz w:val="18"/>
                <w:szCs w:val="18"/>
              </w:rPr>
              <w:t>Accurately describes and evaluates the literature related to the functional area from a range of academic disciplines (given those working on the topic)</w:t>
            </w:r>
          </w:p>
          <w:p w14:paraId="71D57D8A" w14:textId="77777777" w:rsidR="00DE28BB" w:rsidRPr="00DE28BB" w:rsidRDefault="00DE28BB" w:rsidP="00DE28BB">
            <w:pPr>
              <w:pStyle w:val="ListParagraph"/>
              <w:numPr>
                <w:ilvl w:val="0"/>
                <w:numId w:val="22"/>
              </w:numPr>
              <w:rPr>
                <w:color w:val="000000"/>
              </w:rPr>
            </w:pPr>
            <w:r w:rsidRPr="00DE28BB">
              <w:rPr>
                <w:rStyle w:val="apple-converted-space"/>
                <w:color w:val="000000"/>
                <w:sz w:val="14"/>
                <w:szCs w:val="14"/>
              </w:rPr>
              <w:t> </w:t>
            </w:r>
            <w:r w:rsidRPr="00DE28BB">
              <w:rPr>
                <w:color w:val="000000"/>
                <w:sz w:val="18"/>
                <w:szCs w:val="18"/>
              </w:rPr>
              <w:t>Is able to accurately describe and evaluate methodological and theoretical foundation of the work associated with the functional area</w:t>
            </w:r>
          </w:p>
          <w:p w14:paraId="0E9BB2D9" w14:textId="77777777" w:rsidR="00DE28BB" w:rsidRPr="00DE28BB" w:rsidRDefault="00DE28BB" w:rsidP="00DE28BB">
            <w:pPr>
              <w:pStyle w:val="ListParagraph"/>
              <w:numPr>
                <w:ilvl w:val="0"/>
                <w:numId w:val="22"/>
              </w:numPr>
              <w:rPr>
                <w:color w:val="000000"/>
              </w:rPr>
            </w:pPr>
            <w:r w:rsidRPr="00DE28BB">
              <w:rPr>
                <w:rStyle w:val="apple-converted-space"/>
                <w:color w:val="000000"/>
                <w:sz w:val="14"/>
                <w:szCs w:val="14"/>
              </w:rPr>
              <w:t> </w:t>
            </w:r>
            <w:r w:rsidRPr="00DE28BB">
              <w:rPr>
                <w:color w:val="000000"/>
                <w:sz w:val="18"/>
                <w:szCs w:val="18"/>
              </w:rPr>
              <w:t>Is able to accurately describe and evaluate the theoretical components (i.e., concepts, classifications, typologies, models, theories) related to the functional area (should any exist)</w:t>
            </w:r>
          </w:p>
          <w:p w14:paraId="1B8533AE" w14:textId="2AF1F266" w:rsidR="002B5646" w:rsidRPr="00DE28BB" w:rsidRDefault="00DE28BB" w:rsidP="00DE28BB">
            <w:pPr>
              <w:pStyle w:val="ListParagraph"/>
              <w:numPr>
                <w:ilvl w:val="0"/>
                <w:numId w:val="22"/>
              </w:numPr>
              <w:rPr>
                <w:color w:val="000000"/>
              </w:rPr>
            </w:pPr>
            <w:r w:rsidRPr="00DE28BB">
              <w:rPr>
                <w:rStyle w:val="apple-converted-space"/>
                <w:color w:val="000000"/>
                <w:sz w:val="14"/>
                <w:szCs w:val="14"/>
              </w:rPr>
              <w:t> </w:t>
            </w:r>
            <w:r w:rsidRPr="00DE28BB">
              <w:rPr>
                <w:color w:val="000000"/>
                <w:sz w:val="18"/>
                <w:szCs w:val="18"/>
              </w:rPr>
              <w:t>Able to support literature exploration</w:t>
            </w:r>
            <w:r w:rsidRPr="00DE28BB">
              <w:rPr>
                <w:rStyle w:val="apple-converted-space"/>
                <w:color w:val="000000"/>
                <w:sz w:val="18"/>
                <w:szCs w:val="18"/>
              </w:rPr>
              <w:t> </w:t>
            </w:r>
            <w:r w:rsidRPr="00DE28BB">
              <w:rPr>
                <w:color w:val="000000"/>
                <w:sz w:val="18"/>
                <w:szCs w:val="18"/>
              </w:rPr>
              <w:t>with respect to 1-5 above</w:t>
            </w:r>
            <w:r w:rsidRPr="00DE28BB">
              <w:rPr>
                <w:rStyle w:val="apple-converted-space"/>
                <w:color w:val="000000"/>
                <w:sz w:val="18"/>
                <w:szCs w:val="18"/>
              </w:rPr>
              <w:t> </w:t>
            </w:r>
            <w:r w:rsidRPr="00DE28BB">
              <w:rPr>
                <w:color w:val="000000"/>
                <w:sz w:val="18"/>
                <w:szCs w:val="18"/>
              </w:rPr>
              <w:t>accurately, appropriately and consistently/thoroughly with relevant literature.</w:t>
            </w:r>
          </w:p>
        </w:tc>
        <w:tc>
          <w:tcPr>
            <w:tcW w:w="1441" w:type="dxa"/>
          </w:tcPr>
          <w:p w14:paraId="601C68F5" w14:textId="77777777" w:rsidR="002B5646" w:rsidRDefault="002B5646" w:rsidP="002B5646">
            <w:pPr>
              <w:rPr>
                <w:rFonts w:ascii="Times New Roman" w:hAnsi="Times New Roman" w:cs="Times New Roman"/>
              </w:rPr>
            </w:pPr>
          </w:p>
        </w:tc>
        <w:tc>
          <w:tcPr>
            <w:tcW w:w="5755" w:type="dxa"/>
            <w:gridSpan w:val="2"/>
          </w:tcPr>
          <w:p w14:paraId="3CF37B89" w14:textId="77777777" w:rsidR="002B5646" w:rsidRDefault="002B5646" w:rsidP="002B5646">
            <w:pPr>
              <w:rPr>
                <w:rFonts w:ascii="Times New Roman" w:hAnsi="Times New Roman" w:cs="Times New Roman"/>
              </w:rPr>
            </w:pPr>
          </w:p>
        </w:tc>
      </w:tr>
      <w:tr w:rsidR="002B5646" w14:paraId="13F8B326" w14:textId="77777777" w:rsidTr="002B5646">
        <w:tc>
          <w:tcPr>
            <w:tcW w:w="3597" w:type="dxa"/>
          </w:tcPr>
          <w:p w14:paraId="4BFE49D8" w14:textId="20CDF372" w:rsidR="002B5646" w:rsidRDefault="00A416B0" w:rsidP="002B5646">
            <w:pPr>
              <w:rPr>
                <w:rFonts w:ascii="Times New Roman" w:hAnsi="Times New Roman" w:cs="Times New Roman"/>
              </w:rPr>
            </w:pPr>
            <w:r>
              <w:rPr>
                <w:rFonts w:ascii="Times New Roman" w:hAnsi="Times New Roman" w:cs="Times New Roman"/>
              </w:rPr>
              <w:t>Develops</w:t>
            </w:r>
            <w:r w:rsidR="002B5646" w:rsidRPr="002B5646">
              <w:rPr>
                <w:rFonts w:ascii="Times New Roman" w:hAnsi="Times New Roman" w:cs="Times New Roman"/>
              </w:rPr>
              <w:t xml:space="preserve"> insights, make inferences and/or draw conclusions about the current state of knowledge (e.g. challenges, opportunities and trends) and the status of theory on key topics within the discipline’s purview</w:t>
            </w:r>
          </w:p>
        </w:tc>
        <w:tc>
          <w:tcPr>
            <w:tcW w:w="3597" w:type="dxa"/>
            <w:gridSpan w:val="2"/>
          </w:tcPr>
          <w:p w14:paraId="599FB6BC" w14:textId="2BB1D612" w:rsidR="00CB5A70" w:rsidRDefault="008E114B" w:rsidP="00DE28BB">
            <w:pPr>
              <w:pStyle w:val="ListParagraph"/>
              <w:numPr>
                <w:ilvl w:val="0"/>
                <w:numId w:val="20"/>
              </w:numPr>
              <w:ind w:left="348" w:hanging="348"/>
              <w:rPr>
                <w:sz w:val="18"/>
                <w:szCs w:val="18"/>
              </w:rPr>
            </w:pPr>
            <w:r>
              <w:rPr>
                <w:sz w:val="18"/>
                <w:szCs w:val="18"/>
              </w:rPr>
              <w:t>Insights, inferences, and conclusion</w:t>
            </w:r>
            <w:r w:rsidR="00CB5A70">
              <w:rPr>
                <w:sz w:val="18"/>
                <w:szCs w:val="18"/>
              </w:rPr>
              <w:t>s d</w:t>
            </w:r>
            <w:r w:rsidR="002B5646" w:rsidRPr="008E114B">
              <w:rPr>
                <w:sz w:val="18"/>
                <w:szCs w:val="18"/>
              </w:rPr>
              <w:t>emonstrate</w:t>
            </w:r>
            <w:r w:rsidR="00CB5A70">
              <w:rPr>
                <w:sz w:val="18"/>
                <w:szCs w:val="18"/>
              </w:rPr>
              <w:t>:</w:t>
            </w:r>
          </w:p>
          <w:p w14:paraId="42C269C4" w14:textId="77777777" w:rsidR="00DE28BB" w:rsidRDefault="00CB5A70" w:rsidP="00DE28BB">
            <w:pPr>
              <w:pStyle w:val="ListParagraph"/>
              <w:numPr>
                <w:ilvl w:val="0"/>
                <w:numId w:val="21"/>
              </w:numPr>
              <w:ind w:left="618" w:hanging="270"/>
              <w:rPr>
                <w:sz w:val="18"/>
                <w:szCs w:val="18"/>
              </w:rPr>
            </w:pPr>
            <w:r>
              <w:rPr>
                <w:sz w:val="18"/>
                <w:szCs w:val="18"/>
              </w:rPr>
              <w:t>S</w:t>
            </w:r>
            <w:r w:rsidR="002B5646" w:rsidRPr="008E114B">
              <w:rPr>
                <w:sz w:val="18"/>
                <w:szCs w:val="18"/>
              </w:rPr>
              <w:t xml:space="preserve">ynthesis of academic the literature from various </w:t>
            </w:r>
            <w:r w:rsidR="002B5646" w:rsidRPr="008E114B">
              <w:rPr>
                <w:sz w:val="18"/>
                <w:szCs w:val="18"/>
                <w:u w:val="single"/>
              </w:rPr>
              <w:t>sources</w:t>
            </w:r>
            <w:r w:rsidR="002B5646" w:rsidRPr="008E114B">
              <w:rPr>
                <w:sz w:val="18"/>
                <w:szCs w:val="18"/>
              </w:rPr>
              <w:t xml:space="preserve"> related to the topic</w:t>
            </w:r>
          </w:p>
          <w:p w14:paraId="67CA4B29" w14:textId="77777777" w:rsidR="00DE28BB" w:rsidRDefault="00CB5A70" w:rsidP="00DE28BB">
            <w:pPr>
              <w:pStyle w:val="ListParagraph"/>
              <w:numPr>
                <w:ilvl w:val="0"/>
                <w:numId w:val="21"/>
              </w:numPr>
              <w:ind w:left="618" w:hanging="270"/>
              <w:rPr>
                <w:sz w:val="18"/>
                <w:szCs w:val="18"/>
              </w:rPr>
            </w:pPr>
            <w:r w:rsidRPr="00DE28BB">
              <w:rPr>
                <w:sz w:val="18"/>
                <w:szCs w:val="18"/>
              </w:rPr>
              <w:t>S</w:t>
            </w:r>
            <w:r w:rsidR="002B5646" w:rsidRPr="00DE28BB">
              <w:rPr>
                <w:sz w:val="18"/>
                <w:szCs w:val="18"/>
              </w:rPr>
              <w:t>ynthesis of academic literature from various disciplines</w:t>
            </w:r>
          </w:p>
          <w:p w14:paraId="69C484C5" w14:textId="5908C2C4" w:rsidR="002B5646" w:rsidRPr="00DE28BB" w:rsidRDefault="00CB5A70" w:rsidP="00DE28BB">
            <w:pPr>
              <w:pStyle w:val="ListParagraph"/>
              <w:numPr>
                <w:ilvl w:val="0"/>
                <w:numId w:val="21"/>
              </w:numPr>
              <w:ind w:left="618" w:hanging="270"/>
              <w:rPr>
                <w:sz w:val="18"/>
                <w:szCs w:val="18"/>
              </w:rPr>
            </w:pPr>
            <w:r w:rsidRPr="00DE28BB">
              <w:rPr>
                <w:sz w:val="18"/>
                <w:szCs w:val="18"/>
              </w:rPr>
              <w:t>Appropriateness</w:t>
            </w:r>
            <w:r w:rsidR="00DE28BB">
              <w:rPr>
                <w:sz w:val="18"/>
                <w:szCs w:val="18"/>
              </w:rPr>
              <w:t xml:space="preserve"> and thoroughness</w:t>
            </w:r>
            <w:r w:rsidRPr="00DE28BB">
              <w:rPr>
                <w:sz w:val="18"/>
                <w:szCs w:val="18"/>
              </w:rPr>
              <w:t xml:space="preserve"> </w:t>
            </w:r>
            <w:r w:rsidR="00DE28BB">
              <w:rPr>
                <w:sz w:val="18"/>
                <w:szCs w:val="18"/>
              </w:rPr>
              <w:t xml:space="preserve">given the available academic literature </w:t>
            </w:r>
          </w:p>
        </w:tc>
        <w:tc>
          <w:tcPr>
            <w:tcW w:w="1441" w:type="dxa"/>
          </w:tcPr>
          <w:p w14:paraId="33267B6B" w14:textId="25E29360" w:rsidR="002B5646" w:rsidRDefault="002B5646" w:rsidP="002B5646">
            <w:pPr>
              <w:rPr>
                <w:rFonts w:ascii="Times New Roman" w:hAnsi="Times New Roman" w:cs="Times New Roman"/>
              </w:rPr>
            </w:pPr>
          </w:p>
        </w:tc>
        <w:tc>
          <w:tcPr>
            <w:tcW w:w="5755" w:type="dxa"/>
            <w:gridSpan w:val="2"/>
          </w:tcPr>
          <w:p w14:paraId="66598964" w14:textId="77777777" w:rsidR="002B5646" w:rsidRDefault="002B5646" w:rsidP="002B5646">
            <w:pPr>
              <w:rPr>
                <w:rFonts w:ascii="Times New Roman" w:hAnsi="Times New Roman" w:cs="Times New Roman"/>
              </w:rPr>
            </w:pPr>
          </w:p>
        </w:tc>
      </w:tr>
      <w:tr w:rsidR="002B5646" w14:paraId="4FE71005" w14:textId="77777777" w:rsidTr="002B5646">
        <w:tc>
          <w:tcPr>
            <w:tcW w:w="3597" w:type="dxa"/>
          </w:tcPr>
          <w:p w14:paraId="46FD68E9" w14:textId="7D1BC05E" w:rsidR="002B5646" w:rsidRDefault="002B5646" w:rsidP="002B5646">
            <w:pPr>
              <w:rPr>
                <w:rFonts w:ascii="Times New Roman" w:hAnsi="Times New Roman" w:cs="Times New Roman"/>
              </w:rPr>
            </w:pPr>
            <w:r w:rsidRPr="002B5646">
              <w:rPr>
                <w:rFonts w:ascii="Times New Roman" w:hAnsi="Times New Roman" w:cs="Times New Roman"/>
              </w:rPr>
              <w:t xml:space="preserve">Formulate approaches to emergency management endeavors </w:t>
            </w:r>
          </w:p>
        </w:tc>
        <w:tc>
          <w:tcPr>
            <w:tcW w:w="3597" w:type="dxa"/>
            <w:gridSpan w:val="2"/>
          </w:tcPr>
          <w:p w14:paraId="528CCE67" w14:textId="5F00F4A3" w:rsidR="00A416B0" w:rsidRPr="00A416B0" w:rsidRDefault="00A416B0" w:rsidP="00A416B0">
            <w:pPr>
              <w:pStyle w:val="ListParagraph"/>
              <w:numPr>
                <w:ilvl w:val="0"/>
                <w:numId w:val="13"/>
              </w:numPr>
              <w:ind w:left="256" w:hanging="270"/>
              <w:rPr>
                <w:sz w:val="18"/>
                <w:szCs w:val="18"/>
              </w:rPr>
            </w:pPr>
            <w:r>
              <w:rPr>
                <w:sz w:val="18"/>
                <w:szCs w:val="18"/>
              </w:rPr>
              <w:t>Articulated</w:t>
            </w:r>
            <w:r w:rsidR="00100FC0" w:rsidRPr="00100FC0">
              <w:rPr>
                <w:sz w:val="18"/>
                <w:szCs w:val="18"/>
              </w:rPr>
              <w:t xml:space="preserve"> approaches to developing theory, producing research, improving practice, and/or developing policy:</w:t>
            </w:r>
          </w:p>
          <w:p w14:paraId="375E355A" w14:textId="1294FC68" w:rsidR="00A416B0" w:rsidRDefault="00A416B0" w:rsidP="00A416B0">
            <w:pPr>
              <w:pStyle w:val="ListParagraph"/>
              <w:numPr>
                <w:ilvl w:val="0"/>
                <w:numId w:val="23"/>
              </w:numPr>
              <w:ind w:left="618" w:hanging="270"/>
              <w:rPr>
                <w:sz w:val="18"/>
                <w:szCs w:val="18"/>
              </w:rPr>
            </w:pPr>
            <w:r>
              <w:rPr>
                <w:sz w:val="18"/>
                <w:szCs w:val="18"/>
              </w:rPr>
              <w:t>Demonstrate s</w:t>
            </w:r>
            <w:r w:rsidRPr="008E114B">
              <w:rPr>
                <w:sz w:val="18"/>
                <w:szCs w:val="18"/>
              </w:rPr>
              <w:t xml:space="preserve">ynthesis of academic the literature from various </w:t>
            </w:r>
            <w:r w:rsidRPr="008E114B">
              <w:rPr>
                <w:sz w:val="18"/>
                <w:szCs w:val="18"/>
                <w:u w:val="single"/>
              </w:rPr>
              <w:t>sources</w:t>
            </w:r>
            <w:r w:rsidRPr="008E114B">
              <w:rPr>
                <w:sz w:val="18"/>
                <w:szCs w:val="18"/>
              </w:rPr>
              <w:t xml:space="preserve"> related to the topic</w:t>
            </w:r>
          </w:p>
          <w:p w14:paraId="45BF8940" w14:textId="130805B7" w:rsidR="00A416B0" w:rsidRPr="00A416B0" w:rsidRDefault="00A416B0" w:rsidP="00A416B0">
            <w:pPr>
              <w:pStyle w:val="ListParagraph"/>
              <w:numPr>
                <w:ilvl w:val="0"/>
                <w:numId w:val="23"/>
              </w:numPr>
              <w:ind w:left="618" w:hanging="270"/>
              <w:rPr>
                <w:sz w:val="18"/>
                <w:szCs w:val="18"/>
              </w:rPr>
            </w:pPr>
            <w:r w:rsidRPr="00A416B0">
              <w:rPr>
                <w:sz w:val="18"/>
                <w:szCs w:val="18"/>
              </w:rPr>
              <w:t xml:space="preserve">Demonstrate </w:t>
            </w:r>
            <w:r>
              <w:rPr>
                <w:sz w:val="18"/>
                <w:szCs w:val="18"/>
              </w:rPr>
              <w:t>s</w:t>
            </w:r>
            <w:r w:rsidRPr="00A416B0">
              <w:rPr>
                <w:sz w:val="18"/>
                <w:szCs w:val="18"/>
              </w:rPr>
              <w:t>ynthesis of academic literature from various disciplines</w:t>
            </w:r>
          </w:p>
          <w:p w14:paraId="513FDD9F" w14:textId="2F92174F" w:rsidR="00A416B0" w:rsidRDefault="00EE27C2" w:rsidP="00A416B0">
            <w:pPr>
              <w:pStyle w:val="ListParagraph"/>
              <w:numPr>
                <w:ilvl w:val="0"/>
                <w:numId w:val="23"/>
              </w:numPr>
              <w:ind w:left="618" w:hanging="270"/>
              <w:rPr>
                <w:sz w:val="18"/>
                <w:szCs w:val="18"/>
              </w:rPr>
            </w:pPr>
            <w:r>
              <w:rPr>
                <w:sz w:val="18"/>
                <w:szCs w:val="18"/>
              </w:rPr>
              <w:t>Are</w:t>
            </w:r>
            <w:r w:rsidR="00A416B0">
              <w:rPr>
                <w:sz w:val="18"/>
                <w:szCs w:val="18"/>
              </w:rPr>
              <w:t xml:space="preserve"> a</w:t>
            </w:r>
            <w:r w:rsidR="00A416B0" w:rsidRPr="00DE28BB">
              <w:rPr>
                <w:sz w:val="18"/>
                <w:szCs w:val="18"/>
              </w:rPr>
              <w:t>ppropriate</w:t>
            </w:r>
            <w:r>
              <w:rPr>
                <w:sz w:val="18"/>
                <w:szCs w:val="18"/>
              </w:rPr>
              <w:t xml:space="preserve"> and thorough </w:t>
            </w:r>
            <w:r w:rsidR="00A416B0">
              <w:rPr>
                <w:sz w:val="18"/>
                <w:szCs w:val="18"/>
              </w:rPr>
              <w:t>given the available academic literature</w:t>
            </w:r>
          </w:p>
          <w:p w14:paraId="7D3468C3" w14:textId="4FA04542" w:rsidR="00A416B0" w:rsidRDefault="00100FC0" w:rsidP="00A416B0">
            <w:pPr>
              <w:pStyle w:val="ListParagraph"/>
              <w:numPr>
                <w:ilvl w:val="0"/>
                <w:numId w:val="23"/>
              </w:numPr>
              <w:ind w:left="618" w:hanging="270"/>
              <w:rPr>
                <w:sz w:val="18"/>
                <w:szCs w:val="18"/>
              </w:rPr>
            </w:pPr>
            <w:r w:rsidRPr="00A416B0">
              <w:rPr>
                <w:sz w:val="18"/>
                <w:szCs w:val="18"/>
              </w:rPr>
              <w:t>Demonstrate knowledge and understanding of the contexts in which emergency management must occurs</w:t>
            </w:r>
          </w:p>
          <w:p w14:paraId="4E84E8E0" w14:textId="528DD795" w:rsidR="002B5646" w:rsidRPr="00A416B0" w:rsidRDefault="00100FC0" w:rsidP="00A416B0">
            <w:pPr>
              <w:pStyle w:val="ListParagraph"/>
              <w:numPr>
                <w:ilvl w:val="0"/>
                <w:numId w:val="23"/>
              </w:numPr>
              <w:ind w:left="618" w:hanging="270"/>
              <w:rPr>
                <w:sz w:val="18"/>
                <w:szCs w:val="18"/>
              </w:rPr>
            </w:pPr>
            <w:r w:rsidRPr="00A416B0">
              <w:rPr>
                <w:sz w:val="18"/>
                <w:szCs w:val="18"/>
              </w:rPr>
              <w:t>Demonstrate knowledge and understanding of the units of analysis in which emergency management endeavors take place.</w:t>
            </w:r>
          </w:p>
        </w:tc>
        <w:tc>
          <w:tcPr>
            <w:tcW w:w="1441" w:type="dxa"/>
          </w:tcPr>
          <w:p w14:paraId="5BE6C92B" w14:textId="77777777" w:rsidR="002B5646" w:rsidRDefault="002B5646" w:rsidP="002B5646">
            <w:pPr>
              <w:rPr>
                <w:rFonts w:ascii="Times New Roman" w:hAnsi="Times New Roman" w:cs="Times New Roman"/>
              </w:rPr>
            </w:pPr>
          </w:p>
        </w:tc>
        <w:tc>
          <w:tcPr>
            <w:tcW w:w="5755" w:type="dxa"/>
            <w:gridSpan w:val="2"/>
          </w:tcPr>
          <w:p w14:paraId="3FC050C3" w14:textId="6A3BB2C5" w:rsidR="002B5646" w:rsidRDefault="002B5646" w:rsidP="002B5646">
            <w:pPr>
              <w:rPr>
                <w:rFonts w:ascii="Times New Roman" w:hAnsi="Times New Roman" w:cs="Times New Roman"/>
              </w:rPr>
            </w:pPr>
          </w:p>
        </w:tc>
      </w:tr>
      <w:tr w:rsidR="002B5646" w14:paraId="445DA05C" w14:textId="77777777" w:rsidTr="002B5646">
        <w:tc>
          <w:tcPr>
            <w:tcW w:w="3597" w:type="dxa"/>
          </w:tcPr>
          <w:p w14:paraId="6E5E7F15" w14:textId="77777777" w:rsidR="002B5646" w:rsidRDefault="002B5646" w:rsidP="002B5646">
            <w:pPr>
              <w:rPr>
                <w:rFonts w:ascii="Times New Roman" w:hAnsi="Times New Roman" w:cs="Times New Roman"/>
              </w:rPr>
            </w:pPr>
            <w:r w:rsidRPr="002B5646">
              <w:rPr>
                <w:rFonts w:ascii="Times New Roman" w:hAnsi="Times New Roman" w:cs="Times New Roman"/>
              </w:rPr>
              <w:t xml:space="preserve">Assess the major methods/analytical approaches and research standards related to the discipline </w:t>
            </w:r>
            <w:r w:rsidRPr="002B5646">
              <w:rPr>
                <w:rFonts w:ascii="Times New Roman" w:hAnsi="Times New Roman" w:cs="Times New Roman"/>
              </w:rPr>
              <w:tab/>
            </w:r>
          </w:p>
        </w:tc>
        <w:tc>
          <w:tcPr>
            <w:tcW w:w="3597" w:type="dxa"/>
            <w:gridSpan w:val="2"/>
          </w:tcPr>
          <w:p w14:paraId="3A3E3EB7" w14:textId="77777777" w:rsidR="00100FC0" w:rsidRPr="00100FC0" w:rsidRDefault="00100FC0" w:rsidP="00100FC0">
            <w:pPr>
              <w:pStyle w:val="ListParagraph"/>
              <w:numPr>
                <w:ilvl w:val="0"/>
                <w:numId w:val="16"/>
              </w:numPr>
              <w:ind w:left="256" w:hanging="256"/>
              <w:rPr>
                <w:sz w:val="18"/>
                <w:szCs w:val="18"/>
              </w:rPr>
            </w:pPr>
            <w:r w:rsidRPr="00100FC0">
              <w:rPr>
                <w:sz w:val="18"/>
                <w:szCs w:val="18"/>
              </w:rPr>
              <w:t>Provides a thorough analysis of methods and approaches used as appropriate for prompt.</w:t>
            </w:r>
          </w:p>
          <w:p w14:paraId="00F8D684" w14:textId="77777777" w:rsidR="00100FC0" w:rsidRPr="00100FC0" w:rsidRDefault="00100FC0" w:rsidP="00100FC0">
            <w:pPr>
              <w:pStyle w:val="ListParagraph"/>
              <w:numPr>
                <w:ilvl w:val="0"/>
                <w:numId w:val="16"/>
              </w:numPr>
              <w:ind w:left="229" w:hanging="229"/>
              <w:rPr>
                <w:sz w:val="18"/>
                <w:szCs w:val="18"/>
              </w:rPr>
            </w:pPr>
            <w:r w:rsidRPr="00100FC0">
              <w:rPr>
                <w:sz w:val="18"/>
                <w:szCs w:val="18"/>
              </w:rPr>
              <w:t>Analysis</w:t>
            </w:r>
          </w:p>
          <w:p w14:paraId="654A25DF" w14:textId="77777777" w:rsidR="00100FC0" w:rsidRPr="00100FC0" w:rsidRDefault="00100FC0" w:rsidP="00100FC0">
            <w:pPr>
              <w:pStyle w:val="ListParagraph"/>
              <w:numPr>
                <w:ilvl w:val="0"/>
                <w:numId w:val="17"/>
              </w:numPr>
              <w:ind w:left="612"/>
              <w:rPr>
                <w:sz w:val="18"/>
                <w:szCs w:val="18"/>
              </w:rPr>
            </w:pPr>
            <w:r w:rsidRPr="00100FC0">
              <w:rPr>
                <w:sz w:val="18"/>
                <w:szCs w:val="18"/>
              </w:rPr>
              <w:t xml:space="preserve">Is not wrong </w:t>
            </w:r>
          </w:p>
          <w:p w14:paraId="689BC463" w14:textId="77777777" w:rsidR="00100FC0" w:rsidRPr="00100FC0" w:rsidRDefault="00100FC0" w:rsidP="00100FC0">
            <w:pPr>
              <w:pStyle w:val="ListParagraph"/>
              <w:numPr>
                <w:ilvl w:val="0"/>
                <w:numId w:val="17"/>
              </w:numPr>
              <w:ind w:left="612"/>
              <w:rPr>
                <w:sz w:val="18"/>
                <w:szCs w:val="18"/>
              </w:rPr>
            </w:pPr>
            <w:r w:rsidRPr="00100FC0">
              <w:rPr>
                <w:sz w:val="18"/>
                <w:szCs w:val="18"/>
              </w:rPr>
              <w:t xml:space="preserve">Is supported by ample and appropriate evidence from the academic/methodological literature </w:t>
            </w:r>
          </w:p>
          <w:p w14:paraId="3AC9F03E" w14:textId="77777777" w:rsidR="002B5646" w:rsidRPr="00100FC0" w:rsidRDefault="00100FC0" w:rsidP="00100FC0">
            <w:pPr>
              <w:pStyle w:val="ListParagraph"/>
              <w:numPr>
                <w:ilvl w:val="0"/>
                <w:numId w:val="16"/>
              </w:numPr>
              <w:ind w:left="340" w:hanging="340"/>
            </w:pPr>
            <w:r w:rsidRPr="00100FC0">
              <w:rPr>
                <w:sz w:val="18"/>
                <w:szCs w:val="18"/>
              </w:rPr>
              <w:t>Is mentioned/leveraged in consistent ways throughout the response</w:t>
            </w:r>
          </w:p>
        </w:tc>
        <w:tc>
          <w:tcPr>
            <w:tcW w:w="1441" w:type="dxa"/>
          </w:tcPr>
          <w:p w14:paraId="70125209" w14:textId="77777777" w:rsidR="002B5646" w:rsidRDefault="002B5646" w:rsidP="002B5646">
            <w:pPr>
              <w:rPr>
                <w:rFonts w:ascii="Times New Roman" w:hAnsi="Times New Roman" w:cs="Times New Roman"/>
              </w:rPr>
            </w:pPr>
          </w:p>
        </w:tc>
        <w:tc>
          <w:tcPr>
            <w:tcW w:w="5755" w:type="dxa"/>
            <w:gridSpan w:val="2"/>
          </w:tcPr>
          <w:p w14:paraId="09E22978" w14:textId="77777777" w:rsidR="002B5646" w:rsidRDefault="002B5646" w:rsidP="002B5646">
            <w:pPr>
              <w:rPr>
                <w:rFonts w:ascii="Times New Roman" w:hAnsi="Times New Roman" w:cs="Times New Roman"/>
              </w:rPr>
            </w:pPr>
          </w:p>
        </w:tc>
      </w:tr>
      <w:tr w:rsidR="002B5646" w14:paraId="5759A858" w14:textId="77777777" w:rsidTr="002B5646">
        <w:tc>
          <w:tcPr>
            <w:tcW w:w="3597" w:type="dxa"/>
          </w:tcPr>
          <w:p w14:paraId="56DDB300" w14:textId="7FFCB5FB" w:rsidR="002B5646" w:rsidRDefault="00A57294" w:rsidP="002B5646">
            <w:pPr>
              <w:rPr>
                <w:rFonts w:ascii="Times New Roman" w:hAnsi="Times New Roman" w:cs="Times New Roman"/>
              </w:rPr>
            </w:pPr>
            <w:r w:rsidRPr="007C2448">
              <w:rPr>
                <w:rFonts w:ascii="Times New Roman" w:hAnsi="Times New Roman" w:cs="Times New Roman"/>
              </w:rPr>
              <w:t xml:space="preserve">Create new knowledge in a manner consistent with the disciplinary </w:t>
            </w:r>
            <w:r>
              <w:rPr>
                <w:rFonts w:ascii="Times New Roman" w:hAnsi="Times New Roman" w:cs="Times New Roman"/>
              </w:rPr>
              <w:t xml:space="preserve">research </w:t>
            </w:r>
            <w:r w:rsidRPr="007C2448">
              <w:rPr>
                <w:rFonts w:ascii="Times New Roman" w:hAnsi="Times New Roman" w:cs="Times New Roman"/>
              </w:rPr>
              <w:t>standards</w:t>
            </w:r>
          </w:p>
        </w:tc>
        <w:tc>
          <w:tcPr>
            <w:tcW w:w="3597" w:type="dxa"/>
            <w:gridSpan w:val="2"/>
          </w:tcPr>
          <w:p w14:paraId="119767E9" w14:textId="74157D42" w:rsidR="002B5646" w:rsidRPr="002B5646" w:rsidRDefault="002B5646" w:rsidP="002B5646">
            <w:pPr>
              <w:pStyle w:val="ListParagraph"/>
              <w:numPr>
                <w:ilvl w:val="0"/>
                <w:numId w:val="9"/>
              </w:numPr>
              <w:ind w:left="340" w:hanging="180"/>
            </w:pPr>
            <w:r w:rsidRPr="002B5646">
              <w:rPr>
                <w:sz w:val="18"/>
                <w:szCs w:val="18"/>
              </w:rPr>
              <w:t xml:space="preserve">Research meets the </w:t>
            </w:r>
            <w:r w:rsidR="00FF3532">
              <w:rPr>
                <w:sz w:val="18"/>
                <w:szCs w:val="18"/>
              </w:rPr>
              <w:t>all the criteria set forth in the Research Standards for the Academic Discipline of Emergency Management (2015)</w:t>
            </w:r>
          </w:p>
        </w:tc>
        <w:tc>
          <w:tcPr>
            <w:tcW w:w="1441" w:type="dxa"/>
          </w:tcPr>
          <w:p w14:paraId="787A1E52" w14:textId="77777777" w:rsidR="002B5646" w:rsidRDefault="002B5646" w:rsidP="002B5646">
            <w:pPr>
              <w:rPr>
                <w:rFonts w:ascii="Times New Roman" w:hAnsi="Times New Roman" w:cs="Times New Roman"/>
              </w:rPr>
            </w:pPr>
          </w:p>
        </w:tc>
        <w:tc>
          <w:tcPr>
            <w:tcW w:w="5755" w:type="dxa"/>
            <w:gridSpan w:val="2"/>
          </w:tcPr>
          <w:p w14:paraId="7FEA3755" w14:textId="77777777" w:rsidR="002B5646" w:rsidRDefault="002B5646" w:rsidP="002B5646">
            <w:pPr>
              <w:rPr>
                <w:rFonts w:ascii="Times New Roman" w:hAnsi="Times New Roman" w:cs="Times New Roman"/>
              </w:rPr>
            </w:pPr>
          </w:p>
        </w:tc>
      </w:tr>
    </w:tbl>
    <w:p w14:paraId="4DBC3E6E" w14:textId="09B99C7C" w:rsidR="0005268A" w:rsidRDefault="0005268A">
      <w:pPr>
        <w:rPr>
          <w:rFonts w:ascii="Times New Roman" w:hAnsi="Times New Roman" w:cs="Times New Roman"/>
        </w:rPr>
      </w:pPr>
    </w:p>
    <w:p w14:paraId="30B50801" w14:textId="77777777" w:rsidR="0005268A" w:rsidRDefault="0005268A">
      <w:pPr>
        <w:rPr>
          <w:rFonts w:ascii="Times New Roman" w:hAnsi="Times New Roman" w:cs="Times New Roman"/>
        </w:rPr>
      </w:pPr>
      <w:r>
        <w:rPr>
          <w:rFonts w:ascii="Times New Roman" w:hAnsi="Times New Roman" w:cs="Times New Roman"/>
        </w:rPr>
        <w:br w:type="page"/>
      </w:r>
    </w:p>
    <w:p w14:paraId="006C81EC" w14:textId="0DD2887E" w:rsidR="00A24554" w:rsidRPr="00A24554" w:rsidRDefault="00A24554" w:rsidP="00A24554">
      <w:pPr>
        <w:rPr>
          <w:rFonts w:ascii="Times New Roman" w:hAnsi="Times New Roman" w:cs="Times New Roman"/>
          <w:b/>
          <w:sz w:val="20"/>
          <w:szCs w:val="20"/>
        </w:rPr>
      </w:pPr>
      <w:r w:rsidRPr="00A24554">
        <w:rPr>
          <w:rFonts w:ascii="Times New Roman" w:hAnsi="Times New Roman" w:cs="Times New Roman"/>
          <w:b/>
          <w:sz w:val="20"/>
          <w:szCs w:val="20"/>
        </w:rPr>
        <w:t>Master’s Assessment Plan</w:t>
      </w:r>
    </w:p>
    <w:p w14:paraId="5DC0EBF6"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In keeping with University policy, the department will assess program level learning objectives over a 5-year period, with one to two objectives being assessed each academic year.</w:t>
      </w:r>
    </w:p>
    <w:p w14:paraId="4D29232B" w14:textId="7557C2CF" w:rsidR="00A24554" w:rsidRPr="00A24554" w:rsidRDefault="00A24554" w:rsidP="00A24554">
      <w:pPr>
        <w:pStyle w:val="ListParagraph"/>
        <w:numPr>
          <w:ilvl w:val="0"/>
          <w:numId w:val="34"/>
        </w:numPr>
        <w:spacing w:after="160" w:line="259" w:lineRule="auto"/>
        <w:rPr>
          <w:sz w:val="20"/>
          <w:szCs w:val="20"/>
        </w:rPr>
      </w:pPr>
      <w:r w:rsidRPr="00A24554">
        <w:rPr>
          <w:sz w:val="20"/>
          <w:szCs w:val="20"/>
        </w:rPr>
        <w:t>Color coding for 5-year period in which objective</w:t>
      </w:r>
      <w:r w:rsidR="008C2A49">
        <w:rPr>
          <w:sz w:val="20"/>
          <w:szCs w:val="20"/>
        </w:rPr>
        <w:t xml:space="preserve"> assessed: Year 1: 2017 = Purple</w:t>
      </w:r>
      <w:bookmarkStart w:id="0" w:name="_GoBack"/>
      <w:bookmarkEnd w:id="0"/>
      <w:r w:rsidRPr="00A24554">
        <w:rPr>
          <w:sz w:val="20"/>
          <w:szCs w:val="20"/>
        </w:rPr>
        <w:t>, Year 2: 2018 = Green, Year 3: 2019 = Blue, Year 4: 2020 = Orange, Year 5: 2021 = Red</w:t>
      </w:r>
    </w:p>
    <w:p w14:paraId="3E371604"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 xml:space="preserve">Assignments graded by instructor initially using class grade sheets/rubrics and then forwarded for program evaluation purposes to the Assessment Coordinator and Department Head for evaluation against the undergraduate program rubric. Due to the small size of the department, these two individuals are the functional equivalent of an Assessment Committee in larger departments. </w:t>
      </w:r>
    </w:p>
    <w:p w14:paraId="625478C9"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Threshold Sought for Introducing and Developing: 80% of students at expected level against program rubric.</w:t>
      </w:r>
    </w:p>
    <w:p w14:paraId="5DAA8EFC"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In any instance where the threshold is not met, issues would be brought up at the next monthly department assessment-focused meeting.</w:t>
      </w:r>
    </w:p>
    <w:p w14:paraId="733C3CD3" w14:textId="77777777" w:rsidR="00A24554" w:rsidRPr="00A24554" w:rsidRDefault="00A24554" w:rsidP="00A24554">
      <w:pPr>
        <w:pStyle w:val="ListParagraph"/>
        <w:numPr>
          <w:ilvl w:val="0"/>
          <w:numId w:val="34"/>
        </w:numPr>
        <w:spacing w:after="160" w:line="259" w:lineRule="auto"/>
        <w:rPr>
          <w:sz w:val="20"/>
          <w:szCs w:val="20"/>
        </w:rPr>
      </w:pPr>
      <w:r w:rsidRPr="00A24554">
        <w:rPr>
          <w:sz w:val="20"/>
          <w:szCs w:val="20"/>
        </w:rPr>
        <w:t xml:space="preserve">Subsequent decisions or changes made in response to deficiencies would be reported in the annual departmental assessment report.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4319"/>
        <w:gridCol w:w="1720"/>
        <w:gridCol w:w="1616"/>
        <w:gridCol w:w="1616"/>
        <w:gridCol w:w="1705"/>
        <w:gridCol w:w="3410"/>
      </w:tblGrid>
      <w:tr w:rsidR="00A24554" w:rsidRPr="00A24554" w14:paraId="0A699816" w14:textId="77777777" w:rsidTr="00A76705">
        <w:tc>
          <w:tcPr>
            <w:tcW w:w="4319" w:type="dxa"/>
          </w:tcPr>
          <w:p w14:paraId="68F65E57" w14:textId="77777777" w:rsidR="00A24554" w:rsidRPr="00A24554" w:rsidRDefault="00A24554" w:rsidP="00A76705">
            <w:pPr>
              <w:rPr>
                <w:rFonts w:ascii="Times New Roman" w:hAnsi="Times New Roman"/>
                <w:sz w:val="20"/>
                <w:szCs w:val="20"/>
              </w:rPr>
            </w:pPr>
            <w:r w:rsidRPr="00A24554">
              <w:rPr>
                <w:rFonts w:ascii="Times New Roman" w:hAnsi="Times New Roman"/>
                <w:i/>
                <w:sz w:val="20"/>
                <w:szCs w:val="20"/>
              </w:rPr>
              <w:t>Objectives for Comp Study and Thesis Track</w:t>
            </w:r>
          </w:p>
        </w:tc>
        <w:tc>
          <w:tcPr>
            <w:tcW w:w="3336" w:type="dxa"/>
            <w:gridSpan w:val="2"/>
          </w:tcPr>
          <w:p w14:paraId="4E8E1AD4" w14:textId="77777777" w:rsidR="00A24554" w:rsidRPr="00A24554" w:rsidRDefault="00A24554" w:rsidP="00A76705">
            <w:pPr>
              <w:jc w:val="center"/>
              <w:rPr>
                <w:rFonts w:ascii="Times New Roman" w:hAnsi="Times New Roman"/>
                <w:sz w:val="20"/>
                <w:szCs w:val="20"/>
              </w:rPr>
            </w:pPr>
          </w:p>
          <w:p w14:paraId="3CA80E15"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Introducing</w:t>
            </w:r>
          </w:p>
        </w:tc>
        <w:tc>
          <w:tcPr>
            <w:tcW w:w="3321" w:type="dxa"/>
            <w:gridSpan w:val="2"/>
          </w:tcPr>
          <w:p w14:paraId="16311805" w14:textId="77777777" w:rsidR="00A24554" w:rsidRPr="00A24554" w:rsidRDefault="00A24554" w:rsidP="00A76705">
            <w:pPr>
              <w:jc w:val="center"/>
              <w:rPr>
                <w:rFonts w:ascii="Times New Roman" w:hAnsi="Times New Roman"/>
                <w:sz w:val="20"/>
                <w:szCs w:val="20"/>
              </w:rPr>
            </w:pPr>
          </w:p>
          <w:p w14:paraId="747329DE"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Developing</w:t>
            </w:r>
          </w:p>
        </w:tc>
        <w:tc>
          <w:tcPr>
            <w:tcW w:w="3410" w:type="dxa"/>
          </w:tcPr>
          <w:p w14:paraId="011A1061" w14:textId="77777777" w:rsidR="00A24554" w:rsidRPr="00A24554" w:rsidRDefault="00A24554" w:rsidP="00A76705">
            <w:pPr>
              <w:jc w:val="center"/>
              <w:rPr>
                <w:rFonts w:ascii="Times New Roman" w:hAnsi="Times New Roman"/>
                <w:sz w:val="20"/>
                <w:szCs w:val="20"/>
              </w:rPr>
            </w:pPr>
          </w:p>
          <w:p w14:paraId="5FF30DE9"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Demonstrating Competence</w:t>
            </w:r>
          </w:p>
        </w:tc>
      </w:tr>
      <w:tr w:rsidR="00A24554" w:rsidRPr="00A24554" w14:paraId="02745FEA" w14:textId="77777777" w:rsidTr="00A76705">
        <w:tc>
          <w:tcPr>
            <w:tcW w:w="4319" w:type="dxa"/>
          </w:tcPr>
          <w:p w14:paraId="0FFC4D46" w14:textId="77777777" w:rsidR="00A24554" w:rsidRPr="00A24554" w:rsidRDefault="00A24554" w:rsidP="00A76705">
            <w:pPr>
              <w:rPr>
                <w:rFonts w:ascii="Times New Roman" w:hAnsi="Times New Roman"/>
                <w:i/>
                <w:sz w:val="20"/>
                <w:szCs w:val="20"/>
              </w:rPr>
            </w:pPr>
          </w:p>
        </w:tc>
        <w:tc>
          <w:tcPr>
            <w:tcW w:w="1720" w:type="dxa"/>
          </w:tcPr>
          <w:p w14:paraId="5D2D42A1"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Course</w:t>
            </w:r>
          </w:p>
        </w:tc>
        <w:tc>
          <w:tcPr>
            <w:tcW w:w="1616" w:type="dxa"/>
          </w:tcPr>
          <w:p w14:paraId="2C621047"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Assignment</w:t>
            </w:r>
          </w:p>
        </w:tc>
        <w:tc>
          <w:tcPr>
            <w:tcW w:w="1616" w:type="dxa"/>
          </w:tcPr>
          <w:p w14:paraId="49173BF3"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Course</w:t>
            </w:r>
          </w:p>
        </w:tc>
        <w:tc>
          <w:tcPr>
            <w:tcW w:w="1705" w:type="dxa"/>
          </w:tcPr>
          <w:p w14:paraId="1B63B00C"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Assignment</w:t>
            </w:r>
          </w:p>
        </w:tc>
        <w:tc>
          <w:tcPr>
            <w:tcW w:w="3410" w:type="dxa"/>
          </w:tcPr>
          <w:p w14:paraId="5A657CDF" w14:textId="77777777" w:rsidR="00A24554" w:rsidRPr="00A24554" w:rsidRDefault="00A24554" w:rsidP="00A76705">
            <w:pPr>
              <w:jc w:val="center"/>
              <w:rPr>
                <w:rFonts w:ascii="Times New Roman" w:hAnsi="Times New Roman"/>
                <w:i/>
                <w:sz w:val="20"/>
                <w:szCs w:val="20"/>
              </w:rPr>
            </w:pPr>
            <w:r w:rsidRPr="00A24554">
              <w:rPr>
                <w:rFonts w:ascii="Times New Roman" w:hAnsi="Times New Roman"/>
                <w:i/>
                <w:sz w:val="20"/>
                <w:szCs w:val="20"/>
              </w:rPr>
              <w:t>Assignment</w:t>
            </w:r>
          </w:p>
        </w:tc>
      </w:tr>
      <w:tr w:rsidR="00A24554" w:rsidRPr="00A24554" w14:paraId="72D094EE" w14:textId="77777777" w:rsidTr="00A76705">
        <w:trPr>
          <w:trHeight w:val="254"/>
        </w:trPr>
        <w:tc>
          <w:tcPr>
            <w:tcW w:w="4319" w:type="dxa"/>
            <w:vMerge w:val="restart"/>
          </w:tcPr>
          <w:p w14:paraId="459052DF" w14:textId="77777777" w:rsidR="00A24554" w:rsidRPr="00A24554" w:rsidRDefault="00A24554" w:rsidP="00A76705">
            <w:pPr>
              <w:rPr>
                <w:rFonts w:ascii="Times New Roman" w:hAnsi="Times New Roman"/>
                <w:sz w:val="20"/>
                <w:szCs w:val="20"/>
              </w:rPr>
            </w:pPr>
            <w:r w:rsidRPr="008C2A49">
              <w:rPr>
                <w:rFonts w:ascii="Times New Roman" w:hAnsi="Times New Roman"/>
                <w:color w:val="7030A0"/>
                <w:sz w:val="20"/>
                <w:szCs w:val="20"/>
              </w:rPr>
              <w:t xml:space="preserve">Suggest implications regarding the evolution of emergency management for policy and practice  </w:t>
            </w:r>
          </w:p>
        </w:tc>
        <w:tc>
          <w:tcPr>
            <w:tcW w:w="1720" w:type="dxa"/>
            <w:vMerge w:val="restart"/>
          </w:tcPr>
          <w:p w14:paraId="4CC81E1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tc>
        <w:tc>
          <w:tcPr>
            <w:tcW w:w="1616" w:type="dxa"/>
            <w:vMerge w:val="restart"/>
          </w:tcPr>
          <w:p w14:paraId="34362F9E"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Pr>
          <w:p w14:paraId="1DCD9824"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73526B73"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3BF11AD5"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2B9F2131"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705" w:type="dxa"/>
          </w:tcPr>
          <w:p w14:paraId="12C9170A"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10" w:type="dxa"/>
            <w:vMerge w:val="restart"/>
          </w:tcPr>
          <w:p w14:paraId="4785A3FD"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Oral Exam (CS)</w:t>
            </w:r>
          </w:p>
          <w:p w14:paraId="6CF0F414"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Thesis (T)</w:t>
            </w:r>
          </w:p>
        </w:tc>
      </w:tr>
      <w:tr w:rsidR="00A24554" w:rsidRPr="00A24554" w14:paraId="7D19963A" w14:textId="77777777" w:rsidTr="00A76705">
        <w:trPr>
          <w:trHeight w:val="252"/>
        </w:trPr>
        <w:tc>
          <w:tcPr>
            <w:tcW w:w="4319" w:type="dxa"/>
            <w:vMerge/>
          </w:tcPr>
          <w:p w14:paraId="46EE5D6E" w14:textId="77777777" w:rsidR="00A24554" w:rsidRPr="00A24554" w:rsidRDefault="00A24554" w:rsidP="00A76705">
            <w:pPr>
              <w:rPr>
                <w:rFonts w:ascii="Times New Roman" w:hAnsi="Times New Roman"/>
                <w:sz w:val="20"/>
                <w:szCs w:val="20"/>
              </w:rPr>
            </w:pPr>
          </w:p>
        </w:tc>
        <w:tc>
          <w:tcPr>
            <w:tcW w:w="1720" w:type="dxa"/>
            <w:vMerge/>
          </w:tcPr>
          <w:p w14:paraId="41831F40" w14:textId="77777777" w:rsidR="00A24554" w:rsidRPr="00A24554" w:rsidRDefault="00A24554" w:rsidP="00A76705">
            <w:pPr>
              <w:jc w:val="right"/>
              <w:rPr>
                <w:rFonts w:ascii="Times New Roman" w:hAnsi="Times New Roman"/>
                <w:sz w:val="20"/>
                <w:szCs w:val="20"/>
              </w:rPr>
            </w:pPr>
          </w:p>
        </w:tc>
        <w:tc>
          <w:tcPr>
            <w:tcW w:w="1616" w:type="dxa"/>
            <w:vMerge/>
          </w:tcPr>
          <w:p w14:paraId="5E52AF5E" w14:textId="77777777" w:rsidR="00A24554" w:rsidRPr="00A24554" w:rsidRDefault="00A24554" w:rsidP="00A76705">
            <w:pPr>
              <w:rPr>
                <w:rFonts w:ascii="Times New Roman" w:hAnsi="Times New Roman"/>
                <w:sz w:val="20"/>
                <w:szCs w:val="20"/>
              </w:rPr>
            </w:pPr>
          </w:p>
        </w:tc>
        <w:tc>
          <w:tcPr>
            <w:tcW w:w="1616" w:type="dxa"/>
            <w:vMerge/>
          </w:tcPr>
          <w:p w14:paraId="251E902D" w14:textId="77777777" w:rsidR="00A24554" w:rsidRPr="00A24554" w:rsidRDefault="00A24554" w:rsidP="00A76705">
            <w:pPr>
              <w:jc w:val="right"/>
              <w:rPr>
                <w:rFonts w:ascii="Times New Roman" w:hAnsi="Times New Roman"/>
                <w:sz w:val="20"/>
                <w:szCs w:val="20"/>
              </w:rPr>
            </w:pPr>
          </w:p>
        </w:tc>
        <w:tc>
          <w:tcPr>
            <w:tcW w:w="1705" w:type="dxa"/>
          </w:tcPr>
          <w:p w14:paraId="208DDED3"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3410" w:type="dxa"/>
            <w:vMerge/>
          </w:tcPr>
          <w:p w14:paraId="7DA9FB46" w14:textId="77777777" w:rsidR="00A24554" w:rsidRPr="00A24554" w:rsidRDefault="00A24554" w:rsidP="00A76705">
            <w:pPr>
              <w:jc w:val="center"/>
              <w:rPr>
                <w:rFonts w:ascii="Times New Roman" w:hAnsi="Times New Roman"/>
                <w:sz w:val="20"/>
                <w:szCs w:val="20"/>
              </w:rPr>
            </w:pPr>
          </w:p>
        </w:tc>
      </w:tr>
      <w:tr w:rsidR="00A24554" w:rsidRPr="00A24554" w14:paraId="69689FAB" w14:textId="77777777" w:rsidTr="00A76705">
        <w:trPr>
          <w:trHeight w:val="252"/>
        </w:trPr>
        <w:tc>
          <w:tcPr>
            <w:tcW w:w="4319" w:type="dxa"/>
            <w:vMerge/>
          </w:tcPr>
          <w:p w14:paraId="59A51B31" w14:textId="77777777" w:rsidR="00A24554" w:rsidRPr="00A24554" w:rsidRDefault="00A24554" w:rsidP="00A76705">
            <w:pPr>
              <w:rPr>
                <w:rFonts w:ascii="Times New Roman" w:hAnsi="Times New Roman"/>
                <w:sz w:val="20"/>
                <w:szCs w:val="20"/>
              </w:rPr>
            </w:pPr>
          </w:p>
        </w:tc>
        <w:tc>
          <w:tcPr>
            <w:tcW w:w="1720" w:type="dxa"/>
            <w:vMerge/>
          </w:tcPr>
          <w:p w14:paraId="2E1104D6" w14:textId="77777777" w:rsidR="00A24554" w:rsidRPr="00A24554" w:rsidRDefault="00A24554" w:rsidP="00A76705">
            <w:pPr>
              <w:jc w:val="right"/>
              <w:rPr>
                <w:rFonts w:ascii="Times New Roman" w:hAnsi="Times New Roman"/>
                <w:sz w:val="20"/>
                <w:szCs w:val="20"/>
              </w:rPr>
            </w:pPr>
          </w:p>
        </w:tc>
        <w:tc>
          <w:tcPr>
            <w:tcW w:w="1616" w:type="dxa"/>
            <w:vMerge/>
          </w:tcPr>
          <w:p w14:paraId="5DF35E02" w14:textId="77777777" w:rsidR="00A24554" w:rsidRPr="00A24554" w:rsidRDefault="00A24554" w:rsidP="00A76705">
            <w:pPr>
              <w:rPr>
                <w:rFonts w:ascii="Times New Roman" w:hAnsi="Times New Roman"/>
                <w:sz w:val="20"/>
                <w:szCs w:val="20"/>
              </w:rPr>
            </w:pPr>
          </w:p>
        </w:tc>
        <w:tc>
          <w:tcPr>
            <w:tcW w:w="1616" w:type="dxa"/>
            <w:vMerge/>
          </w:tcPr>
          <w:p w14:paraId="5C6A4B84" w14:textId="77777777" w:rsidR="00A24554" w:rsidRPr="00A24554" w:rsidRDefault="00A24554" w:rsidP="00A76705">
            <w:pPr>
              <w:jc w:val="right"/>
              <w:rPr>
                <w:rFonts w:ascii="Times New Roman" w:hAnsi="Times New Roman"/>
                <w:sz w:val="20"/>
                <w:szCs w:val="20"/>
              </w:rPr>
            </w:pPr>
          </w:p>
        </w:tc>
        <w:tc>
          <w:tcPr>
            <w:tcW w:w="1705" w:type="dxa"/>
          </w:tcPr>
          <w:p w14:paraId="74DFEA28"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10" w:type="dxa"/>
            <w:vMerge/>
          </w:tcPr>
          <w:p w14:paraId="4D26ED40" w14:textId="77777777" w:rsidR="00A24554" w:rsidRPr="00A24554" w:rsidRDefault="00A24554" w:rsidP="00A76705">
            <w:pPr>
              <w:jc w:val="center"/>
              <w:rPr>
                <w:rFonts w:ascii="Times New Roman" w:hAnsi="Times New Roman"/>
                <w:sz w:val="20"/>
                <w:szCs w:val="20"/>
              </w:rPr>
            </w:pPr>
          </w:p>
        </w:tc>
      </w:tr>
      <w:tr w:rsidR="00A24554" w:rsidRPr="00A24554" w14:paraId="74E3FB83" w14:textId="77777777" w:rsidTr="00A76705">
        <w:trPr>
          <w:trHeight w:val="252"/>
        </w:trPr>
        <w:tc>
          <w:tcPr>
            <w:tcW w:w="4319" w:type="dxa"/>
            <w:vMerge/>
          </w:tcPr>
          <w:p w14:paraId="6DC240C7" w14:textId="77777777" w:rsidR="00A24554" w:rsidRPr="00A24554" w:rsidRDefault="00A24554" w:rsidP="00A76705">
            <w:pPr>
              <w:rPr>
                <w:rFonts w:ascii="Times New Roman" w:hAnsi="Times New Roman"/>
                <w:sz w:val="20"/>
                <w:szCs w:val="20"/>
              </w:rPr>
            </w:pPr>
          </w:p>
        </w:tc>
        <w:tc>
          <w:tcPr>
            <w:tcW w:w="1720" w:type="dxa"/>
            <w:vMerge/>
          </w:tcPr>
          <w:p w14:paraId="503C1471" w14:textId="77777777" w:rsidR="00A24554" w:rsidRPr="00A24554" w:rsidRDefault="00A24554" w:rsidP="00A76705">
            <w:pPr>
              <w:jc w:val="right"/>
              <w:rPr>
                <w:rFonts w:ascii="Times New Roman" w:hAnsi="Times New Roman"/>
                <w:sz w:val="20"/>
                <w:szCs w:val="20"/>
              </w:rPr>
            </w:pPr>
          </w:p>
        </w:tc>
        <w:tc>
          <w:tcPr>
            <w:tcW w:w="1616" w:type="dxa"/>
            <w:vMerge/>
          </w:tcPr>
          <w:p w14:paraId="2BE92086" w14:textId="77777777" w:rsidR="00A24554" w:rsidRPr="00A24554" w:rsidRDefault="00A24554" w:rsidP="00A76705">
            <w:pPr>
              <w:rPr>
                <w:rFonts w:ascii="Times New Roman" w:hAnsi="Times New Roman"/>
                <w:sz w:val="20"/>
                <w:szCs w:val="20"/>
              </w:rPr>
            </w:pPr>
          </w:p>
        </w:tc>
        <w:tc>
          <w:tcPr>
            <w:tcW w:w="1616" w:type="dxa"/>
            <w:vMerge/>
          </w:tcPr>
          <w:p w14:paraId="2991769E" w14:textId="77777777" w:rsidR="00A24554" w:rsidRPr="00A24554" w:rsidRDefault="00A24554" w:rsidP="00A76705">
            <w:pPr>
              <w:jc w:val="right"/>
              <w:rPr>
                <w:rFonts w:ascii="Times New Roman" w:hAnsi="Times New Roman"/>
                <w:sz w:val="20"/>
                <w:szCs w:val="20"/>
              </w:rPr>
            </w:pPr>
          </w:p>
        </w:tc>
        <w:tc>
          <w:tcPr>
            <w:tcW w:w="1705" w:type="dxa"/>
          </w:tcPr>
          <w:p w14:paraId="4C805F3E"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OTS/Quiz</w:t>
            </w:r>
          </w:p>
        </w:tc>
        <w:tc>
          <w:tcPr>
            <w:tcW w:w="3410" w:type="dxa"/>
            <w:vMerge/>
          </w:tcPr>
          <w:p w14:paraId="73D2B12D" w14:textId="77777777" w:rsidR="00A24554" w:rsidRPr="00A24554" w:rsidRDefault="00A24554" w:rsidP="00A76705">
            <w:pPr>
              <w:jc w:val="center"/>
              <w:rPr>
                <w:rFonts w:ascii="Times New Roman" w:hAnsi="Times New Roman"/>
                <w:sz w:val="20"/>
                <w:szCs w:val="20"/>
              </w:rPr>
            </w:pPr>
          </w:p>
        </w:tc>
      </w:tr>
      <w:tr w:rsidR="00A24554" w:rsidRPr="00A24554" w14:paraId="7074D150" w14:textId="77777777" w:rsidTr="00A76705">
        <w:trPr>
          <w:trHeight w:val="275"/>
        </w:trPr>
        <w:tc>
          <w:tcPr>
            <w:tcW w:w="4319" w:type="dxa"/>
            <w:vMerge w:val="restart"/>
          </w:tcPr>
          <w:p w14:paraId="6934CDA5" w14:textId="77777777" w:rsidR="00A24554" w:rsidRPr="00A24554" w:rsidRDefault="00A24554" w:rsidP="00A76705">
            <w:pPr>
              <w:rPr>
                <w:rFonts w:ascii="Times New Roman" w:hAnsi="Times New Roman"/>
                <w:color w:val="00B050"/>
                <w:sz w:val="20"/>
                <w:szCs w:val="20"/>
              </w:rPr>
            </w:pPr>
            <w:r w:rsidRPr="00A24554">
              <w:rPr>
                <w:rFonts w:ascii="Times New Roman" w:hAnsi="Times New Roman"/>
                <w:color w:val="00B050"/>
                <w:sz w:val="20"/>
                <w:szCs w:val="20"/>
              </w:rPr>
              <w:t>Articulate how threshold concepts of the academic discipline might shape and/or be applied in emergency management endeavors</w:t>
            </w:r>
          </w:p>
        </w:tc>
        <w:tc>
          <w:tcPr>
            <w:tcW w:w="1720" w:type="dxa"/>
            <w:vMerge w:val="restart"/>
          </w:tcPr>
          <w:p w14:paraId="29C212ED"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tc>
        <w:tc>
          <w:tcPr>
            <w:tcW w:w="1616" w:type="dxa"/>
            <w:vMerge w:val="restart"/>
          </w:tcPr>
          <w:p w14:paraId="155CDBBA"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Pr>
          <w:p w14:paraId="266628F1"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383D6C22"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276A323D"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3016187E"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705" w:type="dxa"/>
          </w:tcPr>
          <w:p w14:paraId="5AB6547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10" w:type="dxa"/>
            <w:vMerge w:val="restart"/>
          </w:tcPr>
          <w:p w14:paraId="1FD25582"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Oral Exam (CS)</w:t>
            </w:r>
          </w:p>
          <w:p w14:paraId="632729A0"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Thesis (T)</w:t>
            </w:r>
          </w:p>
        </w:tc>
      </w:tr>
      <w:tr w:rsidR="00A24554" w:rsidRPr="00A24554" w14:paraId="24AAD2FA" w14:textId="77777777" w:rsidTr="00A76705">
        <w:trPr>
          <w:trHeight w:val="275"/>
        </w:trPr>
        <w:tc>
          <w:tcPr>
            <w:tcW w:w="4319" w:type="dxa"/>
            <w:vMerge/>
          </w:tcPr>
          <w:p w14:paraId="4C8EE35F" w14:textId="77777777" w:rsidR="00A24554" w:rsidRPr="00A24554" w:rsidRDefault="00A24554" w:rsidP="00A76705">
            <w:pPr>
              <w:rPr>
                <w:rFonts w:ascii="Times New Roman" w:hAnsi="Times New Roman"/>
                <w:sz w:val="20"/>
                <w:szCs w:val="20"/>
              </w:rPr>
            </w:pPr>
          </w:p>
        </w:tc>
        <w:tc>
          <w:tcPr>
            <w:tcW w:w="1720" w:type="dxa"/>
            <w:vMerge/>
          </w:tcPr>
          <w:p w14:paraId="20B5905A" w14:textId="77777777" w:rsidR="00A24554" w:rsidRPr="00A24554" w:rsidRDefault="00A24554" w:rsidP="00A76705">
            <w:pPr>
              <w:jc w:val="right"/>
              <w:rPr>
                <w:rFonts w:ascii="Times New Roman" w:hAnsi="Times New Roman"/>
                <w:sz w:val="20"/>
                <w:szCs w:val="20"/>
              </w:rPr>
            </w:pPr>
          </w:p>
        </w:tc>
        <w:tc>
          <w:tcPr>
            <w:tcW w:w="1616" w:type="dxa"/>
            <w:vMerge/>
          </w:tcPr>
          <w:p w14:paraId="706F8231" w14:textId="77777777" w:rsidR="00A24554" w:rsidRPr="00A24554" w:rsidRDefault="00A24554" w:rsidP="00A76705">
            <w:pPr>
              <w:rPr>
                <w:rFonts w:ascii="Times New Roman" w:hAnsi="Times New Roman"/>
                <w:sz w:val="20"/>
                <w:szCs w:val="20"/>
              </w:rPr>
            </w:pPr>
          </w:p>
        </w:tc>
        <w:tc>
          <w:tcPr>
            <w:tcW w:w="1616" w:type="dxa"/>
            <w:vMerge/>
          </w:tcPr>
          <w:p w14:paraId="00E2862B" w14:textId="77777777" w:rsidR="00A24554" w:rsidRPr="00A24554" w:rsidRDefault="00A24554" w:rsidP="00A76705">
            <w:pPr>
              <w:jc w:val="right"/>
              <w:rPr>
                <w:rFonts w:ascii="Times New Roman" w:hAnsi="Times New Roman"/>
                <w:sz w:val="20"/>
                <w:szCs w:val="20"/>
              </w:rPr>
            </w:pPr>
          </w:p>
        </w:tc>
        <w:tc>
          <w:tcPr>
            <w:tcW w:w="1705" w:type="dxa"/>
          </w:tcPr>
          <w:p w14:paraId="0D41D68C"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3410" w:type="dxa"/>
            <w:vMerge/>
          </w:tcPr>
          <w:p w14:paraId="31D071CF" w14:textId="77777777" w:rsidR="00A24554" w:rsidRPr="00A24554" w:rsidRDefault="00A24554" w:rsidP="00A76705">
            <w:pPr>
              <w:jc w:val="center"/>
              <w:rPr>
                <w:rFonts w:ascii="Times New Roman" w:hAnsi="Times New Roman"/>
                <w:sz w:val="20"/>
                <w:szCs w:val="20"/>
              </w:rPr>
            </w:pPr>
          </w:p>
        </w:tc>
      </w:tr>
      <w:tr w:rsidR="00A24554" w:rsidRPr="00A24554" w14:paraId="69219935" w14:textId="77777777" w:rsidTr="00A76705">
        <w:trPr>
          <w:trHeight w:val="275"/>
        </w:trPr>
        <w:tc>
          <w:tcPr>
            <w:tcW w:w="4319" w:type="dxa"/>
            <w:vMerge/>
          </w:tcPr>
          <w:p w14:paraId="486C8890" w14:textId="77777777" w:rsidR="00A24554" w:rsidRPr="00A24554" w:rsidRDefault="00A24554" w:rsidP="00A76705">
            <w:pPr>
              <w:rPr>
                <w:rFonts w:ascii="Times New Roman" w:hAnsi="Times New Roman"/>
                <w:sz w:val="20"/>
                <w:szCs w:val="20"/>
              </w:rPr>
            </w:pPr>
          </w:p>
        </w:tc>
        <w:tc>
          <w:tcPr>
            <w:tcW w:w="1720" w:type="dxa"/>
            <w:vMerge/>
          </w:tcPr>
          <w:p w14:paraId="06BFE64D" w14:textId="77777777" w:rsidR="00A24554" w:rsidRPr="00A24554" w:rsidRDefault="00A24554" w:rsidP="00A76705">
            <w:pPr>
              <w:jc w:val="right"/>
              <w:rPr>
                <w:rFonts w:ascii="Times New Roman" w:hAnsi="Times New Roman"/>
                <w:sz w:val="20"/>
                <w:szCs w:val="20"/>
              </w:rPr>
            </w:pPr>
          </w:p>
        </w:tc>
        <w:tc>
          <w:tcPr>
            <w:tcW w:w="1616" w:type="dxa"/>
            <w:vMerge/>
          </w:tcPr>
          <w:p w14:paraId="0AF2DC03" w14:textId="77777777" w:rsidR="00A24554" w:rsidRPr="00A24554" w:rsidRDefault="00A24554" w:rsidP="00A76705">
            <w:pPr>
              <w:rPr>
                <w:rFonts w:ascii="Times New Roman" w:hAnsi="Times New Roman"/>
                <w:sz w:val="20"/>
                <w:szCs w:val="20"/>
              </w:rPr>
            </w:pPr>
          </w:p>
        </w:tc>
        <w:tc>
          <w:tcPr>
            <w:tcW w:w="1616" w:type="dxa"/>
            <w:vMerge/>
          </w:tcPr>
          <w:p w14:paraId="21EF0FDF" w14:textId="77777777" w:rsidR="00A24554" w:rsidRPr="00A24554" w:rsidRDefault="00A24554" w:rsidP="00A76705">
            <w:pPr>
              <w:jc w:val="right"/>
              <w:rPr>
                <w:rFonts w:ascii="Times New Roman" w:hAnsi="Times New Roman"/>
                <w:sz w:val="20"/>
                <w:szCs w:val="20"/>
              </w:rPr>
            </w:pPr>
          </w:p>
        </w:tc>
        <w:tc>
          <w:tcPr>
            <w:tcW w:w="1705" w:type="dxa"/>
          </w:tcPr>
          <w:p w14:paraId="6B409B00"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Assignment</w:t>
            </w:r>
          </w:p>
        </w:tc>
        <w:tc>
          <w:tcPr>
            <w:tcW w:w="3410" w:type="dxa"/>
            <w:vMerge/>
          </w:tcPr>
          <w:p w14:paraId="288749A9" w14:textId="77777777" w:rsidR="00A24554" w:rsidRPr="00A24554" w:rsidRDefault="00A24554" w:rsidP="00A76705">
            <w:pPr>
              <w:jc w:val="center"/>
              <w:rPr>
                <w:rFonts w:ascii="Times New Roman" w:hAnsi="Times New Roman"/>
                <w:sz w:val="20"/>
                <w:szCs w:val="20"/>
              </w:rPr>
            </w:pPr>
          </w:p>
        </w:tc>
      </w:tr>
      <w:tr w:rsidR="00A24554" w:rsidRPr="00A24554" w14:paraId="2B40B403" w14:textId="77777777" w:rsidTr="00A76705">
        <w:trPr>
          <w:trHeight w:val="275"/>
        </w:trPr>
        <w:tc>
          <w:tcPr>
            <w:tcW w:w="4319" w:type="dxa"/>
            <w:vMerge/>
          </w:tcPr>
          <w:p w14:paraId="48FF64AA" w14:textId="77777777" w:rsidR="00A24554" w:rsidRPr="00A24554" w:rsidRDefault="00A24554" w:rsidP="00A76705">
            <w:pPr>
              <w:rPr>
                <w:rFonts w:ascii="Times New Roman" w:hAnsi="Times New Roman"/>
                <w:sz w:val="20"/>
                <w:szCs w:val="20"/>
              </w:rPr>
            </w:pPr>
          </w:p>
        </w:tc>
        <w:tc>
          <w:tcPr>
            <w:tcW w:w="1720" w:type="dxa"/>
            <w:vMerge/>
          </w:tcPr>
          <w:p w14:paraId="08C5A281" w14:textId="77777777" w:rsidR="00A24554" w:rsidRPr="00A24554" w:rsidRDefault="00A24554" w:rsidP="00A76705">
            <w:pPr>
              <w:jc w:val="right"/>
              <w:rPr>
                <w:rFonts w:ascii="Times New Roman" w:hAnsi="Times New Roman"/>
                <w:sz w:val="20"/>
                <w:szCs w:val="20"/>
              </w:rPr>
            </w:pPr>
          </w:p>
        </w:tc>
        <w:tc>
          <w:tcPr>
            <w:tcW w:w="1616" w:type="dxa"/>
            <w:vMerge/>
          </w:tcPr>
          <w:p w14:paraId="20F7F30D" w14:textId="77777777" w:rsidR="00A24554" w:rsidRPr="00A24554" w:rsidRDefault="00A24554" w:rsidP="00A76705">
            <w:pPr>
              <w:rPr>
                <w:rFonts w:ascii="Times New Roman" w:hAnsi="Times New Roman"/>
                <w:sz w:val="20"/>
                <w:szCs w:val="20"/>
              </w:rPr>
            </w:pPr>
          </w:p>
        </w:tc>
        <w:tc>
          <w:tcPr>
            <w:tcW w:w="1616" w:type="dxa"/>
            <w:vMerge/>
          </w:tcPr>
          <w:p w14:paraId="6333F870" w14:textId="77777777" w:rsidR="00A24554" w:rsidRPr="00A24554" w:rsidRDefault="00A24554" w:rsidP="00A76705">
            <w:pPr>
              <w:jc w:val="right"/>
              <w:rPr>
                <w:rFonts w:ascii="Times New Roman" w:hAnsi="Times New Roman"/>
                <w:sz w:val="20"/>
                <w:szCs w:val="20"/>
              </w:rPr>
            </w:pPr>
          </w:p>
        </w:tc>
        <w:tc>
          <w:tcPr>
            <w:tcW w:w="1705" w:type="dxa"/>
          </w:tcPr>
          <w:p w14:paraId="5BCEBBCD"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OTS/Quiz, Paper</w:t>
            </w:r>
          </w:p>
        </w:tc>
        <w:tc>
          <w:tcPr>
            <w:tcW w:w="3410" w:type="dxa"/>
            <w:vMerge/>
          </w:tcPr>
          <w:p w14:paraId="25077C85" w14:textId="77777777" w:rsidR="00A24554" w:rsidRPr="00A24554" w:rsidRDefault="00A24554" w:rsidP="00A76705">
            <w:pPr>
              <w:jc w:val="center"/>
              <w:rPr>
                <w:rFonts w:ascii="Times New Roman" w:hAnsi="Times New Roman"/>
                <w:sz w:val="20"/>
                <w:szCs w:val="20"/>
              </w:rPr>
            </w:pPr>
          </w:p>
        </w:tc>
      </w:tr>
      <w:tr w:rsidR="00A24554" w:rsidRPr="00A24554" w14:paraId="21E91CF3" w14:textId="77777777" w:rsidTr="00A76705">
        <w:trPr>
          <w:trHeight w:val="206"/>
        </w:trPr>
        <w:tc>
          <w:tcPr>
            <w:tcW w:w="4319" w:type="dxa"/>
            <w:vMerge w:val="restart"/>
          </w:tcPr>
          <w:p w14:paraId="6C46ABAE" w14:textId="77777777" w:rsidR="00A24554" w:rsidRPr="00A24554" w:rsidRDefault="00A24554" w:rsidP="00A76705">
            <w:pPr>
              <w:rPr>
                <w:rFonts w:ascii="Times New Roman" w:hAnsi="Times New Roman"/>
                <w:sz w:val="20"/>
                <w:szCs w:val="20"/>
                <w:highlight w:val="blue"/>
              </w:rPr>
            </w:pPr>
            <w:r w:rsidRPr="00A24554">
              <w:rPr>
                <w:rFonts w:ascii="Times New Roman" w:hAnsi="Times New Roman"/>
                <w:color w:val="00B0F0"/>
                <w:sz w:val="20"/>
                <w:szCs w:val="20"/>
              </w:rPr>
              <w:t>Evaluate the opportunities and challenges for emergency management endeavors on the basis of empirical evidence and given the contexts and units of analysis in which emergency management must occur</w:t>
            </w:r>
          </w:p>
        </w:tc>
        <w:tc>
          <w:tcPr>
            <w:tcW w:w="1720" w:type="dxa"/>
            <w:vMerge w:val="restart"/>
          </w:tcPr>
          <w:p w14:paraId="6E35352F"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tc>
        <w:tc>
          <w:tcPr>
            <w:tcW w:w="1616" w:type="dxa"/>
            <w:vMerge w:val="restart"/>
          </w:tcPr>
          <w:p w14:paraId="0A463966"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Pr>
          <w:p w14:paraId="4314B221"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0C027F0C"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56D0A7C8"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1DC174E2"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705" w:type="dxa"/>
          </w:tcPr>
          <w:p w14:paraId="21ADB1AF"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10" w:type="dxa"/>
            <w:vMerge w:val="restart"/>
          </w:tcPr>
          <w:p w14:paraId="1F86472A"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Oral Exam (CS)</w:t>
            </w:r>
          </w:p>
          <w:p w14:paraId="7D64DFC2"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Thesis (T)</w:t>
            </w:r>
          </w:p>
        </w:tc>
      </w:tr>
      <w:tr w:rsidR="00A24554" w:rsidRPr="00A24554" w14:paraId="35B30C18" w14:textId="77777777" w:rsidTr="00A76705">
        <w:trPr>
          <w:trHeight w:val="224"/>
        </w:trPr>
        <w:tc>
          <w:tcPr>
            <w:tcW w:w="4319" w:type="dxa"/>
            <w:vMerge/>
          </w:tcPr>
          <w:p w14:paraId="07085958" w14:textId="77777777" w:rsidR="00A24554" w:rsidRPr="00A24554" w:rsidRDefault="00A24554" w:rsidP="00A76705">
            <w:pPr>
              <w:rPr>
                <w:rFonts w:ascii="Times New Roman" w:hAnsi="Times New Roman"/>
                <w:sz w:val="20"/>
                <w:szCs w:val="20"/>
              </w:rPr>
            </w:pPr>
          </w:p>
        </w:tc>
        <w:tc>
          <w:tcPr>
            <w:tcW w:w="1720" w:type="dxa"/>
            <w:vMerge/>
          </w:tcPr>
          <w:p w14:paraId="665827E2" w14:textId="77777777" w:rsidR="00A24554" w:rsidRPr="00A24554" w:rsidRDefault="00A24554" w:rsidP="00A76705">
            <w:pPr>
              <w:jc w:val="right"/>
              <w:rPr>
                <w:rFonts w:ascii="Times New Roman" w:hAnsi="Times New Roman"/>
                <w:sz w:val="20"/>
                <w:szCs w:val="20"/>
              </w:rPr>
            </w:pPr>
          </w:p>
        </w:tc>
        <w:tc>
          <w:tcPr>
            <w:tcW w:w="1616" w:type="dxa"/>
            <w:vMerge/>
          </w:tcPr>
          <w:p w14:paraId="5EFEFBAA" w14:textId="77777777" w:rsidR="00A24554" w:rsidRPr="00A24554" w:rsidRDefault="00A24554" w:rsidP="00A76705">
            <w:pPr>
              <w:rPr>
                <w:rFonts w:ascii="Times New Roman" w:hAnsi="Times New Roman"/>
                <w:sz w:val="20"/>
                <w:szCs w:val="20"/>
              </w:rPr>
            </w:pPr>
          </w:p>
        </w:tc>
        <w:tc>
          <w:tcPr>
            <w:tcW w:w="1616" w:type="dxa"/>
            <w:vMerge/>
          </w:tcPr>
          <w:p w14:paraId="77099E8B" w14:textId="77777777" w:rsidR="00A24554" w:rsidRPr="00A24554" w:rsidRDefault="00A24554" w:rsidP="00A76705">
            <w:pPr>
              <w:jc w:val="right"/>
              <w:rPr>
                <w:rFonts w:ascii="Times New Roman" w:hAnsi="Times New Roman"/>
                <w:sz w:val="20"/>
                <w:szCs w:val="20"/>
              </w:rPr>
            </w:pPr>
          </w:p>
        </w:tc>
        <w:tc>
          <w:tcPr>
            <w:tcW w:w="1705" w:type="dxa"/>
          </w:tcPr>
          <w:p w14:paraId="47142904"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3410" w:type="dxa"/>
            <w:vMerge/>
          </w:tcPr>
          <w:p w14:paraId="6B76554B" w14:textId="77777777" w:rsidR="00A24554" w:rsidRPr="00A24554" w:rsidRDefault="00A24554" w:rsidP="00A76705">
            <w:pPr>
              <w:jc w:val="center"/>
              <w:rPr>
                <w:rFonts w:ascii="Times New Roman" w:hAnsi="Times New Roman"/>
                <w:sz w:val="20"/>
                <w:szCs w:val="20"/>
              </w:rPr>
            </w:pPr>
          </w:p>
        </w:tc>
      </w:tr>
      <w:tr w:rsidR="00A24554" w:rsidRPr="00A24554" w14:paraId="4CB02BFD" w14:textId="77777777" w:rsidTr="00A76705">
        <w:trPr>
          <w:trHeight w:val="224"/>
        </w:trPr>
        <w:tc>
          <w:tcPr>
            <w:tcW w:w="4319" w:type="dxa"/>
            <w:vMerge/>
          </w:tcPr>
          <w:p w14:paraId="30E3B349" w14:textId="77777777" w:rsidR="00A24554" w:rsidRPr="00A24554" w:rsidRDefault="00A24554" w:rsidP="00A76705">
            <w:pPr>
              <w:rPr>
                <w:rFonts w:ascii="Times New Roman" w:hAnsi="Times New Roman"/>
                <w:sz w:val="20"/>
                <w:szCs w:val="20"/>
              </w:rPr>
            </w:pPr>
          </w:p>
        </w:tc>
        <w:tc>
          <w:tcPr>
            <w:tcW w:w="1720" w:type="dxa"/>
            <w:vMerge/>
          </w:tcPr>
          <w:p w14:paraId="2A61C4B3" w14:textId="77777777" w:rsidR="00A24554" w:rsidRPr="00A24554" w:rsidRDefault="00A24554" w:rsidP="00A76705">
            <w:pPr>
              <w:jc w:val="right"/>
              <w:rPr>
                <w:rFonts w:ascii="Times New Roman" w:hAnsi="Times New Roman"/>
                <w:sz w:val="20"/>
                <w:szCs w:val="20"/>
              </w:rPr>
            </w:pPr>
          </w:p>
        </w:tc>
        <w:tc>
          <w:tcPr>
            <w:tcW w:w="1616" w:type="dxa"/>
            <w:vMerge/>
          </w:tcPr>
          <w:p w14:paraId="03C3BDF4" w14:textId="77777777" w:rsidR="00A24554" w:rsidRPr="00A24554" w:rsidRDefault="00A24554" w:rsidP="00A76705">
            <w:pPr>
              <w:rPr>
                <w:rFonts w:ascii="Times New Roman" w:hAnsi="Times New Roman"/>
                <w:sz w:val="20"/>
                <w:szCs w:val="20"/>
              </w:rPr>
            </w:pPr>
          </w:p>
        </w:tc>
        <w:tc>
          <w:tcPr>
            <w:tcW w:w="1616" w:type="dxa"/>
            <w:vMerge/>
          </w:tcPr>
          <w:p w14:paraId="075AF297" w14:textId="77777777" w:rsidR="00A24554" w:rsidRPr="00A24554" w:rsidRDefault="00A24554" w:rsidP="00A76705">
            <w:pPr>
              <w:jc w:val="right"/>
              <w:rPr>
                <w:rFonts w:ascii="Times New Roman" w:hAnsi="Times New Roman"/>
                <w:sz w:val="20"/>
                <w:szCs w:val="20"/>
              </w:rPr>
            </w:pPr>
          </w:p>
        </w:tc>
        <w:tc>
          <w:tcPr>
            <w:tcW w:w="1705" w:type="dxa"/>
          </w:tcPr>
          <w:p w14:paraId="47194021"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Assignment</w:t>
            </w:r>
          </w:p>
        </w:tc>
        <w:tc>
          <w:tcPr>
            <w:tcW w:w="3410" w:type="dxa"/>
            <w:vMerge/>
          </w:tcPr>
          <w:p w14:paraId="2EBE1173" w14:textId="77777777" w:rsidR="00A24554" w:rsidRPr="00A24554" w:rsidRDefault="00A24554" w:rsidP="00A76705">
            <w:pPr>
              <w:jc w:val="center"/>
              <w:rPr>
                <w:rFonts w:ascii="Times New Roman" w:hAnsi="Times New Roman"/>
                <w:sz w:val="20"/>
                <w:szCs w:val="20"/>
              </w:rPr>
            </w:pPr>
          </w:p>
        </w:tc>
      </w:tr>
      <w:tr w:rsidR="00A24554" w:rsidRPr="00A24554" w14:paraId="07BCD17C" w14:textId="77777777" w:rsidTr="00A76705">
        <w:trPr>
          <w:trHeight w:val="345"/>
        </w:trPr>
        <w:tc>
          <w:tcPr>
            <w:tcW w:w="4319" w:type="dxa"/>
            <w:vMerge/>
          </w:tcPr>
          <w:p w14:paraId="1D946021" w14:textId="77777777" w:rsidR="00A24554" w:rsidRPr="00A24554" w:rsidRDefault="00A24554" w:rsidP="00A76705">
            <w:pPr>
              <w:rPr>
                <w:rFonts w:ascii="Times New Roman" w:hAnsi="Times New Roman"/>
                <w:sz w:val="20"/>
                <w:szCs w:val="20"/>
              </w:rPr>
            </w:pPr>
          </w:p>
        </w:tc>
        <w:tc>
          <w:tcPr>
            <w:tcW w:w="1720" w:type="dxa"/>
            <w:vMerge/>
          </w:tcPr>
          <w:p w14:paraId="603895F2" w14:textId="77777777" w:rsidR="00A24554" w:rsidRPr="00A24554" w:rsidRDefault="00A24554" w:rsidP="00A76705">
            <w:pPr>
              <w:jc w:val="right"/>
              <w:rPr>
                <w:rFonts w:ascii="Times New Roman" w:hAnsi="Times New Roman"/>
                <w:sz w:val="20"/>
                <w:szCs w:val="20"/>
              </w:rPr>
            </w:pPr>
          </w:p>
        </w:tc>
        <w:tc>
          <w:tcPr>
            <w:tcW w:w="1616" w:type="dxa"/>
            <w:vMerge/>
          </w:tcPr>
          <w:p w14:paraId="75DD5B73" w14:textId="77777777" w:rsidR="00A24554" w:rsidRPr="00A24554" w:rsidRDefault="00A24554" w:rsidP="00A76705">
            <w:pPr>
              <w:rPr>
                <w:rFonts w:ascii="Times New Roman" w:hAnsi="Times New Roman"/>
                <w:sz w:val="20"/>
                <w:szCs w:val="20"/>
              </w:rPr>
            </w:pPr>
          </w:p>
        </w:tc>
        <w:tc>
          <w:tcPr>
            <w:tcW w:w="1616" w:type="dxa"/>
            <w:vMerge/>
          </w:tcPr>
          <w:p w14:paraId="480A3241" w14:textId="77777777" w:rsidR="00A24554" w:rsidRPr="00A24554" w:rsidRDefault="00A24554" w:rsidP="00A76705">
            <w:pPr>
              <w:jc w:val="right"/>
              <w:rPr>
                <w:rFonts w:ascii="Times New Roman" w:hAnsi="Times New Roman"/>
                <w:sz w:val="20"/>
                <w:szCs w:val="20"/>
              </w:rPr>
            </w:pPr>
          </w:p>
        </w:tc>
        <w:tc>
          <w:tcPr>
            <w:tcW w:w="1705" w:type="dxa"/>
          </w:tcPr>
          <w:p w14:paraId="4A36BB9C"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10" w:type="dxa"/>
            <w:vMerge/>
          </w:tcPr>
          <w:p w14:paraId="30C81AE7" w14:textId="77777777" w:rsidR="00A24554" w:rsidRPr="00A24554" w:rsidRDefault="00A24554" w:rsidP="00A76705">
            <w:pPr>
              <w:jc w:val="center"/>
              <w:rPr>
                <w:rFonts w:ascii="Times New Roman" w:hAnsi="Times New Roman"/>
                <w:sz w:val="20"/>
                <w:szCs w:val="20"/>
              </w:rPr>
            </w:pPr>
          </w:p>
        </w:tc>
      </w:tr>
      <w:tr w:rsidR="00A24554" w:rsidRPr="00A24554" w14:paraId="54F51906" w14:textId="77777777" w:rsidTr="00A76705">
        <w:trPr>
          <w:trHeight w:val="170"/>
        </w:trPr>
        <w:tc>
          <w:tcPr>
            <w:tcW w:w="4319" w:type="dxa"/>
            <w:vMerge w:val="restart"/>
          </w:tcPr>
          <w:p w14:paraId="71BD330C" w14:textId="77777777" w:rsidR="00A24554" w:rsidRPr="008C2A49" w:rsidRDefault="00A24554" w:rsidP="00A76705">
            <w:pPr>
              <w:rPr>
                <w:rFonts w:ascii="Times New Roman" w:hAnsi="Times New Roman"/>
                <w:color w:val="7030A0"/>
                <w:sz w:val="20"/>
                <w:szCs w:val="20"/>
                <w:highlight w:val="yellow"/>
              </w:rPr>
            </w:pPr>
            <w:r w:rsidRPr="008C2A49">
              <w:rPr>
                <w:rFonts w:ascii="Times New Roman" w:hAnsi="Times New Roman"/>
                <w:color w:val="7030A0"/>
                <w:sz w:val="20"/>
                <w:szCs w:val="20"/>
              </w:rPr>
              <w:t>Synthesize academic literature and use it to develop insights, make inferences and/or draw conclusions about key topics within the discipline’s purview</w:t>
            </w:r>
          </w:p>
        </w:tc>
        <w:tc>
          <w:tcPr>
            <w:tcW w:w="1720" w:type="dxa"/>
            <w:vMerge w:val="restart"/>
          </w:tcPr>
          <w:p w14:paraId="025C4BA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tc>
        <w:tc>
          <w:tcPr>
            <w:tcW w:w="1616" w:type="dxa"/>
            <w:vMerge w:val="restart"/>
          </w:tcPr>
          <w:p w14:paraId="29CDDAC5"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vMerge w:val="restart"/>
          </w:tcPr>
          <w:p w14:paraId="594E806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761</w:t>
            </w:r>
          </w:p>
          <w:p w14:paraId="33A0A8D0"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762</w:t>
            </w:r>
          </w:p>
          <w:p w14:paraId="357912A6"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763</w:t>
            </w:r>
          </w:p>
          <w:p w14:paraId="00CD310B"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764</w:t>
            </w:r>
          </w:p>
        </w:tc>
        <w:tc>
          <w:tcPr>
            <w:tcW w:w="1705" w:type="dxa"/>
          </w:tcPr>
          <w:p w14:paraId="5ADF1217"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10" w:type="dxa"/>
            <w:vMerge w:val="restart"/>
          </w:tcPr>
          <w:p w14:paraId="3AC5E4CF"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Oral Exam (CS)</w:t>
            </w:r>
          </w:p>
          <w:p w14:paraId="54E7A015"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Thesis (T)</w:t>
            </w:r>
          </w:p>
        </w:tc>
      </w:tr>
      <w:tr w:rsidR="00A24554" w:rsidRPr="00A24554" w14:paraId="21C41CC1" w14:textId="77777777" w:rsidTr="00A76705">
        <w:trPr>
          <w:trHeight w:val="275"/>
        </w:trPr>
        <w:tc>
          <w:tcPr>
            <w:tcW w:w="4319" w:type="dxa"/>
            <w:vMerge/>
          </w:tcPr>
          <w:p w14:paraId="59CDDB63" w14:textId="77777777" w:rsidR="00A24554" w:rsidRPr="00A24554" w:rsidRDefault="00A24554" w:rsidP="00A76705">
            <w:pPr>
              <w:rPr>
                <w:rFonts w:ascii="Times New Roman" w:hAnsi="Times New Roman"/>
                <w:sz w:val="20"/>
                <w:szCs w:val="20"/>
              </w:rPr>
            </w:pPr>
          </w:p>
        </w:tc>
        <w:tc>
          <w:tcPr>
            <w:tcW w:w="1720" w:type="dxa"/>
            <w:vMerge/>
          </w:tcPr>
          <w:p w14:paraId="4966477F" w14:textId="77777777" w:rsidR="00A24554" w:rsidRPr="00A24554" w:rsidRDefault="00A24554" w:rsidP="00A76705">
            <w:pPr>
              <w:jc w:val="center"/>
              <w:rPr>
                <w:rFonts w:ascii="Times New Roman" w:hAnsi="Times New Roman"/>
                <w:sz w:val="20"/>
                <w:szCs w:val="20"/>
              </w:rPr>
            </w:pPr>
          </w:p>
        </w:tc>
        <w:tc>
          <w:tcPr>
            <w:tcW w:w="1616" w:type="dxa"/>
            <w:vMerge/>
          </w:tcPr>
          <w:p w14:paraId="73D1A781" w14:textId="77777777" w:rsidR="00A24554" w:rsidRPr="00A24554" w:rsidRDefault="00A24554" w:rsidP="00A76705">
            <w:pPr>
              <w:jc w:val="center"/>
              <w:rPr>
                <w:rFonts w:ascii="Times New Roman" w:hAnsi="Times New Roman"/>
                <w:sz w:val="20"/>
                <w:szCs w:val="20"/>
              </w:rPr>
            </w:pPr>
          </w:p>
        </w:tc>
        <w:tc>
          <w:tcPr>
            <w:tcW w:w="1616" w:type="dxa"/>
            <w:vMerge/>
          </w:tcPr>
          <w:p w14:paraId="4D13EDEF" w14:textId="77777777" w:rsidR="00A24554" w:rsidRPr="00A24554" w:rsidRDefault="00A24554" w:rsidP="00A76705">
            <w:pPr>
              <w:jc w:val="center"/>
              <w:rPr>
                <w:rFonts w:ascii="Times New Roman" w:hAnsi="Times New Roman"/>
                <w:sz w:val="20"/>
                <w:szCs w:val="20"/>
              </w:rPr>
            </w:pPr>
          </w:p>
        </w:tc>
        <w:tc>
          <w:tcPr>
            <w:tcW w:w="1705" w:type="dxa"/>
          </w:tcPr>
          <w:p w14:paraId="109BBD39"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Exam</w:t>
            </w:r>
          </w:p>
        </w:tc>
        <w:tc>
          <w:tcPr>
            <w:tcW w:w="3410" w:type="dxa"/>
            <w:vMerge/>
          </w:tcPr>
          <w:p w14:paraId="41B6ED8D" w14:textId="77777777" w:rsidR="00A24554" w:rsidRPr="00A24554" w:rsidRDefault="00A24554" w:rsidP="00A76705">
            <w:pPr>
              <w:jc w:val="center"/>
              <w:rPr>
                <w:rFonts w:ascii="Times New Roman" w:hAnsi="Times New Roman"/>
                <w:sz w:val="20"/>
                <w:szCs w:val="20"/>
              </w:rPr>
            </w:pPr>
          </w:p>
        </w:tc>
      </w:tr>
      <w:tr w:rsidR="00A24554" w:rsidRPr="00A24554" w14:paraId="42F1F52B" w14:textId="77777777" w:rsidTr="00A76705">
        <w:trPr>
          <w:trHeight w:val="275"/>
        </w:trPr>
        <w:tc>
          <w:tcPr>
            <w:tcW w:w="4319" w:type="dxa"/>
            <w:vMerge/>
          </w:tcPr>
          <w:p w14:paraId="7B8FEC7B" w14:textId="77777777" w:rsidR="00A24554" w:rsidRPr="00A24554" w:rsidRDefault="00A24554" w:rsidP="00A76705">
            <w:pPr>
              <w:rPr>
                <w:rFonts w:ascii="Times New Roman" w:hAnsi="Times New Roman"/>
                <w:sz w:val="20"/>
                <w:szCs w:val="20"/>
              </w:rPr>
            </w:pPr>
          </w:p>
        </w:tc>
        <w:tc>
          <w:tcPr>
            <w:tcW w:w="1720" w:type="dxa"/>
            <w:vMerge/>
          </w:tcPr>
          <w:p w14:paraId="5B7018C0" w14:textId="77777777" w:rsidR="00A24554" w:rsidRPr="00A24554" w:rsidRDefault="00A24554" w:rsidP="00A76705">
            <w:pPr>
              <w:jc w:val="center"/>
              <w:rPr>
                <w:rFonts w:ascii="Times New Roman" w:hAnsi="Times New Roman"/>
                <w:sz w:val="20"/>
                <w:szCs w:val="20"/>
              </w:rPr>
            </w:pPr>
          </w:p>
        </w:tc>
        <w:tc>
          <w:tcPr>
            <w:tcW w:w="1616" w:type="dxa"/>
            <w:vMerge/>
          </w:tcPr>
          <w:p w14:paraId="76727781" w14:textId="77777777" w:rsidR="00A24554" w:rsidRPr="00A24554" w:rsidRDefault="00A24554" w:rsidP="00A76705">
            <w:pPr>
              <w:jc w:val="center"/>
              <w:rPr>
                <w:rFonts w:ascii="Times New Roman" w:hAnsi="Times New Roman"/>
                <w:sz w:val="20"/>
                <w:szCs w:val="20"/>
              </w:rPr>
            </w:pPr>
          </w:p>
        </w:tc>
        <w:tc>
          <w:tcPr>
            <w:tcW w:w="1616" w:type="dxa"/>
            <w:vMerge/>
          </w:tcPr>
          <w:p w14:paraId="205F9670" w14:textId="77777777" w:rsidR="00A24554" w:rsidRPr="00A24554" w:rsidRDefault="00A24554" w:rsidP="00A76705">
            <w:pPr>
              <w:jc w:val="center"/>
              <w:rPr>
                <w:rFonts w:ascii="Times New Roman" w:hAnsi="Times New Roman"/>
                <w:sz w:val="20"/>
                <w:szCs w:val="20"/>
              </w:rPr>
            </w:pPr>
          </w:p>
        </w:tc>
        <w:tc>
          <w:tcPr>
            <w:tcW w:w="1705" w:type="dxa"/>
          </w:tcPr>
          <w:p w14:paraId="0E1B02DC"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3410" w:type="dxa"/>
            <w:vMerge/>
          </w:tcPr>
          <w:p w14:paraId="3D495FEE" w14:textId="77777777" w:rsidR="00A24554" w:rsidRPr="00A24554" w:rsidRDefault="00A24554" w:rsidP="00A76705">
            <w:pPr>
              <w:jc w:val="center"/>
              <w:rPr>
                <w:rFonts w:ascii="Times New Roman" w:hAnsi="Times New Roman"/>
                <w:sz w:val="20"/>
                <w:szCs w:val="20"/>
              </w:rPr>
            </w:pPr>
          </w:p>
        </w:tc>
      </w:tr>
      <w:tr w:rsidR="00A24554" w:rsidRPr="00A24554" w14:paraId="0EBA1256" w14:textId="77777777" w:rsidTr="00A76705">
        <w:trPr>
          <w:trHeight w:val="275"/>
        </w:trPr>
        <w:tc>
          <w:tcPr>
            <w:tcW w:w="4319" w:type="dxa"/>
            <w:vMerge/>
          </w:tcPr>
          <w:p w14:paraId="575745F1" w14:textId="77777777" w:rsidR="00A24554" w:rsidRPr="00A24554" w:rsidRDefault="00A24554" w:rsidP="00A76705">
            <w:pPr>
              <w:rPr>
                <w:rFonts w:ascii="Times New Roman" w:hAnsi="Times New Roman"/>
                <w:sz w:val="20"/>
                <w:szCs w:val="20"/>
              </w:rPr>
            </w:pPr>
          </w:p>
        </w:tc>
        <w:tc>
          <w:tcPr>
            <w:tcW w:w="1720" w:type="dxa"/>
            <w:vMerge/>
          </w:tcPr>
          <w:p w14:paraId="4A2307CA" w14:textId="77777777" w:rsidR="00A24554" w:rsidRPr="00A24554" w:rsidRDefault="00A24554" w:rsidP="00A76705">
            <w:pPr>
              <w:jc w:val="center"/>
              <w:rPr>
                <w:rFonts w:ascii="Times New Roman" w:hAnsi="Times New Roman"/>
                <w:sz w:val="20"/>
                <w:szCs w:val="20"/>
              </w:rPr>
            </w:pPr>
          </w:p>
        </w:tc>
        <w:tc>
          <w:tcPr>
            <w:tcW w:w="1616" w:type="dxa"/>
            <w:vMerge/>
          </w:tcPr>
          <w:p w14:paraId="3CEEB709" w14:textId="77777777" w:rsidR="00A24554" w:rsidRPr="00A24554" w:rsidRDefault="00A24554" w:rsidP="00A76705">
            <w:pPr>
              <w:jc w:val="center"/>
              <w:rPr>
                <w:rFonts w:ascii="Times New Roman" w:hAnsi="Times New Roman"/>
                <w:sz w:val="20"/>
                <w:szCs w:val="20"/>
              </w:rPr>
            </w:pPr>
          </w:p>
        </w:tc>
        <w:tc>
          <w:tcPr>
            <w:tcW w:w="1616" w:type="dxa"/>
            <w:vMerge/>
          </w:tcPr>
          <w:p w14:paraId="2CF0A844" w14:textId="77777777" w:rsidR="00A24554" w:rsidRPr="00A24554" w:rsidRDefault="00A24554" w:rsidP="00A76705">
            <w:pPr>
              <w:jc w:val="center"/>
              <w:rPr>
                <w:rFonts w:ascii="Times New Roman" w:hAnsi="Times New Roman"/>
                <w:sz w:val="20"/>
                <w:szCs w:val="20"/>
              </w:rPr>
            </w:pPr>
          </w:p>
        </w:tc>
        <w:tc>
          <w:tcPr>
            <w:tcW w:w="1705" w:type="dxa"/>
          </w:tcPr>
          <w:p w14:paraId="277403EF"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Model Assignment</w:t>
            </w:r>
          </w:p>
        </w:tc>
        <w:tc>
          <w:tcPr>
            <w:tcW w:w="3410" w:type="dxa"/>
            <w:vMerge/>
          </w:tcPr>
          <w:p w14:paraId="28C7A963" w14:textId="77777777" w:rsidR="00A24554" w:rsidRPr="00A24554" w:rsidRDefault="00A24554" w:rsidP="00A76705">
            <w:pPr>
              <w:jc w:val="center"/>
              <w:rPr>
                <w:rFonts w:ascii="Times New Roman" w:hAnsi="Times New Roman"/>
                <w:sz w:val="20"/>
                <w:szCs w:val="20"/>
              </w:rPr>
            </w:pPr>
          </w:p>
        </w:tc>
      </w:tr>
      <w:tr w:rsidR="00A24554" w:rsidRPr="00A24554" w14:paraId="61043CEE" w14:textId="77777777" w:rsidTr="00A76705">
        <w:tc>
          <w:tcPr>
            <w:tcW w:w="14386" w:type="dxa"/>
            <w:gridSpan w:val="6"/>
          </w:tcPr>
          <w:p w14:paraId="135E18C7" w14:textId="77777777" w:rsidR="00A24554" w:rsidRPr="00A24554" w:rsidRDefault="00A24554" w:rsidP="00A76705">
            <w:pPr>
              <w:rPr>
                <w:rFonts w:ascii="Times New Roman" w:hAnsi="Times New Roman"/>
                <w:sz w:val="20"/>
                <w:szCs w:val="20"/>
                <w:highlight w:val="yellow"/>
              </w:rPr>
            </w:pPr>
          </w:p>
          <w:p w14:paraId="1BE9523A" w14:textId="77777777" w:rsidR="00A24554" w:rsidRPr="00A24554" w:rsidRDefault="00A24554" w:rsidP="00A76705">
            <w:pPr>
              <w:rPr>
                <w:rFonts w:ascii="Times New Roman" w:hAnsi="Times New Roman"/>
                <w:sz w:val="20"/>
                <w:szCs w:val="20"/>
              </w:rPr>
            </w:pPr>
            <w:r w:rsidRPr="00A24554">
              <w:rPr>
                <w:rFonts w:ascii="Times New Roman" w:hAnsi="Times New Roman"/>
                <w:i/>
                <w:sz w:val="20"/>
                <w:szCs w:val="20"/>
              </w:rPr>
              <w:t>Additional Objectives for Thesis Track</w:t>
            </w:r>
          </w:p>
        </w:tc>
      </w:tr>
      <w:tr w:rsidR="00A24554" w:rsidRPr="00A24554" w14:paraId="1E07BB7F" w14:textId="77777777" w:rsidTr="00A76705">
        <w:tc>
          <w:tcPr>
            <w:tcW w:w="4319" w:type="dxa"/>
          </w:tcPr>
          <w:p w14:paraId="7AA269B3" w14:textId="77777777" w:rsidR="00A24554" w:rsidRPr="00A24554" w:rsidRDefault="00A24554" w:rsidP="00A76705">
            <w:pPr>
              <w:rPr>
                <w:rFonts w:ascii="Times New Roman" w:hAnsi="Times New Roman"/>
                <w:color w:val="FF0000"/>
                <w:sz w:val="20"/>
                <w:szCs w:val="20"/>
              </w:rPr>
            </w:pPr>
            <w:r w:rsidRPr="00A24554">
              <w:rPr>
                <w:rFonts w:ascii="Times New Roman" w:hAnsi="Times New Roman"/>
                <w:color w:val="FF0000"/>
                <w:sz w:val="20"/>
                <w:szCs w:val="20"/>
              </w:rPr>
              <w:t>Identify the major research methods and standards of the academic discipline</w:t>
            </w:r>
          </w:p>
        </w:tc>
        <w:tc>
          <w:tcPr>
            <w:tcW w:w="1720" w:type="dxa"/>
          </w:tcPr>
          <w:p w14:paraId="43BDDFCE"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tc>
        <w:tc>
          <w:tcPr>
            <w:tcW w:w="1616" w:type="dxa"/>
          </w:tcPr>
          <w:p w14:paraId="663FAB57"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tcPr>
          <w:p w14:paraId="339D09B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SOC/COMM Quant and Qual</w:t>
            </w:r>
          </w:p>
        </w:tc>
        <w:tc>
          <w:tcPr>
            <w:tcW w:w="1705" w:type="dxa"/>
          </w:tcPr>
          <w:p w14:paraId="2A8A748B"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3410" w:type="dxa"/>
          </w:tcPr>
          <w:p w14:paraId="1CA5C1C7"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Thesis</w:t>
            </w:r>
          </w:p>
        </w:tc>
      </w:tr>
      <w:tr w:rsidR="00A24554" w:rsidRPr="00A24554" w14:paraId="641E9B56" w14:textId="77777777" w:rsidTr="00A76705">
        <w:tc>
          <w:tcPr>
            <w:tcW w:w="4319" w:type="dxa"/>
          </w:tcPr>
          <w:p w14:paraId="29B0C690" w14:textId="77777777" w:rsidR="00A24554" w:rsidRPr="00A24554" w:rsidRDefault="00A24554" w:rsidP="00A76705">
            <w:pPr>
              <w:rPr>
                <w:rFonts w:ascii="Times New Roman" w:hAnsi="Times New Roman"/>
                <w:color w:val="FF0000"/>
                <w:sz w:val="20"/>
                <w:szCs w:val="20"/>
              </w:rPr>
            </w:pPr>
            <w:r w:rsidRPr="00A24554">
              <w:rPr>
                <w:rFonts w:ascii="Times New Roman" w:hAnsi="Times New Roman"/>
                <w:color w:val="FF0000"/>
                <w:sz w:val="20"/>
                <w:szCs w:val="20"/>
              </w:rPr>
              <w:t>Create new knowledge in a manner consistent with the disciplinary methods and standards</w:t>
            </w:r>
          </w:p>
        </w:tc>
        <w:tc>
          <w:tcPr>
            <w:tcW w:w="1720" w:type="dxa"/>
          </w:tcPr>
          <w:p w14:paraId="7DBE4A77"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tc>
        <w:tc>
          <w:tcPr>
            <w:tcW w:w="1616" w:type="dxa"/>
          </w:tcPr>
          <w:p w14:paraId="083BB45D"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tcPr>
          <w:p w14:paraId="75831472"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SOC/COMM Quant and Qual</w:t>
            </w:r>
          </w:p>
        </w:tc>
        <w:tc>
          <w:tcPr>
            <w:tcW w:w="1705" w:type="dxa"/>
          </w:tcPr>
          <w:p w14:paraId="40B45040"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3410" w:type="dxa"/>
          </w:tcPr>
          <w:p w14:paraId="60778462"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Thesis</w:t>
            </w:r>
          </w:p>
        </w:tc>
      </w:tr>
      <w:tr w:rsidR="00A24554" w:rsidRPr="00A24554" w14:paraId="24A48EA6" w14:textId="77777777" w:rsidTr="00A76705">
        <w:tc>
          <w:tcPr>
            <w:tcW w:w="4319" w:type="dxa"/>
          </w:tcPr>
          <w:p w14:paraId="053A1620" w14:textId="77777777" w:rsidR="00A24554" w:rsidRPr="00A24554" w:rsidRDefault="00A24554" w:rsidP="00A76705">
            <w:pPr>
              <w:rPr>
                <w:rFonts w:ascii="Times New Roman" w:hAnsi="Times New Roman"/>
                <w:color w:val="FF0000"/>
                <w:sz w:val="20"/>
                <w:szCs w:val="20"/>
              </w:rPr>
            </w:pPr>
            <w:r w:rsidRPr="00A24554">
              <w:rPr>
                <w:rFonts w:ascii="Times New Roman" w:hAnsi="Times New Roman"/>
                <w:color w:val="FF0000"/>
                <w:sz w:val="20"/>
                <w:szCs w:val="20"/>
              </w:rPr>
              <w:t>Assess the significance of this knowledge to emergency management research, practice, and policy</w:t>
            </w:r>
          </w:p>
        </w:tc>
        <w:tc>
          <w:tcPr>
            <w:tcW w:w="1720" w:type="dxa"/>
          </w:tcPr>
          <w:p w14:paraId="206F81F9"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EMGT 720</w:t>
            </w:r>
          </w:p>
        </w:tc>
        <w:tc>
          <w:tcPr>
            <w:tcW w:w="1616" w:type="dxa"/>
          </w:tcPr>
          <w:p w14:paraId="70D9F7B5"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Paper</w:t>
            </w:r>
          </w:p>
        </w:tc>
        <w:tc>
          <w:tcPr>
            <w:tcW w:w="1616" w:type="dxa"/>
          </w:tcPr>
          <w:p w14:paraId="7500DB2E" w14:textId="77777777" w:rsidR="00A24554" w:rsidRPr="00A24554" w:rsidRDefault="00A24554" w:rsidP="00A76705">
            <w:pPr>
              <w:jc w:val="right"/>
              <w:rPr>
                <w:rFonts w:ascii="Times New Roman" w:hAnsi="Times New Roman"/>
                <w:sz w:val="20"/>
                <w:szCs w:val="20"/>
              </w:rPr>
            </w:pPr>
            <w:r w:rsidRPr="00A24554">
              <w:rPr>
                <w:rFonts w:ascii="Times New Roman" w:hAnsi="Times New Roman"/>
                <w:sz w:val="20"/>
                <w:szCs w:val="20"/>
              </w:rPr>
              <w:t>SOC/COMM Quant and Qual</w:t>
            </w:r>
          </w:p>
        </w:tc>
        <w:tc>
          <w:tcPr>
            <w:tcW w:w="1705" w:type="dxa"/>
          </w:tcPr>
          <w:p w14:paraId="3CE55A70" w14:textId="77777777" w:rsidR="00A24554" w:rsidRPr="00A24554" w:rsidRDefault="00A24554" w:rsidP="00A76705">
            <w:pPr>
              <w:rPr>
                <w:rFonts w:ascii="Times New Roman" w:hAnsi="Times New Roman"/>
                <w:sz w:val="20"/>
                <w:szCs w:val="20"/>
              </w:rPr>
            </w:pPr>
            <w:r w:rsidRPr="00A24554">
              <w:rPr>
                <w:rFonts w:ascii="Times New Roman" w:hAnsi="Times New Roman"/>
                <w:sz w:val="20"/>
                <w:szCs w:val="20"/>
              </w:rPr>
              <w:t>?</w:t>
            </w:r>
          </w:p>
        </w:tc>
        <w:tc>
          <w:tcPr>
            <w:tcW w:w="3410" w:type="dxa"/>
          </w:tcPr>
          <w:p w14:paraId="45CB55BA" w14:textId="77777777" w:rsidR="00A24554" w:rsidRPr="00A24554" w:rsidRDefault="00A24554" w:rsidP="00A76705">
            <w:pPr>
              <w:jc w:val="center"/>
              <w:rPr>
                <w:rFonts w:ascii="Times New Roman" w:hAnsi="Times New Roman"/>
                <w:sz w:val="20"/>
                <w:szCs w:val="20"/>
              </w:rPr>
            </w:pPr>
            <w:r w:rsidRPr="00A24554">
              <w:rPr>
                <w:rFonts w:ascii="Times New Roman" w:hAnsi="Times New Roman"/>
                <w:sz w:val="20"/>
                <w:szCs w:val="20"/>
              </w:rPr>
              <w:t>Thesis</w:t>
            </w:r>
          </w:p>
        </w:tc>
      </w:tr>
    </w:tbl>
    <w:p w14:paraId="5801341F" w14:textId="77777777" w:rsidR="00A24554" w:rsidRDefault="00A24554" w:rsidP="00A24554"/>
    <w:p w14:paraId="2C00E8BA" w14:textId="78FE00FA" w:rsidR="0005268A" w:rsidRPr="0005268A" w:rsidRDefault="0005268A" w:rsidP="0005268A">
      <w:pPr>
        <w:rPr>
          <w:rFonts w:ascii="Times New Roman" w:hAnsi="Times New Roman" w:cs="Times New Roman"/>
          <w:b/>
        </w:rPr>
      </w:pPr>
      <w:r w:rsidRPr="0005268A">
        <w:rPr>
          <w:rFonts w:ascii="Times New Roman" w:hAnsi="Times New Roman" w:cs="Times New Roman"/>
          <w:b/>
        </w:rPr>
        <w:t>Master</w:t>
      </w:r>
      <w:r w:rsidR="00A24554">
        <w:rPr>
          <w:rFonts w:ascii="Times New Roman" w:hAnsi="Times New Roman" w:cs="Times New Roman"/>
          <w:b/>
        </w:rPr>
        <w:t>’</w:t>
      </w:r>
      <w:r w:rsidRPr="0005268A">
        <w:rPr>
          <w:rFonts w:ascii="Times New Roman" w:hAnsi="Times New Roman" w:cs="Times New Roman"/>
          <w:b/>
        </w:rPr>
        <w:t>s Program Learning Objective Evaluation Sheet</w:t>
      </w:r>
    </w:p>
    <w:tbl>
      <w:tblPr>
        <w:tblStyle w:val="TableGrid"/>
        <w:tblW w:w="0" w:type="auto"/>
        <w:tblLook w:val="04A0" w:firstRow="1" w:lastRow="0" w:firstColumn="1" w:lastColumn="0" w:noHBand="0" w:noVBand="1"/>
      </w:tblPr>
      <w:tblGrid>
        <w:gridCol w:w="3597"/>
        <w:gridCol w:w="1199"/>
        <w:gridCol w:w="2398"/>
        <w:gridCol w:w="1441"/>
        <w:gridCol w:w="958"/>
        <w:gridCol w:w="4797"/>
      </w:tblGrid>
      <w:tr w:rsidR="0005268A" w14:paraId="54B226F0" w14:textId="77777777" w:rsidTr="0005268A">
        <w:tc>
          <w:tcPr>
            <w:tcW w:w="14390" w:type="dxa"/>
            <w:gridSpan w:val="6"/>
            <w:tcBorders>
              <w:top w:val="nil"/>
              <w:left w:val="nil"/>
              <w:right w:val="nil"/>
            </w:tcBorders>
          </w:tcPr>
          <w:p w14:paraId="39ED03A8" w14:textId="05EDBC2E" w:rsidR="0005268A" w:rsidRPr="002B5646" w:rsidRDefault="0005268A" w:rsidP="005745B7">
            <w:pPr>
              <w:rPr>
                <w:rFonts w:ascii="Times New Roman" w:hAnsi="Times New Roman" w:cs="Times New Roman"/>
              </w:rPr>
            </w:pPr>
            <w:r>
              <w:rPr>
                <w:rFonts w:ascii="Times New Roman" w:hAnsi="Times New Roman" w:cs="Times New Roman"/>
              </w:rPr>
              <w:t xml:space="preserve">The assessment committee OR the </w:t>
            </w:r>
            <w:r w:rsidR="0035376B">
              <w:rPr>
                <w:rFonts w:ascii="Times New Roman" w:hAnsi="Times New Roman" w:cs="Times New Roman"/>
              </w:rPr>
              <w:t>thesis</w:t>
            </w:r>
            <w:r>
              <w:rPr>
                <w:rFonts w:ascii="Times New Roman" w:hAnsi="Times New Roman" w:cs="Times New Roman"/>
              </w:rPr>
              <w:t xml:space="preserve"> committee (whichever is appropriate to the assessment point at hand) completes this form together for the purposes of identifying where the individual student is at developmentally relative to the appropriate program objectives.</w:t>
            </w:r>
            <w:r w:rsidR="000B1EEB">
              <w:rPr>
                <w:rFonts w:ascii="Times New Roman" w:hAnsi="Times New Roman" w:cs="Times New Roman"/>
              </w:rPr>
              <w:t xml:space="preserve"> </w:t>
            </w:r>
          </w:p>
        </w:tc>
      </w:tr>
      <w:tr w:rsidR="0035376B" w14:paraId="25293668" w14:textId="77777777" w:rsidTr="0035376B">
        <w:tc>
          <w:tcPr>
            <w:tcW w:w="3597" w:type="dxa"/>
          </w:tcPr>
          <w:p w14:paraId="642B4887" w14:textId="77777777" w:rsidR="0035376B" w:rsidRDefault="0035376B" w:rsidP="005745B7">
            <w:pPr>
              <w:rPr>
                <w:rFonts w:ascii="Times New Roman" w:hAnsi="Times New Roman" w:cs="Times New Roman"/>
              </w:rPr>
            </w:pPr>
            <w:r>
              <w:rPr>
                <w:rFonts w:ascii="Times New Roman" w:hAnsi="Times New Roman" w:cs="Times New Roman"/>
              </w:rPr>
              <w:t xml:space="preserve">Student </w:t>
            </w:r>
          </w:p>
          <w:p w14:paraId="3146D74A" w14:textId="24160299" w:rsidR="0035376B" w:rsidRDefault="0035376B" w:rsidP="005745B7">
            <w:pPr>
              <w:rPr>
                <w:rFonts w:ascii="Times New Roman" w:hAnsi="Times New Roman" w:cs="Times New Roman"/>
              </w:rPr>
            </w:pPr>
            <w:r>
              <w:rPr>
                <w:rFonts w:ascii="Times New Roman" w:hAnsi="Times New Roman" w:cs="Times New Roman"/>
              </w:rPr>
              <w:t>Name:</w:t>
            </w:r>
          </w:p>
        </w:tc>
        <w:tc>
          <w:tcPr>
            <w:tcW w:w="1199" w:type="dxa"/>
          </w:tcPr>
          <w:p w14:paraId="673AFBE9" w14:textId="77777777" w:rsidR="0035376B" w:rsidRDefault="0035376B" w:rsidP="005745B7">
            <w:pPr>
              <w:rPr>
                <w:rFonts w:ascii="Times New Roman" w:hAnsi="Times New Roman" w:cs="Times New Roman"/>
              </w:rPr>
            </w:pPr>
          </w:p>
          <w:p w14:paraId="518C9609" w14:textId="114D8D86" w:rsidR="0035376B" w:rsidRPr="0035376B" w:rsidRDefault="0035376B" w:rsidP="005745B7">
            <w:pPr>
              <w:rPr>
                <w:rFonts w:ascii="Times New Roman" w:hAnsi="Times New Roman" w:cs="Times New Roman"/>
                <w:sz w:val="18"/>
                <w:szCs w:val="18"/>
              </w:rPr>
            </w:pPr>
            <w:r w:rsidRPr="0035376B">
              <w:rPr>
                <w:rFonts w:ascii="Times New Roman" w:hAnsi="Times New Roman" w:cs="Times New Roman"/>
                <w:sz w:val="18"/>
                <w:szCs w:val="18"/>
              </w:rPr>
              <w:t>Date:</w:t>
            </w:r>
          </w:p>
        </w:tc>
        <w:tc>
          <w:tcPr>
            <w:tcW w:w="4797" w:type="dxa"/>
            <w:gridSpan w:val="3"/>
          </w:tcPr>
          <w:p w14:paraId="0AC107D6" w14:textId="77777777" w:rsidR="0035376B" w:rsidRDefault="0035376B" w:rsidP="005745B7">
            <w:pPr>
              <w:rPr>
                <w:rFonts w:ascii="Times New Roman" w:hAnsi="Times New Roman" w:cs="Times New Roman"/>
              </w:rPr>
            </w:pPr>
          </w:p>
          <w:p w14:paraId="1964B0BD" w14:textId="4166FF8D" w:rsidR="0035376B" w:rsidRDefault="0035376B" w:rsidP="005745B7">
            <w:pPr>
              <w:rPr>
                <w:rFonts w:ascii="Times New Roman" w:hAnsi="Times New Roman" w:cs="Times New Roman"/>
              </w:rPr>
            </w:pPr>
            <w:r>
              <w:rPr>
                <w:rFonts w:ascii="Times New Roman" w:hAnsi="Times New Roman" w:cs="Times New Roman"/>
              </w:rPr>
              <w:t xml:space="preserve">Thesis or Comp Study Track: </w:t>
            </w:r>
          </w:p>
        </w:tc>
        <w:tc>
          <w:tcPr>
            <w:tcW w:w="4797" w:type="dxa"/>
          </w:tcPr>
          <w:p w14:paraId="4B05B4E3" w14:textId="77777777" w:rsidR="0035376B" w:rsidRDefault="0035376B" w:rsidP="005745B7">
            <w:pPr>
              <w:rPr>
                <w:rFonts w:ascii="Times New Roman" w:hAnsi="Times New Roman" w:cs="Times New Roman"/>
              </w:rPr>
            </w:pPr>
          </w:p>
          <w:p w14:paraId="46DCF17E" w14:textId="2A56479A" w:rsidR="0035376B" w:rsidRDefault="0035376B" w:rsidP="005745B7">
            <w:pPr>
              <w:rPr>
                <w:rFonts w:ascii="Times New Roman" w:hAnsi="Times New Roman" w:cs="Times New Roman"/>
              </w:rPr>
            </w:pPr>
            <w:r>
              <w:rPr>
                <w:rFonts w:ascii="Times New Roman" w:hAnsi="Times New Roman" w:cs="Times New Roman"/>
              </w:rPr>
              <w:t>Assessment Point:</w:t>
            </w:r>
          </w:p>
        </w:tc>
      </w:tr>
      <w:tr w:rsidR="0005268A" w14:paraId="43ACC64A" w14:textId="77777777" w:rsidTr="005745B7">
        <w:tc>
          <w:tcPr>
            <w:tcW w:w="3597" w:type="dxa"/>
          </w:tcPr>
          <w:p w14:paraId="18198059" w14:textId="77777777" w:rsidR="0005268A" w:rsidRDefault="0005268A" w:rsidP="005745B7">
            <w:pPr>
              <w:rPr>
                <w:rFonts w:ascii="Times New Roman" w:hAnsi="Times New Roman" w:cs="Times New Roman"/>
              </w:rPr>
            </w:pPr>
          </w:p>
          <w:p w14:paraId="39190022" w14:textId="025CE501" w:rsidR="007668C4" w:rsidRDefault="007668C4" w:rsidP="005745B7">
            <w:pPr>
              <w:rPr>
                <w:rFonts w:ascii="Times New Roman" w:hAnsi="Times New Roman" w:cs="Times New Roman"/>
              </w:rPr>
            </w:pPr>
            <w:r>
              <w:rPr>
                <w:rFonts w:ascii="Times New Roman" w:hAnsi="Times New Roman" w:cs="Times New Roman"/>
              </w:rPr>
              <w:t>Program Objective</w:t>
            </w:r>
          </w:p>
        </w:tc>
        <w:tc>
          <w:tcPr>
            <w:tcW w:w="3597" w:type="dxa"/>
            <w:gridSpan w:val="2"/>
          </w:tcPr>
          <w:p w14:paraId="0F26F5B7" w14:textId="77777777" w:rsidR="0005268A" w:rsidRDefault="0005268A" w:rsidP="005745B7">
            <w:pPr>
              <w:rPr>
                <w:rFonts w:ascii="Times New Roman" w:hAnsi="Times New Roman" w:cs="Times New Roman"/>
              </w:rPr>
            </w:pPr>
          </w:p>
          <w:p w14:paraId="64AD2D64" w14:textId="77777777" w:rsidR="0005268A" w:rsidRDefault="0005268A" w:rsidP="005745B7">
            <w:pPr>
              <w:rPr>
                <w:rFonts w:ascii="Times New Roman" w:hAnsi="Times New Roman" w:cs="Times New Roman"/>
              </w:rPr>
            </w:pPr>
            <w:r w:rsidRPr="002B5646">
              <w:rPr>
                <w:rFonts w:ascii="Times New Roman" w:hAnsi="Times New Roman" w:cs="Times New Roman"/>
              </w:rPr>
              <w:t>Competence is recognized when all of the criteria listed for each objective are demonstrated in the response to the prompt.</w:t>
            </w:r>
          </w:p>
        </w:tc>
        <w:tc>
          <w:tcPr>
            <w:tcW w:w="1441" w:type="dxa"/>
          </w:tcPr>
          <w:p w14:paraId="62B35335" w14:textId="77777777" w:rsidR="0005268A" w:rsidRDefault="0005268A" w:rsidP="005745B7">
            <w:pPr>
              <w:rPr>
                <w:rFonts w:ascii="Times New Roman" w:hAnsi="Times New Roman" w:cs="Times New Roman"/>
              </w:rPr>
            </w:pPr>
          </w:p>
          <w:p w14:paraId="148BF817" w14:textId="77777777" w:rsidR="0005268A" w:rsidRDefault="0005268A" w:rsidP="005745B7">
            <w:pPr>
              <w:rPr>
                <w:rFonts w:ascii="Times New Roman" w:hAnsi="Times New Roman" w:cs="Times New Roman"/>
              </w:rPr>
            </w:pPr>
          </w:p>
          <w:p w14:paraId="58B94A0B" w14:textId="77777777" w:rsidR="0005268A" w:rsidRDefault="0005268A" w:rsidP="005745B7">
            <w:pPr>
              <w:rPr>
                <w:rFonts w:ascii="Times New Roman" w:hAnsi="Times New Roman" w:cs="Times New Roman"/>
              </w:rPr>
            </w:pPr>
            <w:r>
              <w:rPr>
                <w:rFonts w:ascii="Times New Roman" w:hAnsi="Times New Roman" w:cs="Times New Roman"/>
              </w:rPr>
              <w:t xml:space="preserve">List </w:t>
            </w:r>
            <w:r w:rsidRPr="002B5646">
              <w:rPr>
                <w:rFonts w:ascii="Times New Roman" w:hAnsi="Times New Roman" w:cs="Times New Roman"/>
              </w:rPr>
              <w:t>any unmet  criteria</w:t>
            </w:r>
          </w:p>
        </w:tc>
        <w:tc>
          <w:tcPr>
            <w:tcW w:w="5755" w:type="dxa"/>
            <w:gridSpan w:val="2"/>
          </w:tcPr>
          <w:p w14:paraId="575A70F8" w14:textId="77777777" w:rsidR="0005268A" w:rsidRDefault="0005268A" w:rsidP="005745B7">
            <w:pPr>
              <w:rPr>
                <w:rFonts w:ascii="Times New Roman" w:hAnsi="Times New Roman" w:cs="Times New Roman"/>
              </w:rPr>
            </w:pPr>
            <w:r w:rsidRPr="002B5646">
              <w:rPr>
                <w:rFonts w:ascii="Times New Roman" w:hAnsi="Times New Roman" w:cs="Times New Roman"/>
              </w:rPr>
              <w:t>Indicate</w:t>
            </w:r>
            <w:r>
              <w:rPr>
                <w:rFonts w:ascii="Times New Roman" w:hAnsi="Times New Roman" w:cs="Times New Roman"/>
              </w:rPr>
              <w:t xml:space="preserve"> the committee’s decision regarding whether the student was at the </w:t>
            </w:r>
            <w:r w:rsidRPr="002B5646">
              <w:rPr>
                <w:rFonts w:ascii="Times New Roman" w:hAnsi="Times New Roman" w:cs="Times New Roman"/>
              </w:rPr>
              <w:t>Introducing, Developing, or Competent</w:t>
            </w:r>
            <w:r>
              <w:rPr>
                <w:rFonts w:ascii="Times New Roman" w:hAnsi="Times New Roman" w:cs="Times New Roman"/>
              </w:rPr>
              <w:t xml:space="preserve"> level</w:t>
            </w:r>
            <w:r w:rsidRPr="002B5646">
              <w:rPr>
                <w:rFonts w:ascii="Times New Roman" w:hAnsi="Times New Roman" w:cs="Times New Roman"/>
              </w:rPr>
              <w:t xml:space="preserve"> for each objective</w:t>
            </w:r>
            <w:r>
              <w:rPr>
                <w:rFonts w:ascii="Times New Roman" w:hAnsi="Times New Roman" w:cs="Times New Roman"/>
              </w:rPr>
              <w:t xml:space="preserve"> (appropriate to the assessment year and assignment)</w:t>
            </w:r>
            <w:r w:rsidRPr="002B5646">
              <w:rPr>
                <w:rFonts w:ascii="Times New Roman" w:hAnsi="Times New Roman" w:cs="Times New Roman"/>
              </w:rPr>
              <w:t xml:space="preserve"> AND provide a rationale for any criteria identi</w:t>
            </w:r>
            <w:r>
              <w:rPr>
                <w:rFonts w:ascii="Times New Roman" w:hAnsi="Times New Roman" w:cs="Times New Roman"/>
              </w:rPr>
              <w:t>fied as not met that led to the committee’s</w:t>
            </w:r>
            <w:r w:rsidRPr="002B5646">
              <w:rPr>
                <w:rFonts w:ascii="Times New Roman" w:hAnsi="Times New Roman" w:cs="Times New Roman"/>
              </w:rPr>
              <w:t xml:space="preserve"> conclusion.</w:t>
            </w:r>
          </w:p>
        </w:tc>
      </w:tr>
      <w:tr w:rsidR="0005268A" w14:paraId="1DB4F538" w14:textId="77777777" w:rsidTr="005745B7">
        <w:tc>
          <w:tcPr>
            <w:tcW w:w="3597" w:type="dxa"/>
          </w:tcPr>
          <w:p w14:paraId="563FE9CF" w14:textId="7CFF38B6" w:rsidR="0005268A" w:rsidRPr="007C2448" w:rsidRDefault="007C2448" w:rsidP="007C2448">
            <w:pPr>
              <w:rPr>
                <w:rFonts w:ascii="Times New Roman" w:hAnsi="Times New Roman" w:cs="Times New Roman"/>
              </w:rPr>
            </w:pPr>
            <w:r w:rsidRPr="007C2448">
              <w:rPr>
                <w:rFonts w:ascii="Times New Roman" w:hAnsi="Times New Roman" w:cs="Times New Roman"/>
              </w:rPr>
              <w:t xml:space="preserve">Suggest implications </w:t>
            </w:r>
            <w:r w:rsidR="00B61289">
              <w:rPr>
                <w:rFonts w:ascii="Times New Roman" w:hAnsi="Times New Roman" w:cs="Times New Roman"/>
              </w:rPr>
              <w:t>from</w:t>
            </w:r>
            <w:r w:rsidRPr="007C2448">
              <w:rPr>
                <w:rFonts w:ascii="Times New Roman" w:hAnsi="Times New Roman" w:cs="Times New Roman"/>
              </w:rPr>
              <w:t xml:space="preserve"> the evolution of emergency management for practice</w:t>
            </w:r>
          </w:p>
        </w:tc>
        <w:tc>
          <w:tcPr>
            <w:tcW w:w="3597" w:type="dxa"/>
            <w:gridSpan w:val="2"/>
          </w:tcPr>
          <w:p w14:paraId="370BEECB" w14:textId="274E2C1E" w:rsidR="007668C4" w:rsidRDefault="007668C4" w:rsidP="007668C4">
            <w:pPr>
              <w:pStyle w:val="ListParagraph"/>
              <w:numPr>
                <w:ilvl w:val="0"/>
                <w:numId w:val="31"/>
              </w:numPr>
              <w:ind w:left="258" w:hanging="258"/>
              <w:rPr>
                <w:sz w:val="18"/>
                <w:szCs w:val="18"/>
              </w:rPr>
            </w:pPr>
            <w:r>
              <w:rPr>
                <w:sz w:val="18"/>
                <w:szCs w:val="18"/>
              </w:rPr>
              <w:t>Suggested implications:</w:t>
            </w:r>
          </w:p>
          <w:p w14:paraId="237349D0" w14:textId="7A7A2BAC" w:rsidR="0005268A" w:rsidRDefault="007668C4" w:rsidP="007668C4">
            <w:pPr>
              <w:pStyle w:val="ListParagraph"/>
              <w:numPr>
                <w:ilvl w:val="0"/>
                <w:numId w:val="32"/>
              </w:numPr>
              <w:rPr>
                <w:sz w:val="18"/>
                <w:szCs w:val="18"/>
              </w:rPr>
            </w:pPr>
            <w:r>
              <w:rPr>
                <w:sz w:val="18"/>
                <w:szCs w:val="18"/>
              </w:rPr>
              <w:t xml:space="preserve">Are grounded in </w:t>
            </w:r>
            <w:r w:rsidRPr="007668C4">
              <w:rPr>
                <w:sz w:val="18"/>
                <w:szCs w:val="18"/>
              </w:rPr>
              <w:t>provided academic literature</w:t>
            </w:r>
            <w:r>
              <w:rPr>
                <w:sz w:val="18"/>
                <w:szCs w:val="18"/>
              </w:rPr>
              <w:t xml:space="preserve"> or </w:t>
            </w:r>
            <w:r w:rsidRPr="007668C4">
              <w:rPr>
                <w:sz w:val="18"/>
                <w:szCs w:val="18"/>
              </w:rPr>
              <w:t xml:space="preserve">resources </w:t>
            </w:r>
          </w:p>
          <w:p w14:paraId="7DA9090E" w14:textId="6811CA64" w:rsidR="007668C4" w:rsidRDefault="007668C4" w:rsidP="007668C4">
            <w:pPr>
              <w:pStyle w:val="ListParagraph"/>
              <w:numPr>
                <w:ilvl w:val="0"/>
                <w:numId w:val="32"/>
              </w:numPr>
              <w:rPr>
                <w:sz w:val="18"/>
                <w:szCs w:val="18"/>
              </w:rPr>
            </w:pPr>
            <w:r>
              <w:rPr>
                <w:sz w:val="18"/>
                <w:szCs w:val="18"/>
              </w:rPr>
              <w:t xml:space="preserve">Are appropriate to the prompt/topic/assignment </w:t>
            </w:r>
          </w:p>
          <w:p w14:paraId="6CF99DBC" w14:textId="226B6829" w:rsidR="007668C4" w:rsidRPr="007668C4" w:rsidRDefault="007668C4" w:rsidP="005745B7">
            <w:pPr>
              <w:pStyle w:val="ListParagraph"/>
              <w:numPr>
                <w:ilvl w:val="0"/>
                <w:numId w:val="32"/>
              </w:numPr>
              <w:rPr>
                <w:sz w:val="18"/>
                <w:szCs w:val="18"/>
              </w:rPr>
            </w:pPr>
            <w:r>
              <w:rPr>
                <w:sz w:val="18"/>
                <w:szCs w:val="18"/>
              </w:rPr>
              <w:t>Are based on accurate understanding of the history/evolution of emergency management</w:t>
            </w:r>
          </w:p>
        </w:tc>
        <w:tc>
          <w:tcPr>
            <w:tcW w:w="1441" w:type="dxa"/>
          </w:tcPr>
          <w:p w14:paraId="3F2538F2" w14:textId="77777777" w:rsidR="0005268A" w:rsidRDefault="0005268A" w:rsidP="005745B7">
            <w:pPr>
              <w:rPr>
                <w:rFonts w:ascii="Times New Roman" w:hAnsi="Times New Roman" w:cs="Times New Roman"/>
              </w:rPr>
            </w:pPr>
          </w:p>
        </w:tc>
        <w:tc>
          <w:tcPr>
            <w:tcW w:w="5755" w:type="dxa"/>
            <w:gridSpan w:val="2"/>
          </w:tcPr>
          <w:p w14:paraId="12067B4D" w14:textId="77777777" w:rsidR="0005268A" w:rsidRDefault="0005268A" w:rsidP="005745B7">
            <w:pPr>
              <w:rPr>
                <w:rFonts w:ascii="Times New Roman" w:hAnsi="Times New Roman" w:cs="Times New Roman"/>
              </w:rPr>
            </w:pPr>
          </w:p>
        </w:tc>
      </w:tr>
      <w:tr w:rsidR="0005268A" w14:paraId="6CB7E556" w14:textId="77777777" w:rsidTr="007C2448">
        <w:trPr>
          <w:trHeight w:val="827"/>
        </w:trPr>
        <w:tc>
          <w:tcPr>
            <w:tcW w:w="3597" w:type="dxa"/>
          </w:tcPr>
          <w:p w14:paraId="45406DAD" w14:textId="61591077" w:rsidR="0005268A" w:rsidRPr="007C2448" w:rsidRDefault="007C2448" w:rsidP="007C2448">
            <w:pPr>
              <w:rPr>
                <w:rFonts w:ascii="Times New Roman" w:hAnsi="Times New Roman" w:cs="Times New Roman"/>
              </w:rPr>
            </w:pPr>
            <w:r w:rsidRPr="007C2448">
              <w:rPr>
                <w:rFonts w:ascii="Times New Roman" w:hAnsi="Times New Roman" w:cs="Times New Roman"/>
              </w:rPr>
              <w:t>Articulate how threshold concepts of the academic discipline might shape and/or be applied in emergency management endeavors</w:t>
            </w:r>
          </w:p>
        </w:tc>
        <w:tc>
          <w:tcPr>
            <w:tcW w:w="3597" w:type="dxa"/>
            <w:gridSpan w:val="2"/>
          </w:tcPr>
          <w:p w14:paraId="3A2EE1F2" w14:textId="7C43FABC" w:rsidR="0035376B" w:rsidRPr="007668C4" w:rsidRDefault="002D01B4" w:rsidP="0035376B">
            <w:pPr>
              <w:pStyle w:val="ListParagraph"/>
              <w:numPr>
                <w:ilvl w:val="0"/>
                <w:numId w:val="18"/>
              </w:numPr>
              <w:ind w:left="252" w:hanging="252"/>
              <w:rPr>
                <w:sz w:val="18"/>
                <w:szCs w:val="18"/>
              </w:rPr>
            </w:pPr>
            <w:r>
              <w:rPr>
                <w:sz w:val="18"/>
                <w:szCs w:val="18"/>
              </w:rPr>
              <w:t>Links between key concepts and application</w:t>
            </w:r>
            <w:r w:rsidR="00B56DFB">
              <w:rPr>
                <w:sz w:val="18"/>
                <w:szCs w:val="18"/>
              </w:rPr>
              <w:t xml:space="preserve">s, </w:t>
            </w:r>
            <w:r w:rsidR="0035376B" w:rsidRPr="007668C4">
              <w:rPr>
                <w:sz w:val="18"/>
                <w:szCs w:val="18"/>
              </w:rPr>
              <w:t xml:space="preserve">as appropriate given </w:t>
            </w:r>
            <w:r>
              <w:rPr>
                <w:sz w:val="18"/>
                <w:szCs w:val="18"/>
              </w:rPr>
              <w:t>prompt/topic/assignment</w:t>
            </w:r>
            <w:r w:rsidR="00B56DFB">
              <w:rPr>
                <w:sz w:val="18"/>
                <w:szCs w:val="18"/>
              </w:rPr>
              <w:t>, are:</w:t>
            </w:r>
          </w:p>
          <w:p w14:paraId="6E2FC752" w14:textId="53E47554" w:rsidR="0035376B" w:rsidRPr="007668C4" w:rsidRDefault="0053035E" w:rsidP="0035376B">
            <w:pPr>
              <w:pStyle w:val="ListParagraph"/>
              <w:numPr>
                <w:ilvl w:val="0"/>
                <w:numId w:val="19"/>
              </w:numPr>
              <w:ind w:left="612"/>
              <w:rPr>
                <w:sz w:val="18"/>
                <w:szCs w:val="18"/>
              </w:rPr>
            </w:pPr>
            <w:r w:rsidRPr="007668C4">
              <w:rPr>
                <w:sz w:val="18"/>
                <w:szCs w:val="18"/>
              </w:rPr>
              <w:t>A</w:t>
            </w:r>
            <w:r w:rsidR="0035376B" w:rsidRPr="007668C4">
              <w:rPr>
                <w:sz w:val="18"/>
                <w:szCs w:val="18"/>
              </w:rPr>
              <w:t>ccurate</w:t>
            </w:r>
          </w:p>
          <w:p w14:paraId="39FE834F" w14:textId="3CB936D4" w:rsidR="0035376B" w:rsidRPr="007668C4" w:rsidRDefault="00B56DFB" w:rsidP="0035376B">
            <w:pPr>
              <w:pStyle w:val="ListParagraph"/>
              <w:numPr>
                <w:ilvl w:val="0"/>
                <w:numId w:val="19"/>
              </w:numPr>
              <w:ind w:left="612"/>
              <w:rPr>
                <w:sz w:val="18"/>
                <w:szCs w:val="18"/>
              </w:rPr>
            </w:pPr>
            <w:r>
              <w:rPr>
                <w:sz w:val="18"/>
                <w:szCs w:val="18"/>
              </w:rPr>
              <w:t>Demonstrate the range of how concept might be shape and/or be applied</w:t>
            </w:r>
          </w:p>
          <w:p w14:paraId="53BC5220" w14:textId="204DD008" w:rsidR="002D01B4" w:rsidRPr="00B56DFB" w:rsidRDefault="0035376B" w:rsidP="00B56DFB">
            <w:pPr>
              <w:pStyle w:val="ListParagraph"/>
              <w:numPr>
                <w:ilvl w:val="0"/>
                <w:numId w:val="19"/>
              </w:numPr>
              <w:ind w:left="612"/>
              <w:rPr>
                <w:sz w:val="18"/>
                <w:szCs w:val="18"/>
              </w:rPr>
            </w:pPr>
            <w:r w:rsidRPr="007668C4">
              <w:rPr>
                <w:sz w:val="18"/>
                <w:szCs w:val="18"/>
              </w:rPr>
              <w:t xml:space="preserve">Clear </w:t>
            </w:r>
          </w:p>
        </w:tc>
        <w:tc>
          <w:tcPr>
            <w:tcW w:w="1441" w:type="dxa"/>
          </w:tcPr>
          <w:p w14:paraId="7AA76C04" w14:textId="77777777" w:rsidR="0005268A" w:rsidRDefault="0005268A" w:rsidP="005745B7">
            <w:pPr>
              <w:rPr>
                <w:rFonts w:ascii="Times New Roman" w:hAnsi="Times New Roman" w:cs="Times New Roman"/>
              </w:rPr>
            </w:pPr>
          </w:p>
        </w:tc>
        <w:tc>
          <w:tcPr>
            <w:tcW w:w="5755" w:type="dxa"/>
            <w:gridSpan w:val="2"/>
          </w:tcPr>
          <w:p w14:paraId="03E7BFDB" w14:textId="77777777" w:rsidR="0005268A" w:rsidRDefault="0005268A" w:rsidP="005745B7">
            <w:pPr>
              <w:rPr>
                <w:rFonts w:ascii="Times New Roman" w:hAnsi="Times New Roman" w:cs="Times New Roman"/>
              </w:rPr>
            </w:pPr>
          </w:p>
        </w:tc>
      </w:tr>
      <w:tr w:rsidR="0005268A" w14:paraId="2A94E2E0" w14:textId="77777777" w:rsidTr="005745B7">
        <w:tc>
          <w:tcPr>
            <w:tcW w:w="3597" w:type="dxa"/>
          </w:tcPr>
          <w:p w14:paraId="54064A4A" w14:textId="0F2D4400" w:rsidR="0005268A" w:rsidRDefault="007C2448" w:rsidP="005745B7">
            <w:pPr>
              <w:rPr>
                <w:rFonts w:ascii="Times New Roman" w:hAnsi="Times New Roman" w:cs="Times New Roman"/>
              </w:rPr>
            </w:pPr>
            <w:r w:rsidRPr="007C2448">
              <w:rPr>
                <w:rFonts w:ascii="Times New Roman" w:hAnsi="Times New Roman" w:cs="Times New Roman"/>
              </w:rPr>
              <w:t>Evaluate opportunities and challenges for emergency management endeavors</w:t>
            </w:r>
            <w:r w:rsidR="004B0BC3">
              <w:rPr>
                <w:rFonts w:ascii="Times New Roman" w:hAnsi="Times New Roman" w:cs="Times New Roman"/>
              </w:rPr>
              <w:t>.</w:t>
            </w:r>
          </w:p>
        </w:tc>
        <w:tc>
          <w:tcPr>
            <w:tcW w:w="3597" w:type="dxa"/>
            <w:gridSpan w:val="2"/>
          </w:tcPr>
          <w:p w14:paraId="14217C91" w14:textId="5FD5BC16" w:rsidR="004B0BC3" w:rsidRPr="00A416B0" w:rsidRDefault="00BB00C3" w:rsidP="004B0BC3">
            <w:pPr>
              <w:pStyle w:val="ListParagraph"/>
              <w:numPr>
                <w:ilvl w:val="0"/>
                <w:numId w:val="29"/>
              </w:numPr>
              <w:tabs>
                <w:tab w:val="left" w:pos="0"/>
              </w:tabs>
              <w:ind w:left="258" w:hanging="258"/>
              <w:rPr>
                <w:sz w:val="18"/>
                <w:szCs w:val="18"/>
              </w:rPr>
            </w:pPr>
            <w:r>
              <w:rPr>
                <w:sz w:val="18"/>
                <w:szCs w:val="18"/>
              </w:rPr>
              <w:t>Evaluations of opportunities and challenges for emergency management endeavors reflect</w:t>
            </w:r>
            <w:r w:rsidR="004B0BC3" w:rsidRPr="00100FC0">
              <w:rPr>
                <w:sz w:val="18"/>
                <w:szCs w:val="18"/>
              </w:rPr>
              <w:t>:</w:t>
            </w:r>
          </w:p>
          <w:p w14:paraId="70041B3F" w14:textId="68602FC2" w:rsidR="004B0BC3" w:rsidRDefault="004B0BC3" w:rsidP="00BB00C3">
            <w:pPr>
              <w:pStyle w:val="ListParagraph"/>
              <w:numPr>
                <w:ilvl w:val="0"/>
                <w:numId w:val="30"/>
              </w:numPr>
              <w:ind w:left="618" w:hanging="270"/>
              <w:rPr>
                <w:sz w:val="18"/>
                <w:szCs w:val="18"/>
              </w:rPr>
            </w:pPr>
            <w:r>
              <w:rPr>
                <w:sz w:val="18"/>
                <w:szCs w:val="18"/>
              </w:rPr>
              <w:t>A</w:t>
            </w:r>
            <w:r w:rsidR="00BB00C3">
              <w:rPr>
                <w:sz w:val="18"/>
                <w:szCs w:val="18"/>
              </w:rPr>
              <w:t>n</w:t>
            </w:r>
            <w:r>
              <w:rPr>
                <w:sz w:val="18"/>
                <w:szCs w:val="18"/>
              </w:rPr>
              <w:t xml:space="preserve"> a</w:t>
            </w:r>
            <w:r w:rsidRPr="00DE28BB">
              <w:rPr>
                <w:sz w:val="18"/>
                <w:szCs w:val="18"/>
              </w:rPr>
              <w:t>ppropriate</w:t>
            </w:r>
            <w:r>
              <w:rPr>
                <w:sz w:val="18"/>
                <w:szCs w:val="18"/>
              </w:rPr>
              <w:t xml:space="preserve"> and thorough </w:t>
            </w:r>
            <w:r w:rsidR="00BB00C3">
              <w:rPr>
                <w:sz w:val="18"/>
                <w:szCs w:val="18"/>
              </w:rPr>
              <w:t xml:space="preserve">review of provided </w:t>
            </w:r>
            <w:r>
              <w:rPr>
                <w:sz w:val="18"/>
                <w:szCs w:val="18"/>
              </w:rPr>
              <w:t>academic literature</w:t>
            </w:r>
            <w:r w:rsidR="00BB00C3">
              <w:rPr>
                <w:sz w:val="18"/>
                <w:szCs w:val="18"/>
              </w:rPr>
              <w:t>/materials and/or guided literature review</w:t>
            </w:r>
          </w:p>
          <w:p w14:paraId="666FE2D3" w14:textId="1BE66913" w:rsidR="00BB00C3" w:rsidRDefault="00BB00C3" w:rsidP="004B0BC3">
            <w:pPr>
              <w:pStyle w:val="ListParagraph"/>
              <w:numPr>
                <w:ilvl w:val="0"/>
                <w:numId w:val="30"/>
              </w:numPr>
              <w:ind w:left="618" w:hanging="270"/>
              <w:rPr>
                <w:sz w:val="18"/>
                <w:szCs w:val="18"/>
              </w:rPr>
            </w:pPr>
            <w:r>
              <w:rPr>
                <w:sz w:val="18"/>
                <w:szCs w:val="18"/>
              </w:rPr>
              <w:t>Familiarity with</w:t>
            </w:r>
            <w:r w:rsidR="004B0BC3" w:rsidRPr="00A416B0">
              <w:rPr>
                <w:sz w:val="18"/>
                <w:szCs w:val="18"/>
              </w:rPr>
              <w:t xml:space="preserve"> the contexts in which emergency management must occur</w:t>
            </w:r>
          </w:p>
          <w:p w14:paraId="105CDF2A" w14:textId="5E836E65" w:rsidR="0005268A" w:rsidRPr="00BB00C3" w:rsidRDefault="00BB00C3" w:rsidP="004B0BC3">
            <w:pPr>
              <w:pStyle w:val="ListParagraph"/>
              <w:numPr>
                <w:ilvl w:val="0"/>
                <w:numId w:val="30"/>
              </w:numPr>
              <w:ind w:left="618" w:hanging="270"/>
              <w:rPr>
                <w:sz w:val="18"/>
                <w:szCs w:val="18"/>
              </w:rPr>
            </w:pPr>
            <w:r>
              <w:rPr>
                <w:sz w:val="18"/>
                <w:szCs w:val="18"/>
              </w:rPr>
              <w:t>Familiarity</w:t>
            </w:r>
            <w:r w:rsidR="004B0BC3" w:rsidRPr="00BB00C3">
              <w:rPr>
                <w:sz w:val="18"/>
                <w:szCs w:val="18"/>
              </w:rPr>
              <w:t xml:space="preserve"> </w:t>
            </w:r>
            <w:r>
              <w:rPr>
                <w:sz w:val="18"/>
                <w:szCs w:val="18"/>
              </w:rPr>
              <w:t>with</w:t>
            </w:r>
            <w:r w:rsidR="004B0BC3" w:rsidRPr="00BB00C3">
              <w:rPr>
                <w:sz w:val="18"/>
                <w:szCs w:val="18"/>
              </w:rPr>
              <w:t xml:space="preserve"> the units of analysis in which emergency management endeavors take place</w:t>
            </w:r>
          </w:p>
        </w:tc>
        <w:tc>
          <w:tcPr>
            <w:tcW w:w="1441" w:type="dxa"/>
          </w:tcPr>
          <w:p w14:paraId="55E9FF69" w14:textId="77777777" w:rsidR="0005268A" w:rsidRDefault="0005268A" w:rsidP="005745B7">
            <w:pPr>
              <w:rPr>
                <w:rFonts w:ascii="Times New Roman" w:hAnsi="Times New Roman" w:cs="Times New Roman"/>
              </w:rPr>
            </w:pPr>
          </w:p>
        </w:tc>
        <w:tc>
          <w:tcPr>
            <w:tcW w:w="5755" w:type="dxa"/>
            <w:gridSpan w:val="2"/>
          </w:tcPr>
          <w:p w14:paraId="0CF83EFB" w14:textId="77777777" w:rsidR="0005268A" w:rsidRDefault="0005268A" w:rsidP="005745B7">
            <w:pPr>
              <w:rPr>
                <w:rFonts w:ascii="Times New Roman" w:hAnsi="Times New Roman" w:cs="Times New Roman"/>
              </w:rPr>
            </w:pPr>
          </w:p>
        </w:tc>
      </w:tr>
      <w:tr w:rsidR="0005268A" w14:paraId="010991E2" w14:textId="77777777" w:rsidTr="005745B7">
        <w:tc>
          <w:tcPr>
            <w:tcW w:w="3597" w:type="dxa"/>
          </w:tcPr>
          <w:p w14:paraId="6959991C" w14:textId="0F4872DF" w:rsidR="0005268A" w:rsidRDefault="00A57294" w:rsidP="005745B7">
            <w:pPr>
              <w:rPr>
                <w:rFonts w:ascii="Times New Roman" w:hAnsi="Times New Roman" w:cs="Times New Roman"/>
              </w:rPr>
            </w:pPr>
            <w:r>
              <w:rPr>
                <w:rFonts w:ascii="Times New Roman" w:hAnsi="Times New Roman" w:cs="Times New Roman"/>
              </w:rPr>
              <w:t>Develop</w:t>
            </w:r>
            <w:r w:rsidR="007C2448" w:rsidRPr="007C2448">
              <w:rPr>
                <w:rFonts w:ascii="Times New Roman" w:hAnsi="Times New Roman" w:cs="Times New Roman"/>
              </w:rPr>
              <w:t xml:space="preserve"> insights, make inferences and/or draw conclusions about key topics within the discipline’s purview.</w:t>
            </w:r>
          </w:p>
        </w:tc>
        <w:tc>
          <w:tcPr>
            <w:tcW w:w="3597" w:type="dxa"/>
            <w:gridSpan w:val="2"/>
          </w:tcPr>
          <w:p w14:paraId="068B150B" w14:textId="0F41E31B" w:rsidR="00A57294" w:rsidRPr="004B0BC3" w:rsidRDefault="00A57294" w:rsidP="004B0BC3">
            <w:pPr>
              <w:pStyle w:val="ListParagraph"/>
              <w:numPr>
                <w:ilvl w:val="0"/>
                <w:numId w:val="27"/>
              </w:numPr>
              <w:ind w:left="258" w:hanging="258"/>
              <w:rPr>
                <w:sz w:val="18"/>
                <w:szCs w:val="18"/>
              </w:rPr>
            </w:pPr>
            <w:r w:rsidRPr="004B0BC3">
              <w:rPr>
                <w:sz w:val="18"/>
                <w:szCs w:val="18"/>
              </w:rPr>
              <w:t>Insights, inferences, and conclusions demonstrate:</w:t>
            </w:r>
          </w:p>
          <w:p w14:paraId="1CA3AC54" w14:textId="77777777" w:rsidR="004B0BC3" w:rsidRDefault="00A57294" w:rsidP="004B0BC3">
            <w:pPr>
              <w:pStyle w:val="ListParagraph"/>
              <w:numPr>
                <w:ilvl w:val="0"/>
                <w:numId w:val="28"/>
              </w:numPr>
              <w:ind w:left="618"/>
              <w:rPr>
                <w:sz w:val="18"/>
                <w:szCs w:val="18"/>
              </w:rPr>
            </w:pPr>
            <w:r>
              <w:rPr>
                <w:sz w:val="18"/>
                <w:szCs w:val="18"/>
              </w:rPr>
              <w:t>S</w:t>
            </w:r>
            <w:r w:rsidRPr="008E114B">
              <w:rPr>
                <w:sz w:val="18"/>
                <w:szCs w:val="18"/>
              </w:rPr>
              <w:t xml:space="preserve">ynthesis of academic the literature from various </w:t>
            </w:r>
            <w:r w:rsidRPr="008E114B">
              <w:rPr>
                <w:sz w:val="18"/>
                <w:szCs w:val="18"/>
                <w:u w:val="single"/>
              </w:rPr>
              <w:t>sources</w:t>
            </w:r>
            <w:r w:rsidRPr="008E114B">
              <w:rPr>
                <w:sz w:val="18"/>
                <w:szCs w:val="18"/>
              </w:rPr>
              <w:t xml:space="preserve"> related to the topic</w:t>
            </w:r>
          </w:p>
          <w:p w14:paraId="04DE04D1" w14:textId="77777777" w:rsidR="004B0BC3" w:rsidRDefault="00A57294" w:rsidP="00A57294">
            <w:pPr>
              <w:pStyle w:val="ListParagraph"/>
              <w:numPr>
                <w:ilvl w:val="0"/>
                <w:numId w:val="28"/>
              </w:numPr>
              <w:ind w:left="618"/>
              <w:rPr>
                <w:sz w:val="18"/>
                <w:szCs w:val="18"/>
              </w:rPr>
            </w:pPr>
            <w:r w:rsidRPr="004B0BC3">
              <w:rPr>
                <w:sz w:val="18"/>
                <w:szCs w:val="18"/>
              </w:rPr>
              <w:t>Synthesis of academic literature from various discipline</w:t>
            </w:r>
            <w:r w:rsidR="004B0BC3">
              <w:rPr>
                <w:sz w:val="18"/>
                <w:szCs w:val="18"/>
              </w:rPr>
              <w:t>.</w:t>
            </w:r>
          </w:p>
          <w:p w14:paraId="2D53AA4E" w14:textId="620F6D39" w:rsidR="0005268A" w:rsidRPr="004B0BC3" w:rsidRDefault="00A57294" w:rsidP="00A57294">
            <w:pPr>
              <w:pStyle w:val="ListParagraph"/>
              <w:numPr>
                <w:ilvl w:val="0"/>
                <w:numId w:val="28"/>
              </w:numPr>
              <w:ind w:left="618"/>
              <w:rPr>
                <w:sz w:val="18"/>
                <w:szCs w:val="18"/>
              </w:rPr>
            </w:pPr>
            <w:r w:rsidRPr="004B0BC3">
              <w:rPr>
                <w:sz w:val="18"/>
                <w:szCs w:val="18"/>
              </w:rPr>
              <w:t>Appropriateness and thoroughness given the available academic literature</w:t>
            </w:r>
          </w:p>
        </w:tc>
        <w:tc>
          <w:tcPr>
            <w:tcW w:w="1441" w:type="dxa"/>
          </w:tcPr>
          <w:p w14:paraId="7DB931B9" w14:textId="77777777" w:rsidR="0005268A" w:rsidRDefault="0005268A" w:rsidP="005745B7">
            <w:pPr>
              <w:rPr>
                <w:rFonts w:ascii="Times New Roman" w:hAnsi="Times New Roman" w:cs="Times New Roman"/>
              </w:rPr>
            </w:pPr>
          </w:p>
        </w:tc>
        <w:tc>
          <w:tcPr>
            <w:tcW w:w="5755" w:type="dxa"/>
            <w:gridSpan w:val="2"/>
          </w:tcPr>
          <w:p w14:paraId="44B579AC" w14:textId="77777777" w:rsidR="0005268A" w:rsidRDefault="0005268A" w:rsidP="005745B7">
            <w:pPr>
              <w:rPr>
                <w:rFonts w:ascii="Times New Roman" w:hAnsi="Times New Roman" w:cs="Times New Roman"/>
              </w:rPr>
            </w:pPr>
          </w:p>
        </w:tc>
      </w:tr>
      <w:tr w:rsidR="0005268A" w14:paraId="3B0519D8" w14:textId="77777777" w:rsidTr="005745B7">
        <w:tc>
          <w:tcPr>
            <w:tcW w:w="3597" w:type="dxa"/>
          </w:tcPr>
          <w:p w14:paraId="7FC56535" w14:textId="524EE3FE" w:rsidR="0005268A" w:rsidRDefault="007C2448" w:rsidP="005745B7">
            <w:pPr>
              <w:rPr>
                <w:rFonts w:ascii="Times New Roman" w:hAnsi="Times New Roman" w:cs="Times New Roman"/>
              </w:rPr>
            </w:pPr>
            <w:r w:rsidRPr="007C2448">
              <w:rPr>
                <w:rFonts w:ascii="Times New Roman" w:hAnsi="Times New Roman" w:cs="Times New Roman"/>
              </w:rPr>
              <w:t>Identify the major research methods and standards of the academic discipline</w:t>
            </w:r>
          </w:p>
        </w:tc>
        <w:tc>
          <w:tcPr>
            <w:tcW w:w="3597" w:type="dxa"/>
            <w:gridSpan w:val="2"/>
          </w:tcPr>
          <w:p w14:paraId="36FD3AF0" w14:textId="4E148705" w:rsidR="0005268A" w:rsidRDefault="00E4042B" w:rsidP="00E4042B">
            <w:pPr>
              <w:pStyle w:val="ListParagraph"/>
              <w:numPr>
                <w:ilvl w:val="0"/>
                <w:numId w:val="33"/>
              </w:numPr>
              <w:ind w:left="258" w:hanging="258"/>
              <w:rPr>
                <w:sz w:val="18"/>
                <w:szCs w:val="18"/>
              </w:rPr>
            </w:pPr>
            <w:r>
              <w:rPr>
                <w:sz w:val="18"/>
                <w:szCs w:val="18"/>
              </w:rPr>
              <w:t xml:space="preserve">Articulate the role of </w:t>
            </w:r>
            <w:r w:rsidRPr="00A57294">
              <w:rPr>
                <w:sz w:val="18"/>
                <w:szCs w:val="18"/>
              </w:rPr>
              <w:t>the Research Standards for the Academic Discipline of Emergency Management (2015)</w:t>
            </w:r>
            <w:r>
              <w:rPr>
                <w:sz w:val="18"/>
                <w:szCs w:val="18"/>
              </w:rPr>
              <w:t xml:space="preserve"> within the emerging discipline.</w:t>
            </w:r>
          </w:p>
          <w:p w14:paraId="6EC6721C" w14:textId="6047A308" w:rsidR="00E4042B" w:rsidRDefault="00E4042B" w:rsidP="00E4042B">
            <w:pPr>
              <w:pStyle w:val="ListParagraph"/>
              <w:numPr>
                <w:ilvl w:val="0"/>
                <w:numId w:val="33"/>
              </w:numPr>
              <w:ind w:left="258" w:hanging="258"/>
              <w:rPr>
                <w:sz w:val="18"/>
                <w:szCs w:val="18"/>
              </w:rPr>
            </w:pPr>
            <w:r>
              <w:rPr>
                <w:sz w:val="18"/>
                <w:szCs w:val="18"/>
              </w:rPr>
              <w:t>Describe the major research methods and key criteria associated with those standards.</w:t>
            </w:r>
          </w:p>
          <w:p w14:paraId="52C8A7ED" w14:textId="19832AE5" w:rsidR="00E4042B" w:rsidRPr="00E4042B" w:rsidRDefault="00E4042B" w:rsidP="00E4042B">
            <w:pPr>
              <w:pStyle w:val="ListParagraph"/>
              <w:numPr>
                <w:ilvl w:val="0"/>
                <w:numId w:val="33"/>
              </w:numPr>
              <w:ind w:left="258" w:hanging="258"/>
              <w:rPr>
                <w:sz w:val="18"/>
                <w:szCs w:val="18"/>
              </w:rPr>
            </w:pPr>
            <w:r>
              <w:rPr>
                <w:sz w:val="18"/>
                <w:szCs w:val="18"/>
              </w:rPr>
              <w:t>Identify the Emergency Management Research Resource Guide and its role within the emerging discipline.</w:t>
            </w:r>
          </w:p>
        </w:tc>
        <w:tc>
          <w:tcPr>
            <w:tcW w:w="1441" w:type="dxa"/>
          </w:tcPr>
          <w:p w14:paraId="76DF191E" w14:textId="77777777" w:rsidR="0005268A" w:rsidRDefault="0005268A" w:rsidP="005745B7">
            <w:pPr>
              <w:rPr>
                <w:rFonts w:ascii="Times New Roman" w:hAnsi="Times New Roman" w:cs="Times New Roman"/>
              </w:rPr>
            </w:pPr>
          </w:p>
        </w:tc>
        <w:tc>
          <w:tcPr>
            <w:tcW w:w="5755" w:type="dxa"/>
            <w:gridSpan w:val="2"/>
          </w:tcPr>
          <w:p w14:paraId="67D394EC" w14:textId="77777777" w:rsidR="0005268A" w:rsidRDefault="0005268A" w:rsidP="005745B7">
            <w:pPr>
              <w:rPr>
                <w:rFonts w:ascii="Times New Roman" w:hAnsi="Times New Roman" w:cs="Times New Roman"/>
              </w:rPr>
            </w:pPr>
          </w:p>
        </w:tc>
      </w:tr>
      <w:tr w:rsidR="0005268A" w14:paraId="1116DB24" w14:textId="77777777" w:rsidTr="005745B7">
        <w:tc>
          <w:tcPr>
            <w:tcW w:w="3597" w:type="dxa"/>
          </w:tcPr>
          <w:p w14:paraId="2F63A3CA" w14:textId="4093DCB9" w:rsidR="0005268A" w:rsidRDefault="007C2448" w:rsidP="005745B7">
            <w:pPr>
              <w:rPr>
                <w:rFonts w:ascii="Times New Roman" w:hAnsi="Times New Roman" w:cs="Times New Roman"/>
              </w:rPr>
            </w:pPr>
            <w:r w:rsidRPr="007C2448">
              <w:rPr>
                <w:rFonts w:ascii="Times New Roman" w:hAnsi="Times New Roman" w:cs="Times New Roman"/>
              </w:rPr>
              <w:t xml:space="preserve">Create new knowledge in a manner consistent with the disciplinary </w:t>
            </w:r>
            <w:r w:rsidR="00A57294">
              <w:rPr>
                <w:rFonts w:ascii="Times New Roman" w:hAnsi="Times New Roman" w:cs="Times New Roman"/>
              </w:rPr>
              <w:t xml:space="preserve">research </w:t>
            </w:r>
            <w:r w:rsidRPr="007C2448">
              <w:rPr>
                <w:rFonts w:ascii="Times New Roman" w:hAnsi="Times New Roman" w:cs="Times New Roman"/>
              </w:rPr>
              <w:t>standards</w:t>
            </w:r>
          </w:p>
        </w:tc>
        <w:tc>
          <w:tcPr>
            <w:tcW w:w="3597" w:type="dxa"/>
            <w:gridSpan w:val="2"/>
          </w:tcPr>
          <w:p w14:paraId="1C8F3BC6" w14:textId="24115088" w:rsidR="0005268A" w:rsidRPr="00A57294" w:rsidRDefault="00A57294" w:rsidP="00A57294">
            <w:pPr>
              <w:pStyle w:val="ListParagraph"/>
              <w:numPr>
                <w:ilvl w:val="0"/>
                <w:numId w:val="26"/>
              </w:numPr>
              <w:ind w:left="258" w:hanging="258"/>
              <w:rPr>
                <w:sz w:val="18"/>
                <w:szCs w:val="18"/>
              </w:rPr>
            </w:pPr>
            <w:r w:rsidRPr="00A57294">
              <w:rPr>
                <w:sz w:val="18"/>
                <w:szCs w:val="18"/>
              </w:rPr>
              <w:t>Research meets the all the criteria set forth in the Research Standards for the Academic Discipline of Emergency Management (2015)</w:t>
            </w:r>
          </w:p>
        </w:tc>
        <w:tc>
          <w:tcPr>
            <w:tcW w:w="1441" w:type="dxa"/>
          </w:tcPr>
          <w:p w14:paraId="3DF4E808" w14:textId="77777777" w:rsidR="0005268A" w:rsidRDefault="0005268A" w:rsidP="005745B7">
            <w:pPr>
              <w:rPr>
                <w:rFonts w:ascii="Times New Roman" w:hAnsi="Times New Roman" w:cs="Times New Roman"/>
              </w:rPr>
            </w:pPr>
          </w:p>
        </w:tc>
        <w:tc>
          <w:tcPr>
            <w:tcW w:w="5755" w:type="dxa"/>
            <w:gridSpan w:val="2"/>
          </w:tcPr>
          <w:p w14:paraId="77765138" w14:textId="77777777" w:rsidR="0005268A" w:rsidRDefault="0005268A" w:rsidP="005745B7">
            <w:pPr>
              <w:rPr>
                <w:rFonts w:ascii="Times New Roman" w:hAnsi="Times New Roman" w:cs="Times New Roman"/>
              </w:rPr>
            </w:pPr>
          </w:p>
        </w:tc>
      </w:tr>
    </w:tbl>
    <w:p w14:paraId="7CF6236A" w14:textId="77777777" w:rsidR="00467EE4" w:rsidRPr="002B5646" w:rsidRDefault="00467EE4">
      <w:pPr>
        <w:rPr>
          <w:rFonts w:ascii="Times New Roman" w:hAnsi="Times New Roman" w:cs="Times New Roman"/>
        </w:rPr>
      </w:pPr>
    </w:p>
    <w:sectPr w:rsidR="00467EE4" w:rsidRPr="002B5646" w:rsidSect="002B56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1DFE"/>
    <w:multiLevelType w:val="hybridMultilevel"/>
    <w:tmpl w:val="DC5C6A4A"/>
    <w:lvl w:ilvl="0" w:tplc="227C32D6">
      <w:start w:val="1"/>
      <w:numFmt w:val="upperLetter"/>
      <w:lvlText w:val="%1."/>
      <w:lvlJc w:val="left"/>
      <w:pPr>
        <w:ind w:left="972" w:hanging="360"/>
      </w:pPr>
      <w:rPr>
        <w:rFonts w:ascii="Times New Roman" w:eastAsiaTheme="minorHAns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105E241E"/>
    <w:multiLevelType w:val="hybridMultilevel"/>
    <w:tmpl w:val="556694AC"/>
    <w:lvl w:ilvl="0" w:tplc="BB427F4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184F3860"/>
    <w:multiLevelType w:val="hybridMultilevel"/>
    <w:tmpl w:val="278A4E7C"/>
    <w:lvl w:ilvl="0" w:tplc="4E1CE046">
      <w:start w:val="1"/>
      <w:numFmt w:val="decimal"/>
      <w:lvlText w:val="%1."/>
      <w:lvlJc w:val="left"/>
      <w:pPr>
        <w:ind w:left="972" w:hanging="360"/>
      </w:pPr>
      <w:rPr>
        <w:rFonts w:ascii="Times New Roman" w:eastAsia="Times New Roman" w:hAnsi="Times New Roman" w:cs="Times New Roman"/>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1B222140"/>
    <w:multiLevelType w:val="hybridMultilevel"/>
    <w:tmpl w:val="2158B456"/>
    <w:lvl w:ilvl="0" w:tplc="E7EE54A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75D9E"/>
    <w:multiLevelType w:val="hybridMultilevel"/>
    <w:tmpl w:val="E724EC74"/>
    <w:lvl w:ilvl="0" w:tplc="9CF613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8110D"/>
    <w:multiLevelType w:val="hybridMultilevel"/>
    <w:tmpl w:val="1AA0D358"/>
    <w:lvl w:ilvl="0" w:tplc="AB6002FE">
      <w:start w:val="1"/>
      <w:numFmt w:val="upp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 w15:restartNumberingAfterBreak="0">
    <w:nsid w:val="41772B54"/>
    <w:multiLevelType w:val="hybridMultilevel"/>
    <w:tmpl w:val="EF6E0E78"/>
    <w:lvl w:ilvl="0" w:tplc="227C32D6">
      <w:start w:val="1"/>
      <w:numFmt w:val="upperLetter"/>
      <w:lvlText w:val="%1."/>
      <w:lvlJc w:val="left"/>
      <w:pPr>
        <w:ind w:left="1740" w:hanging="360"/>
      </w:pPr>
      <w:rPr>
        <w:rFonts w:ascii="Times New Roman" w:eastAsiaTheme="minorHAnsi"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431116F4"/>
    <w:multiLevelType w:val="hybridMultilevel"/>
    <w:tmpl w:val="8926EE56"/>
    <w:lvl w:ilvl="0" w:tplc="CD887418">
      <w:start w:val="1"/>
      <w:numFmt w:val="decimal"/>
      <w:lvlText w:val="%1."/>
      <w:lvlJc w:val="righ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147F3"/>
    <w:multiLevelType w:val="hybridMultilevel"/>
    <w:tmpl w:val="3522B22A"/>
    <w:lvl w:ilvl="0" w:tplc="426CAD8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47041D26"/>
    <w:multiLevelType w:val="hybridMultilevel"/>
    <w:tmpl w:val="FCEA694A"/>
    <w:lvl w:ilvl="0" w:tplc="227C32D6">
      <w:start w:val="1"/>
      <w:numFmt w:val="upperLetter"/>
      <w:lvlText w:val="%1."/>
      <w:lvlJc w:val="left"/>
      <w:pPr>
        <w:ind w:left="949" w:hanging="360"/>
      </w:pPr>
      <w:rPr>
        <w:rFonts w:ascii="Times New Roman" w:eastAsiaTheme="minorHAnsi" w:hAnsi="Times New Roman" w:cs="Times New Roman"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0" w15:restartNumberingAfterBreak="0">
    <w:nsid w:val="474A2D72"/>
    <w:multiLevelType w:val="hybridMultilevel"/>
    <w:tmpl w:val="0DE0A776"/>
    <w:lvl w:ilvl="0" w:tplc="F13C0A64">
      <w:start w:val="1"/>
      <w:numFmt w:val="decimal"/>
      <w:lvlText w:val="%1."/>
      <w:lvlJc w:val="left"/>
      <w:pPr>
        <w:ind w:left="720" w:hanging="360"/>
      </w:pPr>
      <w:rPr>
        <w:rFonts w:asciiTheme="minorHAnsi" w:hAnsiTheme="minorHAnsi"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4B1E"/>
    <w:multiLevelType w:val="hybridMultilevel"/>
    <w:tmpl w:val="0C50D2D8"/>
    <w:lvl w:ilvl="0" w:tplc="52981A34">
      <w:start w:val="1"/>
      <w:numFmt w:val="decimal"/>
      <w:lvlText w:val="%1."/>
      <w:lvlJc w:val="left"/>
      <w:pPr>
        <w:ind w:left="360" w:hanging="360"/>
      </w:pPr>
      <w:rPr>
        <w:rFonts w:hint="default"/>
        <w:color w:val="0000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F03CE"/>
    <w:multiLevelType w:val="hybridMultilevel"/>
    <w:tmpl w:val="19B8E922"/>
    <w:lvl w:ilvl="0" w:tplc="4FF84F22">
      <w:start w:val="1"/>
      <w:numFmt w:val="upperLetter"/>
      <w:lvlText w:val="%1."/>
      <w:lvlJc w:val="left"/>
      <w:pPr>
        <w:ind w:left="949" w:hanging="360"/>
      </w:pPr>
      <w:rPr>
        <w:rFonts w:ascii="Times New Roman" w:eastAsiaTheme="minorHAnsi" w:hAnsi="Times New Roman" w:cs="Times New Roman" w:hint="default"/>
        <w:sz w:val="18"/>
        <w:szCs w:val="18"/>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3" w15:restartNumberingAfterBreak="0">
    <w:nsid w:val="49B9064C"/>
    <w:multiLevelType w:val="hybridMultilevel"/>
    <w:tmpl w:val="278A4E7C"/>
    <w:lvl w:ilvl="0" w:tplc="4E1CE046">
      <w:start w:val="1"/>
      <w:numFmt w:val="decimal"/>
      <w:lvlText w:val="%1."/>
      <w:lvlJc w:val="left"/>
      <w:pPr>
        <w:ind w:left="972" w:hanging="360"/>
      </w:pPr>
      <w:rPr>
        <w:rFonts w:ascii="Times New Roman" w:eastAsia="Times New Roman" w:hAnsi="Times New Roman" w:cs="Times New Roman"/>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15:restartNumberingAfterBreak="0">
    <w:nsid w:val="4B5E0F14"/>
    <w:multiLevelType w:val="hybridMultilevel"/>
    <w:tmpl w:val="0E54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A267B"/>
    <w:multiLevelType w:val="hybridMultilevel"/>
    <w:tmpl w:val="C9D2F2BC"/>
    <w:lvl w:ilvl="0" w:tplc="C3D8C9D0">
      <w:start w:val="1"/>
      <w:numFmt w:val="upp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6" w15:restartNumberingAfterBreak="0">
    <w:nsid w:val="53C875CA"/>
    <w:multiLevelType w:val="hybridMultilevel"/>
    <w:tmpl w:val="278A4E7C"/>
    <w:lvl w:ilvl="0" w:tplc="4E1CE046">
      <w:start w:val="1"/>
      <w:numFmt w:val="decimal"/>
      <w:lvlText w:val="%1."/>
      <w:lvlJc w:val="left"/>
      <w:pPr>
        <w:ind w:left="972" w:hanging="360"/>
      </w:pPr>
      <w:rPr>
        <w:rFonts w:ascii="Times New Roman" w:eastAsia="Times New Roman" w:hAnsi="Times New Roman" w:cs="Times New Roman"/>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553520A5"/>
    <w:multiLevelType w:val="hybridMultilevel"/>
    <w:tmpl w:val="AF1A051C"/>
    <w:lvl w:ilvl="0" w:tplc="7A3AA28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B5BEB"/>
    <w:multiLevelType w:val="hybridMultilevel"/>
    <w:tmpl w:val="7F0A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B55D5"/>
    <w:multiLevelType w:val="hybridMultilevel"/>
    <w:tmpl w:val="C2720922"/>
    <w:lvl w:ilvl="0" w:tplc="7A5EDE2C">
      <w:start w:val="1"/>
      <w:numFmt w:val="upperLetter"/>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0" w15:restartNumberingAfterBreak="0">
    <w:nsid w:val="615418A0"/>
    <w:multiLevelType w:val="hybridMultilevel"/>
    <w:tmpl w:val="556694AC"/>
    <w:lvl w:ilvl="0" w:tplc="BB427F4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15:restartNumberingAfterBreak="0">
    <w:nsid w:val="61E3054A"/>
    <w:multiLevelType w:val="hybridMultilevel"/>
    <w:tmpl w:val="556694AC"/>
    <w:lvl w:ilvl="0" w:tplc="BB427F4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15:restartNumberingAfterBreak="0">
    <w:nsid w:val="63D52527"/>
    <w:multiLevelType w:val="hybridMultilevel"/>
    <w:tmpl w:val="CA42BB9E"/>
    <w:lvl w:ilvl="0" w:tplc="5CACCAA6">
      <w:start w:val="1"/>
      <w:numFmt w:val="upp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3" w15:restartNumberingAfterBreak="0">
    <w:nsid w:val="681077AE"/>
    <w:multiLevelType w:val="hybridMultilevel"/>
    <w:tmpl w:val="556694AC"/>
    <w:lvl w:ilvl="0" w:tplc="BB427F4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15:restartNumberingAfterBreak="0">
    <w:nsid w:val="69AA7D44"/>
    <w:multiLevelType w:val="hybridMultilevel"/>
    <w:tmpl w:val="29EE1E3A"/>
    <w:lvl w:ilvl="0" w:tplc="D6144DA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6A42382D"/>
    <w:multiLevelType w:val="hybridMultilevel"/>
    <w:tmpl w:val="6966F8C6"/>
    <w:lvl w:ilvl="0" w:tplc="532891E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764B7"/>
    <w:multiLevelType w:val="hybridMultilevel"/>
    <w:tmpl w:val="F836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16C2E"/>
    <w:multiLevelType w:val="hybridMultilevel"/>
    <w:tmpl w:val="C682240A"/>
    <w:lvl w:ilvl="0" w:tplc="8E58541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6DDA047C"/>
    <w:multiLevelType w:val="hybridMultilevel"/>
    <w:tmpl w:val="EA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023EC"/>
    <w:multiLevelType w:val="hybridMultilevel"/>
    <w:tmpl w:val="278A4E7C"/>
    <w:lvl w:ilvl="0" w:tplc="4E1CE046">
      <w:start w:val="1"/>
      <w:numFmt w:val="decimal"/>
      <w:lvlText w:val="%1."/>
      <w:lvlJc w:val="left"/>
      <w:pPr>
        <w:ind w:left="972" w:hanging="360"/>
      </w:pPr>
      <w:rPr>
        <w:rFonts w:ascii="Times New Roman" w:eastAsia="Times New Roman" w:hAnsi="Times New Roman" w:cs="Times New Roman"/>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71203749"/>
    <w:multiLevelType w:val="hybridMultilevel"/>
    <w:tmpl w:val="DC5C6A4A"/>
    <w:lvl w:ilvl="0" w:tplc="227C32D6">
      <w:start w:val="1"/>
      <w:numFmt w:val="upperLetter"/>
      <w:lvlText w:val="%1."/>
      <w:lvlJc w:val="left"/>
      <w:pPr>
        <w:ind w:left="972" w:hanging="360"/>
      </w:pPr>
      <w:rPr>
        <w:rFonts w:ascii="Times New Roman" w:eastAsiaTheme="minorHAns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730F52CD"/>
    <w:multiLevelType w:val="hybridMultilevel"/>
    <w:tmpl w:val="9C06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4725B"/>
    <w:multiLevelType w:val="hybridMultilevel"/>
    <w:tmpl w:val="C0BA1DE4"/>
    <w:lvl w:ilvl="0" w:tplc="05E458C4">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A345E"/>
    <w:multiLevelType w:val="hybridMultilevel"/>
    <w:tmpl w:val="2158B456"/>
    <w:lvl w:ilvl="0" w:tplc="E7EE54A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2"/>
  </w:num>
  <w:num w:numId="6">
    <w:abstractNumId w:val="30"/>
  </w:num>
  <w:num w:numId="7">
    <w:abstractNumId w:val="32"/>
  </w:num>
  <w:num w:numId="8">
    <w:abstractNumId w:val="16"/>
  </w:num>
  <w:num w:numId="9">
    <w:abstractNumId w:val="7"/>
  </w:num>
  <w:num w:numId="10">
    <w:abstractNumId w:val="29"/>
  </w:num>
  <w:num w:numId="11">
    <w:abstractNumId w:val="15"/>
  </w:num>
  <w:num w:numId="12">
    <w:abstractNumId w:val="22"/>
  </w:num>
  <w:num w:numId="13">
    <w:abstractNumId w:val="3"/>
  </w:num>
  <w:num w:numId="14">
    <w:abstractNumId w:val="5"/>
  </w:num>
  <w:num w:numId="15">
    <w:abstractNumId w:val="4"/>
  </w:num>
  <w:num w:numId="16">
    <w:abstractNumId w:val="25"/>
  </w:num>
  <w:num w:numId="17">
    <w:abstractNumId w:val="9"/>
  </w:num>
  <w:num w:numId="18">
    <w:abstractNumId w:val="17"/>
  </w:num>
  <w:num w:numId="19">
    <w:abstractNumId w:val="12"/>
  </w:num>
  <w:num w:numId="20">
    <w:abstractNumId w:val="24"/>
  </w:num>
  <w:num w:numId="21">
    <w:abstractNumId w:val="1"/>
  </w:num>
  <w:num w:numId="22">
    <w:abstractNumId w:val="11"/>
  </w:num>
  <w:num w:numId="23">
    <w:abstractNumId w:val="23"/>
  </w:num>
  <w:num w:numId="24">
    <w:abstractNumId w:val="14"/>
  </w:num>
  <w:num w:numId="25">
    <w:abstractNumId w:val="28"/>
  </w:num>
  <w:num w:numId="26">
    <w:abstractNumId w:val="10"/>
  </w:num>
  <w:num w:numId="27">
    <w:abstractNumId w:val="27"/>
  </w:num>
  <w:num w:numId="28">
    <w:abstractNumId w:val="20"/>
  </w:num>
  <w:num w:numId="29">
    <w:abstractNumId w:val="33"/>
  </w:num>
  <w:num w:numId="30">
    <w:abstractNumId w:val="21"/>
  </w:num>
  <w:num w:numId="31">
    <w:abstractNumId w:val="31"/>
  </w:num>
  <w:num w:numId="32">
    <w:abstractNumId w:val="19"/>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46"/>
    <w:rsid w:val="0005268A"/>
    <w:rsid w:val="000B1EEB"/>
    <w:rsid w:val="000D6277"/>
    <w:rsid w:val="00100FC0"/>
    <w:rsid w:val="002B5646"/>
    <w:rsid w:val="002D01B4"/>
    <w:rsid w:val="0035376B"/>
    <w:rsid w:val="00467EE4"/>
    <w:rsid w:val="004A0508"/>
    <w:rsid w:val="004B0BC3"/>
    <w:rsid w:val="0053035E"/>
    <w:rsid w:val="007668C4"/>
    <w:rsid w:val="007C2448"/>
    <w:rsid w:val="008C2A49"/>
    <w:rsid w:val="008E114B"/>
    <w:rsid w:val="00A24554"/>
    <w:rsid w:val="00A32BF6"/>
    <w:rsid w:val="00A416B0"/>
    <w:rsid w:val="00A57294"/>
    <w:rsid w:val="00B56DFB"/>
    <w:rsid w:val="00B61289"/>
    <w:rsid w:val="00BB00C3"/>
    <w:rsid w:val="00CB5A70"/>
    <w:rsid w:val="00DE28BB"/>
    <w:rsid w:val="00E4042B"/>
    <w:rsid w:val="00EE27C2"/>
    <w:rsid w:val="00FE3BB9"/>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01E7"/>
  <w15:chartTrackingRefBased/>
  <w15:docId w15:val="{DCC26533-E4BE-4386-AD7E-EE5F2E92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4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0FC0"/>
    <w:rPr>
      <w:sz w:val="16"/>
      <w:szCs w:val="16"/>
    </w:rPr>
  </w:style>
  <w:style w:type="paragraph" w:styleId="CommentText">
    <w:name w:val="annotation text"/>
    <w:basedOn w:val="Normal"/>
    <w:link w:val="CommentTextChar"/>
    <w:uiPriority w:val="99"/>
    <w:semiHidden/>
    <w:unhideWhenUsed/>
    <w:rsid w:val="00100FC0"/>
    <w:pPr>
      <w:spacing w:line="240" w:lineRule="auto"/>
    </w:pPr>
    <w:rPr>
      <w:sz w:val="20"/>
      <w:szCs w:val="20"/>
    </w:rPr>
  </w:style>
  <w:style w:type="character" w:customStyle="1" w:styleId="CommentTextChar">
    <w:name w:val="Comment Text Char"/>
    <w:basedOn w:val="DefaultParagraphFont"/>
    <w:link w:val="CommentText"/>
    <w:uiPriority w:val="99"/>
    <w:semiHidden/>
    <w:rsid w:val="00100FC0"/>
    <w:rPr>
      <w:sz w:val="20"/>
      <w:szCs w:val="20"/>
    </w:rPr>
  </w:style>
  <w:style w:type="paragraph" w:styleId="CommentSubject">
    <w:name w:val="annotation subject"/>
    <w:basedOn w:val="CommentText"/>
    <w:next w:val="CommentText"/>
    <w:link w:val="CommentSubjectChar"/>
    <w:uiPriority w:val="99"/>
    <w:semiHidden/>
    <w:unhideWhenUsed/>
    <w:rsid w:val="00100FC0"/>
    <w:rPr>
      <w:b/>
      <w:bCs/>
    </w:rPr>
  </w:style>
  <w:style w:type="character" w:customStyle="1" w:styleId="CommentSubjectChar">
    <w:name w:val="Comment Subject Char"/>
    <w:basedOn w:val="CommentTextChar"/>
    <w:link w:val="CommentSubject"/>
    <w:uiPriority w:val="99"/>
    <w:semiHidden/>
    <w:rsid w:val="00100FC0"/>
    <w:rPr>
      <w:b/>
      <w:bCs/>
      <w:sz w:val="20"/>
      <w:szCs w:val="20"/>
    </w:rPr>
  </w:style>
  <w:style w:type="paragraph" w:styleId="BalloonText">
    <w:name w:val="Balloon Text"/>
    <w:basedOn w:val="Normal"/>
    <w:link w:val="BalloonTextChar"/>
    <w:uiPriority w:val="99"/>
    <w:semiHidden/>
    <w:unhideWhenUsed/>
    <w:rsid w:val="00100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C0"/>
    <w:rPr>
      <w:rFonts w:ascii="Segoe UI" w:hAnsi="Segoe UI" w:cs="Segoe UI"/>
      <w:sz w:val="18"/>
      <w:szCs w:val="18"/>
    </w:rPr>
  </w:style>
  <w:style w:type="character" w:customStyle="1" w:styleId="apple-converted-space">
    <w:name w:val="apple-converted-space"/>
    <w:basedOn w:val="DefaultParagraphFont"/>
    <w:rsid w:val="00CB5A70"/>
  </w:style>
  <w:style w:type="table" w:customStyle="1" w:styleId="TableGrid1">
    <w:name w:val="Table Grid1"/>
    <w:basedOn w:val="TableNormal"/>
    <w:next w:val="TableGrid"/>
    <w:uiPriority w:val="39"/>
    <w:rsid w:val="00A2455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Jensen</dc:creator>
  <cp:keywords/>
  <dc:description/>
  <cp:lastModifiedBy>Jessica Jensen</cp:lastModifiedBy>
  <cp:revision>4</cp:revision>
  <dcterms:created xsi:type="dcterms:W3CDTF">2020-09-23T19:10:00Z</dcterms:created>
  <dcterms:modified xsi:type="dcterms:W3CDTF">2020-10-29T18:30:00Z</dcterms:modified>
</cp:coreProperties>
</file>