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7C44C" w14:textId="726819A8" w:rsidR="00B04A07" w:rsidRPr="00B04A07" w:rsidRDefault="00125BBE" w:rsidP="00B04A07">
      <w:pPr>
        <w:rPr>
          <w:b/>
          <w:sz w:val="24"/>
          <w:szCs w:val="24"/>
        </w:rPr>
      </w:pPr>
      <w:r w:rsidRPr="0047455C">
        <w:rPr>
          <w:b/>
          <w:sz w:val="24"/>
          <w:szCs w:val="24"/>
        </w:rPr>
        <w:t>Bachelor</w:t>
      </w:r>
      <w:r w:rsidR="00220C00">
        <w:rPr>
          <w:b/>
          <w:sz w:val="24"/>
          <w:szCs w:val="24"/>
        </w:rPr>
        <w:t>’</w:t>
      </w:r>
      <w:r w:rsidRPr="0047455C">
        <w:rPr>
          <w:b/>
          <w:sz w:val="24"/>
          <w:szCs w:val="24"/>
        </w:rPr>
        <w:t xml:space="preserve">s </w:t>
      </w:r>
      <w:r w:rsidR="0047455C">
        <w:rPr>
          <w:b/>
          <w:sz w:val="24"/>
          <w:szCs w:val="24"/>
        </w:rPr>
        <w:t xml:space="preserve">Assessment Plan </w:t>
      </w:r>
      <w:r w:rsidR="00A8628B" w:rsidRPr="0047455C">
        <w:rPr>
          <w:b/>
          <w:sz w:val="24"/>
          <w:szCs w:val="24"/>
        </w:rPr>
        <w:t xml:space="preserve"> </w:t>
      </w:r>
    </w:p>
    <w:p w14:paraId="1EF960CF" w14:textId="3D1EFA60" w:rsidR="00B04A07" w:rsidRDefault="00B04A07" w:rsidP="00B04A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keeping with University policy, the department will assess program level learning objectives over a 5-year period, with one to two objectives being assessed each academic year.</w:t>
      </w:r>
    </w:p>
    <w:p w14:paraId="7702854D" w14:textId="09E2B8AE" w:rsidR="00B04A07" w:rsidRPr="0047455C" w:rsidRDefault="00B04A07" w:rsidP="00B04A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Color coding for 5-year period in which objective assessed: Year</w:t>
      </w:r>
      <w:r w:rsidR="00C615D5">
        <w:rPr>
          <w:rFonts w:ascii="Times New Roman" w:hAnsi="Times New Roman" w:cs="Times New Roman"/>
          <w:sz w:val="24"/>
          <w:szCs w:val="24"/>
        </w:rPr>
        <w:t xml:space="preserve"> 1: 2017 = Purple</w:t>
      </w:r>
      <w:r w:rsidRPr="00CB42EB">
        <w:rPr>
          <w:rFonts w:ascii="Times New Roman" w:hAnsi="Times New Roman" w:cs="Times New Roman"/>
          <w:sz w:val="24"/>
          <w:szCs w:val="24"/>
        </w:rPr>
        <w:t>, Year 2: 2018 = Green, Year 3: 2019 = Blue, Year 4: 2020 = Orange, Year 5: 2021 = Red</w:t>
      </w:r>
    </w:p>
    <w:p w14:paraId="445FF565" w14:textId="326E8A74" w:rsidR="0047455C" w:rsidRPr="00CB42EB" w:rsidRDefault="0047455C" w:rsidP="0047455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B42EB">
        <w:rPr>
          <w:rFonts w:ascii="Times New Roman" w:hAnsi="Times New Roman" w:cs="Times New Roman"/>
          <w:sz w:val="24"/>
          <w:szCs w:val="24"/>
        </w:rPr>
        <w:t xml:space="preserve">Assignments graded by instructor initially using class grade sheets/rubrics and then forwarded for program evaluation purposes to the Assessment Coordinator and Department Head for evaluation against the </w:t>
      </w:r>
      <w:r>
        <w:rPr>
          <w:rFonts w:ascii="Times New Roman" w:hAnsi="Times New Roman" w:cs="Times New Roman"/>
          <w:sz w:val="24"/>
          <w:szCs w:val="24"/>
        </w:rPr>
        <w:t>under</w:t>
      </w:r>
      <w:r w:rsidRPr="00CB42EB">
        <w:rPr>
          <w:rFonts w:ascii="Times New Roman" w:hAnsi="Times New Roman" w:cs="Times New Roman"/>
          <w:sz w:val="24"/>
          <w:szCs w:val="24"/>
        </w:rPr>
        <w:t>graduate program rubric</w:t>
      </w:r>
      <w:r w:rsidR="00B04A07">
        <w:rPr>
          <w:rFonts w:ascii="Times New Roman" w:hAnsi="Times New Roman" w:cs="Times New Roman"/>
          <w:sz w:val="24"/>
          <w:szCs w:val="24"/>
        </w:rPr>
        <w:t>. Due to the small size of the department, these two individuals are the functional equivalent of an Assessment Committee in larger departments.</w:t>
      </w:r>
    </w:p>
    <w:p w14:paraId="3055F97C" w14:textId="55C251FD" w:rsidR="0047455C" w:rsidRDefault="0047455C" w:rsidP="0047455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B42EB">
        <w:rPr>
          <w:rFonts w:ascii="Times New Roman" w:hAnsi="Times New Roman" w:cs="Times New Roman"/>
          <w:sz w:val="24"/>
          <w:szCs w:val="24"/>
        </w:rPr>
        <w:t>Threshold Sought for Introducing and Developing: 80% of students at expected level against program rubric</w:t>
      </w:r>
      <w:r w:rsidR="00B04A07">
        <w:rPr>
          <w:rFonts w:ascii="Times New Roman" w:hAnsi="Times New Roman" w:cs="Times New Roman"/>
          <w:sz w:val="24"/>
          <w:szCs w:val="24"/>
        </w:rPr>
        <w:t>.</w:t>
      </w:r>
    </w:p>
    <w:p w14:paraId="19E1D1E4" w14:textId="073DD5A6" w:rsidR="00B04A07" w:rsidRDefault="000C4D5D" w:rsidP="0047455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any instance where the threshold is not met, issues would be brought up at the next monthly department assessment-focused meeting.</w:t>
      </w:r>
    </w:p>
    <w:p w14:paraId="6D50E30F" w14:textId="5DA26C90" w:rsidR="00686C32" w:rsidRPr="00B04A07" w:rsidRDefault="000C4D5D" w:rsidP="00B04A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Subsequent decisions or changes </w:t>
      </w:r>
      <w:r w:rsidR="00B04A07">
        <w:rPr>
          <w:rFonts w:ascii="Times New Roman" w:hAnsi="Times New Roman" w:cs="Times New Roman"/>
          <w:sz w:val="24"/>
          <w:szCs w:val="24"/>
        </w:rPr>
        <w:t xml:space="preserve">made in response to deficiencies </w:t>
      </w:r>
      <w:r>
        <w:rPr>
          <w:rFonts w:ascii="Times New Roman" w:hAnsi="Times New Roman" w:cs="Times New Roman"/>
          <w:sz w:val="24"/>
          <w:szCs w:val="24"/>
        </w:rPr>
        <w:t xml:space="preserve">would be reported in the annual departmental assessment report. </w:t>
      </w:r>
    </w:p>
    <w:tbl>
      <w:tblPr>
        <w:tblStyle w:val="TableGrid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19"/>
        <w:gridCol w:w="1720"/>
        <w:gridCol w:w="1616"/>
        <w:gridCol w:w="1616"/>
        <w:gridCol w:w="1705"/>
        <w:gridCol w:w="1705"/>
        <w:gridCol w:w="1705"/>
      </w:tblGrid>
      <w:tr w:rsidR="00C654C4" w:rsidRPr="00B64B23" w14:paraId="1D2C1D95" w14:textId="77777777" w:rsidTr="00B022D8">
        <w:tc>
          <w:tcPr>
            <w:tcW w:w="4319" w:type="dxa"/>
          </w:tcPr>
          <w:p w14:paraId="5323AE8F" w14:textId="77777777" w:rsidR="00C654C4" w:rsidRDefault="00C654C4" w:rsidP="00B022D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14:paraId="1AEC8462" w14:textId="77777777" w:rsidR="00C654C4" w:rsidRPr="00DA01EA" w:rsidRDefault="00C654C4" w:rsidP="00B022D8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DA01EA">
              <w:rPr>
                <w:i/>
                <w:sz w:val="24"/>
                <w:szCs w:val="24"/>
              </w:rPr>
              <w:t>Objectives</w:t>
            </w:r>
          </w:p>
        </w:tc>
        <w:tc>
          <w:tcPr>
            <w:tcW w:w="3336" w:type="dxa"/>
            <w:gridSpan w:val="2"/>
          </w:tcPr>
          <w:p w14:paraId="7E9F74AC" w14:textId="77777777" w:rsidR="00C654C4" w:rsidRDefault="00C654C4" w:rsidP="00B022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464BD8DB" w14:textId="77777777" w:rsidR="00C654C4" w:rsidRDefault="00C654C4" w:rsidP="00B022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64B23">
              <w:rPr>
                <w:sz w:val="24"/>
                <w:szCs w:val="24"/>
              </w:rPr>
              <w:t>Introducing</w:t>
            </w:r>
          </w:p>
        </w:tc>
        <w:tc>
          <w:tcPr>
            <w:tcW w:w="3321" w:type="dxa"/>
            <w:gridSpan w:val="2"/>
          </w:tcPr>
          <w:p w14:paraId="66CB1276" w14:textId="77777777" w:rsidR="00C654C4" w:rsidRDefault="00C654C4" w:rsidP="00B022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17902EF5" w14:textId="77777777" w:rsidR="00C654C4" w:rsidRPr="00B64B23" w:rsidRDefault="00C654C4" w:rsidP="00B022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64B23">
              <w:rPr>
                <w:sz w:val="24"/>
                <w:szCs w:val="24"/>
              </w:rPr>
              <w:t>Developing</w:t>
            </w:r>
          </w:p>
        </w:tc>
        <w:tc>
          <w:tcPr>
            <w:tcW w:w="3410" w:type="dxa"/>
            <w:gridSpan w:val="2"/>
          </w:tcPr>
          <w:p w14:paraId="11662AAC" w14:textId="77777777" w:rsidR="00C654C4" w:rsidRDefault="00C654C4" w:rsidP="00B022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177FCEC5" w14:textId="77777777" w:rsidR="00C654C4" w:rsidRPr="00B64B23" w:rsidRDefault="00C654C4" w:rsidP="00B022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64B23">
              <w:rPr>
                <w:sz w:val="24"/>
                <w:szCs w:val="24"/>
              </w:rPr>
              <w:t>Demonstrating Competence</w:t>
            </w:r>
          </w:p>
        </w:tc>
      </w:tr>
      <w:tr w:rsidR="00C654C4" w:rsidRPr="00B64B23" w14:paraId="79AAA71E" w14:textId="77777777" w:rsidTr="00A8628B">
        <w:tc>
          <w:tcPr>
            <w:tcW w:w="4319" w:type="dxa"/>
          </w:tcPr>
          <w:p w14:paraId="40779194" w14:textId="77777777" w:rsidR="00C654C4" w:rsidRPr="00125BBE" w:rsidRDefault="00C654C4" w:rsidP="00C654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14:paraId="4618BA4D" w14:textId="77777777" w:rsidR="00C654C4" w:rsidRDefault="00C654C4" w:rsidP="00C654C4">
            <w:pPr>
              <w:widowControl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Course</w:t>
            </w:r>
          </w:p>
        </w:tc>
        <w:tc>
          <w:tcPr>
            <w:tcW w:w="1616" w:type="dxa"/>
          </w:tcPr>
          <w:p w14:paraId="3DAFE627" w14:textId="77777777" w:rsidR="00C654C4" w:rsidRDefault="00C654C4" w:rsidP="00C654C4">
            <w:pPr>
              <w:widowControl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Assignment</w:t>
            </w:r>
          </w:p>
        </w:tc>
        <w:tc>
          <w:tcPr>
            <w:tcW w:w="1616" w:type="dxa"/>
          </w:tcPr>
          <w:p w14:paraId="201D3944" w14:textId="77777777" w:rsidR="00C654C4" w:rsidRDefault="00C654C4" w:rsidP="00C654C4">
            <w:pPr>
              <w:widowControl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Course</w:t>
            </w:r>
          </w:p>
        </w:tc>
        <w:tc>
          <w:tcPr>
            <w:tcW w:w="1705" w:type="dxa"/>
          </w:tcPr>
          <w:p w14:paraId="1C2AAA0A" w14:textId="77777777" w:rsidR="00C654C4" w:rsidRDefault="00C654C4" w:rsidP="00C654C4">
            <w:pPr>
              <w:widowControl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Assignment</w:t>
            </w:r>
          </w:p>
        </w:tc>
        <w:tc>
          <w:tcPr>
            <w:tcW w:w="1705" w:type="dxa"/>
          </w:tcPr>
          <w:p w14:paraId="2BCA0E49" w14:textId="77777777" w:rsidR="00C654C4" w:rsidRDefault="00C654C4" w:rsidP="00C654C4">
            <w:pPr>
              <w:widowControl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Course</w:t>
            </w:r>
          </w:p>
        </w:tc>
        <w:tc>
          <w:tcPr>
            <w:tcW w:w="1705" w:type="dxa"/>
          </w:tcPr>
          <w:p w14:paraId="0192D965" w14:textId="77777777" w:rsidR="00C654C4" w:rsidRDefault="00C654C4" w:rsidP="00C654C4">
            <w:pPr>
              <w:widowControl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Assignment</w:t>
            </w:r>
          </w:p>
        </w:tc>
      </w:tr>
      <w:tr w:rsidR="00641EDF" w:rsidRPr="00B64B23" w14:paraId="34EA7C01" w14:textId="77777777" w:rsidTr="00C654C4">
        <w:trPr>
          <w:trHeight w:val="275"/>
        </w:trPr>
        <w:tc>
          <w:tcPr>
            <w:tcW w:w="4319" w:type="dxa"/>
            <w:vMerge w:val="restart"/>
          </w:tcPr>
          <w:p w14:paraId="22DA2948" w14:textId="77777777" w:rsidR="00641EDF" w:rsidRPr="00125BBE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65976">
              <w:rPr>
                <w:color w:val="FF0000"/>
                <w:sz w:val="24"/>
                <w:szCs w:val="24"/>
              </w:rPr>
              <w:t>Describe the evolution of emergency management.</w:t>
            </w:r>
          </w:p>
        </w:tc>
        <w:tc>
          <w:tcPr>
            <w:tcW w:w="1720" w:type="dxa"/>
            <w:vMerge w:val="restart"/>
          </w:tcPr>
          <w:p w14:paraId="266E6615" w14:textId="77777777" w:rsidR="00641EDF" w:rsidRPr="00B64B23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64B23">
              <w:rPr>
                <w:sz w:val="24"/>
                <w:szCs w:val="24"/>
              </w:rPr>
              <w:t>EMGT 101</w:t>
            </w:r>
          </w:p>
        </w:tc>
        <w:tc>
          <w:tcPr>
            <w:tcW w:w="1616" w:type="dxa"/>
            <w:vMerge w:val="restart"/>
          </w:tcPr>
          <w:p w14:paraId="744EEC92" w14:textId="7C03F53C" w:rsidR="00641EDF" w:rsidRDefault="00641EDF" w:rsidP="00641ED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</w:t>
            </w:r>
          </w:p>
        </w:tc>
        <w:tc>
          <w:tcPr>
            <w:tcW w:w="1616" w:type="dxa"/>
            <w:vMerge w:val="restart"/>
          </w:tcPr>
          <w:p w14:paraId="12D69F0B" w14:textId="77777777" w:rsidR="00641EDF" w:rsidRPr="00B64B23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EMGT 3</w:t>
            </w:r>
            <w:r w:rsidRPr="00B64B23">
              <w:rPr>
                <w:sz w:val="24"/>
                <w:szCs w:val="24"/>
              </w:rPr>
              <w:t>64</w:t>
            </w:r>
          </w:p>
          <w:p w14:paraId="4EA0222A" w14:textId="77777777" w:rsidR="00641EDF" w:rsidRPr="00B64B23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EMGT 3</w:t>
            </w:r>
            <w:r w:rsidRPr="00B64B23">
              <w:rPr>
                <w:sz w:val="24"/>
                <w:szCs w:val="24"/>
              </w:rPr>
              <w:t>63</w:t>
            </w:r>
          </w:p>
          <w:p w14:paraId="704B95CC" w14:textId="77777777" w:rsidR="00641EDF" w:rsidRPr="00B64B23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64B23">
              <w:rPr>
                <w:sz w:val="24"/>
                <w:szCs w:val="24"/>
              </w:rPr>
              <w:t xml:space="preserve">EMGT </w:t>
            </w:r>
            <w:r>
              <w:rPr>
                <w:sz w:val="24"/>
                <w:szCs w:val="24"/>
              </w:rPr>
              <w:t>3</w:t>
            </w:r>
            <w:r w:rsidRPr="00B64B23">
              <w:rPr>
                <w:sz w:val="24"/>
                <w:szCs w:val="24"/>
              </w:rPr>
              <w:t>62</w:t>
            </w:r>
          </w:p>
          <w:p w14:paraId="1EBEAC92" w14:textId="77777777" w:rsidR="00641EDF" w:rsidRPr="00B64B23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EMGT 3</w:t>
            </w:r>
            <w:r w:rsidRPr="00B64B23">
              <w:rPr>
                <w:sz w:val="24"/>
                <w:szCs w:val="24"/>
              </w:rPr>
              <w:t>61</w:t>
            </w:r>
          </w:p>
        </w:tc>
        <w:tc>
          <w:tcPr>
            <w:tcW w:w="1705" w:type="dxa"/>
          </w:tcPr>
          <w:p w14:paraId="13EF2174" w14:textId="7A8549D6" w:rsidR="00641EDF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Quiz</w:t>
            </w:r>
          </w:p>
        </w:tc>
        <w:tc>
          <w:tcPr>
            <w:tcW w:w="1705" w:type="dxa"/>
            <w:vMerge w:val="restart"/>
          </w:tcPr>
          <w:p w14:paraId="57E30C65" w14:textId="77777777" w:rsidR="00641EDF" w:rsidRPr="00B64B23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EMGT 41</w:t>
            </w:r>
            <w:r w:rsidRPr="00B64B23">
              <w:rPr>
                <w:sz w:val="24"/>
                <w:szCs w:val="24"/>
              </w:rPr>
              <w:t>0</w:t>
            </w:r>
          </w:p>
        </w:tc>
        <w:tc>
          <w:tcPr>
            <w:tcW w:w="1705" w:type="dxa"/>
            <w:vMerge w:val="restart"/>
          </w:tcPr>
          <w:p w14:paraId="3C5F73CE" w14:textId="77777777" w:rsidR="00641EDF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Quiz</w:t>
            </w:r>
          </w:p>
        </w:tc>
      </w:tr>
      <w:tr w:rsidR="00641EDF" w:rsidRPr="00B64B23" w14:paraId="2BE27606" w14:textId="77777777" w:rsidTr="00A8628B">
        <w:trPr>
          <w:trHeight w:val="275"/>
        </w:trPr>
        <w:tc>
          <w:tcPr>
            <w:tcW w:w="4319" w:type="dxa"/>
            <w:vMerge/>
          </w:tcPr>
          <w:p w14:paraId="22A407DC" w14:textId="77777777" w:rsidR="00641EDF" w:rsidRPr="00125BBE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14:paraId="09CE4011" w14:textId="77777777" w:rsidR="00641EDF" w:rsidRPr="00B64B23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14:paraId="487C880B" w14:textId="77777777" w:rsidR="00641EDF" w:rsidRDefault="00641EDF" w:rsidP="00641ED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14:paraId="6C7BECDA" w14:textId="77777777" w:rsidR="00641EDF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693A65BF" w14:textId="43383D29" w:rsidR="00641EDF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</w:t>
            </w:r>
          </w:p>
        </w:tc>
        <w:tc>
          <w:tcPr>
            <w:tcW w:w="1705" w:type="dxa"/>
            <w:vMerge/>
          </w:tcPr>
          <w:p w14:paraId="005E48A7" w14:textId="77777777" w:rsidR="00641EDF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14:paraId="3C15D03D" w14:textId="77777777" w:rsidR="00641EDF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41EDF" w:rsidRPr="00B64B23" w14:paraId="64F8845A" w14:textId="77777777" w:rsidTr="00A8628B">
        <w:trPr>
          <w:trHeight w:val="275"/>
        </w:trPr>
        <w:tc>
          <w:tcPr>
            <w:tcW w:w="4319" w:type="dxa"/>
            <w:vMerge/>
          </w:tcPr>
          <w:p w14:paraId="29D69F72" w14:textId="77777777" w:rsidR="00641EDF" w:rsidRPr="00125BBE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14:paraId="29AF9508" w14:textId="77777777" w:rsidR="00641EDF" w:rsidRPr="00B64B23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14:paraId="4FF52BB9" w14:textId="77777777" w:rsidR="00641EDF" w:rsidRDefault="00641EDF" w:rsidP="00641ED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14:paraId="0B9B2D8E" w14:textId="77777777" w:rsidR="00641EDF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5B2F4FCA" w14:textId="5DE9708C" w:rsidR="00641EDF" w:rsidRDefault="00B73AAE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Quiz</w:t>
            </w:r>
          </w:p>
        </w:tc>
        <w:tc>
          <w:tcPr>
            <w:tcW w:w="1705" w:type="dxa"/>
            <w:vMerge/>
          </w:tcPr>
          <w:p w14:paraId="4114E2DB" w14:textId="77777777" w:rsidR="00641EDF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14:paraId="594FC9AB" w14:textId="77777777" w:rsidR="00641EDF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41EDF" w:rsidRPr="00B64B23" w14:paraId="611BAE73" w14:textId="77777777" w:rsidTr="00A8628B">
        <w:trPr>
          <w:trHeight w:val="275"/>
        </w:trPr>
        <w:tc>
          <w:tcPr>
            <w:tcW w:w="4319" w:type="dxa"/>
            <w:vMerge/>
          </w:tcPr>
          <w:p w14:paraId="2CFA6BBB" w14:textId="77777777" w:rsidR="00641EDF" w:rsidRPr="00125BBE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14:paraId="1E03A227" w14:textId="77777777" w:rsidR="00641EDF" w:rsidRPr="00B64B23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14:paraId="0C707502" w14:textId="77777777" w:rsidR="00641EDF" w:rsidRDefault="00641EDF" w:rsidP="00641ED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14:paraId="5145821A" w14:textId="77777777" w:rsidR="00641EDF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729CF802" w14:textId="6C6D0EE1" w:rsidR="00641EDF" w:rsidRDefault="00B73AAE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Quiz</w:t>
            </w:r>
          </w:p>
        </w:tc>
        <w:tc>
          <w:tcPr>
            <w:tcW w:w="1705" w:type="dxa"/>
            <w:vMerge/>
          </w:tcPr>
          <w:p w14:paraId="0AE35965" w14:textId="77777777" w:rsidR="00641EDF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14:paraId="4EE92420" w14:textId="77777777" w:rsidR="00641EDF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41EDF" w:rsidRPr="00B64B23" w14:paraId="5E0ACD95" w14:textId="77777777" w:rsidTr="00C654C4">
        <w:trPr>
          <w:trHeight w:val="275"/>
        </w:trPr>
        <w:tc>
          <w:tcPr>
            <w:tcW w:w="4319" w:type="dxa"/>
            <w:vMerge w:val="restart"/>
          </w:tcPr>
          <w:p w14:paraId="7E004EE9" w14:textId="77777777" w:rsidR="00641EDF" w:rsidRPr="00125BBE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65976">
              <w:rPr>
                <w:color w:val="00B050"/>
                <w:sz w:val="24"/>
                <w:szCs w:val="24"/>
              </w:rPr>
              <w:t>Demonstrate understanding of threshold concepts of emergency management.</w:t>
            </w:r>
          </w:p>
        </w:tc>
        <w:tc>
          <w:tcPr>
            <w:tcW w:w="1720" w:type="dxa"/>
            <w:vMerge w:val="restart"/>
          </w:tcPr>
          <w:p w14:paraId="6CE03861" w14:textId="77777777" w:rsidR="00641EDF" w:rsidRPr="00B64B23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64B23">
              <w:rPr>
                <w:sz w:val="24"/>
                <w:szCs w:val="24"/>
              </w:rPr>
              <w:t>EMGT 101</w:t>
            </w:r>
          </w:p>
        </w:tc>
        <w:tc>
          <w:tcPr>
            <w:tcW w:w="1616" w:type="dxa"/>
            <w:vMerge w:val="restart"/>
          </w:tcPr>
          <w:p w14:paraId="70DFC544" w14:textId="3EE40A9D" w:rsidR="00641EDF" w:rsidRDefault="00641EDF" w:rsidP="00641ED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</w:t>
            </w:r>
          </w:p>
        </w:tc>
        <w:tc>
          <w:tcPr>
            <w:tcW w:w="1616" w:type="dxa"/>
            <w:vMerge w:val="restart"/>
          </w:tcPr>
          <w:p w14:paraId="539FAE6C" w14:textId="77777777" w:rsidR="00641EDF" w:rsidRPr="00B64B23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EMGT 3</w:t>
            </w:r>
            <w:r w:rsidRPr="00B64B23">
              <w:rPr>
                <w:sz w:val="24"/>
                <w:szCs w:val="24"/>
              </w:rPr>
              <w:t>64</w:t>
            </w:r>
          </w:p>
          <w:p w14:paraId="2FF354A7" w14:textId="77777777" w:rsidR="00641EDF" w:rsidRPr="00B64B23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EMGT 3</w:t>
            </w:r>
            <w:r w:rsidRPr="00B64B23">
              <w:rPr>
                <w:sz w:val="24"/>
                <w:szCs w:val="24"/>
              </w:rPr>
              <w:t>63</w:t>
            </w:r>
          </w:p>
          <w:p w14:paraId="25036855" w14:textId="77777777" w:rsidR="00641EDF" w:rsidRPr="00B64B23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64B23">
              <w:rPr>
                <w:sz w:val="24"/>
                <w:szCs w:val="24"/>
              </w:rPr>
              <w:t xml:space="preserve">EMGT </w:t>
            </w:r>
            <w:r>
              <w:rPr>
                <w:sz w:val="24"/>
                <w:szCs w:val="24"/>
              </w:rPr>
              <w:t>3</w:t>
            </w:r>
            <w:r w:rsidRPr="00B64B23">
              <w:rPr>
                <w:sz w:val="24"/>
                <w:szCs w:val="24"/>
              </w:rPr>
              <w:t>62</w:t>
            </w:r>
          </w:p>
          <w:p w14:paraId="0EC63A4E" w14:textId="77777777" w:rsidR="00641EDF" w:rsidRPr="00B64B23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EMGT 3</w:t>
            </w:r>
            <w:r w:rsidRPr="00B64B23">
              <w:rPr>
                <w:sz w:val="24"/>
                <w:szCs w:val="24"/>
              </w:rPr>
              <w:t>61</w:t>
            </w:r>
          </w:p>
        </w:tc>
        <w:tc>
          <w:tcPr>
            <w:tcW w:w="1705" w:type="dxa"/>
          </w:tcPr>
          <w:p w14:paraId="65B7895E" w14:textId="5676BE22" w:rsidR="00641EDF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Quiz</w:t>
            </w:r>
          </w:p>
        </w:tc>
        <w:tc>
          <w:tcPr>
            <w:tcW w:w="1705" w:type="dxa"/>
            <w:vMerge w:val="restart"/>
          </w:tcPr>
          <w:p w14:paraId="4D1DBC7B" w14:textId="77777777" w:rsidR="00641EDF" w:rsidRPr="00B64B23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EMGT 41</w:t>
            </w:r>
            <w:r w:rsidRPr="00B64B23">
              <w:rPr>
                <w:sz w:val="24"/>
                <w:szCs w:val="24"/>
              </w:rPr>
              <w:t>0</w:t>
            </w:r>
          </w:p>
        </w:tc>
        <w:tc>
          <w:tcPr>
            <w:tcW w:w="1705" w:type="dxa"/>
            <w:vMerge w:val="restart"/>
          </w:tcPr>
          <w:p w14:paraId="08D492A7" w14:textId="77777777" w:rsidR="00641EDF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Quiz</w:t>
            </w:r>
          </w:p>
        </w:tc>
      </w:tr>
      <w:tr w:rsidR="00641EDF" w:rsidRPr="00B64B23" w14:paraId="5F2720F5" w14:textId="77777777" w:rsidTr="00A8628B">
        <w:trPr>
          <w:trHeight w:val="275"/>
        </w:trPr>
        <w:tc>
          <w:tcPr>
            <w:tcW w:w="4319" w:type="dxa"/>
            <w:vMerge/>
          </w:tcPr>
          <w:p w14:paraId="5F7DC0D1" w14:textId="77777777" w:rsidR="00641EDF" w:rsidRPr="00125BBE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14:paraId="765AFD25" w14:textId="77777777" w:rsidR="00641EDF" w:rsidRPr="00B64B23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14:paraId="1BAE71E0" w14:textId="77777777" w:rsidR="00641EDF" w:rsidRDefault="00641EDF" w:rsidP="00641ED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14:paraId="0E53548D" w14:textId="77777777" w:rsidR="00641EDF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2DDF6536" w14:textId="37F122AC" w:rsidR="00641EDF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</w:t>
            </w:r>
          </w:p>
        </w:tc>
        <w:tc>
          <w:tcPr>
            <w:tcW w:w="1705" w:type="dxa"/>
            <w:vMerge/>
          </w:tcPr>
          <w:p w14:paraId="6E3AA719" w14:textId="77777777" w:rsidR="00641EDF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14:paraId="5B296C28" w14:textId="77777777" w:rsidR="00641EDF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41EDF" w:rsidRPr="00B64B23" w14:paraId="1A32CD1D" w14:textId="77777777" w:rsidTr="00A8628B">
        <w:trPr>
          <w:trHeight w:val="275"/>
        </w:trPr>
        <w:tc>
          <w:tcPr>
            <w:tcW w:w="4319" w:type="dxa"/>
            <w:vMerge/>
          </w:tcPr>
          <w:p w14:paraId="7B283C74" w14:textId="77777777" w:rsidR="00641EDF" w:rsidRPr="00125BBE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14:paraId="51A42C18" w14:textId="77777777" w:rsidR="00641EDF" w:rsidRPr="00B64B23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14:paraId="223C7B99" w14:textId="77777777" w:rsidR="00641EDF" w:rsidRDefault="00641EDF" w:rsidP="00641ED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14:paraId="055E5F1F" w14:textId="77777777" w:rsidR="00641EDF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1073E721" w14:textId="349E1727" w:rsidR="00641EDF" w:rsidRDefault="00B73AAE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Quiz</w:t>
            </w:r>
          </w:p>
        </w:tc>
        <w:tc>
          <w:tcPr>
            <w:tcW w:w="1705" w:type="dxa"/>
            <w:vMerge/>
          </w:tcPr>
          <w:p w14:paraId="49769FAD" w14:textId="77777777" w:rsidR="00641EDF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14:paraId="66D87CA6" w14:textId="77777777" w:rsidR="00641EDF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41EDF" w:rsidRPr="00B64B23" w14:paraId="6B494324" w14:textId="77777777" w:rsidTr="00A8628B">
        <w:trPr>
          <w:trHeight w:val="275"/>
        </w:trPr>
        <w:tc>
          <w:tcPr>
            <w:tcW w:w="4319" w:type="dxa"/>
            <w:vMerge/>
          </w:tcPr>
          <w:p w14:paraId="29F39F16" w14:textId="77777777" w:rsidR="00641EDF" w:rsidRPr="00125BBE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14:paraId="022AE8C3" w14:textId="77777777" w:rsidR="00641EDF" w:rsidRPr="00B64B23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14:paraId="4330252E" w14:textId="77777777" w:rsidR="00641EDF" w:rsidRDefault="00641EDF" w:rsidP="00641ED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14:paraId="290F333A" w14:textId="77777777" w:rsidR="00641EDF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472CF68F" w14:textId="4FAA3E0F" w:rsidR="00641EDF" w:rsidRDefault="00B73AAE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Quiz</w:t>
            </w:r>
          </w:p>
        </w:tc>
        <w:tc>
          <w:tcPr>
            <w:tcW w:w="1705" w:type="dxa"/>
            <w:vMerge/>
          </w:tcPr>
          <w:p w14:paraId="22FBB886" w14:textId="77777777" w:rsidR="00641EDF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14:paraId="2DE2A7BA" w14:textId="77777777" w:rsidR="00641EDF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41EDF" w:rsidRPr="00B64B23" w14:paraId="479CC4E9" w14:textId="77777777" w:rsidTr="00C654C4">
        <w:trPr>
          <w:trHeight w:val="275"/>
        </w:trPr>
        <w:tc>
          <w:tcPr>
            <w:tcW w:w="4319" w:type="dxa"/>
            <w:vMerge w:val="restart"/>
          </w:tcPr>
          <w:p w14:paraId="74A19B3C" w14:textId="77777777" w:rsidR="00641EDF" w:rsidRPr="00C615D5" w:rsidRDefault="00641EDF" w:rsidP="00641EDF">
            <w:pPr>
              <w:widowControl/>
              <w:autoSpaceDE/>
              <w:autoSpaceDN/>
              <w:adjustRightInd/>
              <w:rPr>
                <w:color w:val="7030A0"/>
                <w:sz w:val="24"/>
                <w:szCs w:val="24"/>
              </w:rPr>
            </w:pPr>
            <w:r w:rsidRPr="00C615D5">
              <w:rPr>
                <w:color w:val="7030A0"/>
                <w:sz w:val="24"/>
                <w:szCs w:val="24"/>
              </w:rPr>
              <w:t>Analyze contexts in which emergency management must occur.</w:t>
            </w:r>
          </w:p>
        </w:tc>
        <w:tc>
          <w:tcPr>
            <w:tcW w:w="1720" w:type="dxa"/>
            <w:vMerge w:val="restart"/>
          </w:tcPr>
          <w:p w14:paraId="76CD4102" w14:textId="77777777" w:rsidR="00641EDF" w:rsidRPr="00B64B23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64B23">
              <w:rPr>
                <w:sz w:val="24"/>
                <w:szCs w:val="24"/>
              </w:rPr>
              <w:t>EMGT 101</w:t>
            </w:r>
          </w:p>
        </w:tc>
        <w:tc>
          <w:tcPr>
            <w:tcW w:w="1616" w:type="dxa"/>
            <w:vMerge w:val="restart"/>
          </w:tcPr>
          <w:p w14:paraId="3B43DF71" w14:textId="4D7800C7" w:rsidR="00641EDF" w:rsidRDefault="00641EDF" w:rsidP="00641ED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</w:t>
            </w:r>
          </w:p>
        </w:tc>
        <w:tc>
          <w:tcPr>
            <w:tcW w:w="1616" w:type="dxa"/>
            <w:vMerge w:val="restart"/>
          </w:tcPr>
          <w:p w14:paraId="35DFB350" w14:textId="77777777" w:rsidR="00641EDF" w:rsidRPr="00B64B23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EMGT 3</w:t>
            </w:r>
            <w:r w:rsidRPr="00B64B23">
              <w:rPr>
                <w:sz w:val="24"/>
                <w:szCs w:val="24"/>
              </w:rPr>
              <w:t>64</w:t>
            </w:r>
          </w:p>
          <w:p w14:paraId="61EEE5EB" w14:textId="77777777" w:rsidR="00641EDF" w:rsidRPr="00B64B23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EMGT 3</w:t>
            </w:r>
            <w:r w:rsidRPr="00B64B23">
              <w:rPr>
                <w:sz w:val="24"/>
                <w:szCs w:val="24"/>
              </w:rPr>
              <w:t>63</w:t>
            </w:r>
          </w:p>
          <w:p w14:paraId="24F74AC1" w14:textId="77777777" w:rsidR="00641EDF" w:rsidRPr="00B64B23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64B23">
              <w:rPr>
                <w:sz w:val="24"/>
                <w:szCs w:val="24"/>
              </w:rPr>
              <w:t xml:space="preserve">EMGT </w:t>
            </w:r>
            <w:r>
              <w:rPr>
                <w:sz w:val="24"/>
                <w:szCs w:val="24"/>
              </w:rPr>
              <w:t>3</w:t>
            </w:r>
            <w:r w:rsidRPr="00B64B23">
              <w:rPr>
                <w:sz w:val="24"/>
                <w:szCs w:val="24"/>
              </w:rPr>
              <w:t>62</w:t>
            </w:r>
          </w:p>
          <w:p w14:paraId="3DFB948C" w14:textId="77777777" w:rsidR="00641EDF" w:rsidRPr="00B64B23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EMGT 3</w:t>
            </w:r>
            <w:r w:rsidRPr="00B64B23">
              <w:rPr>
                <w:sz w:val="24"/>
                <w:szCs w:val="24"/>
              </w:rPr>
              <w:t>61</w:t>
            </w:r>
          </w:p>
        </w:tc>
        <w:tc>
          <w:tcPr>
            <w:tcW w:w="1705" w:type="dxa"/>
          </w:tcPr>
          <w:p w14:paraId="47D8A052" w14:textId="77777777" w:rsidR="00641EDF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Scenario Based Activity</w:t>
            </w:r>
          </w:p>
          <w:p w14:paraId="777E8ECE" w14:textId="486A8B6D" w:rsidR="00641EDF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LDRM Assignment</w:t>
            </w:r>
          </w:p>
        </w:tc>
        <w:tc>
          <w:tcPr>
            <w:tcW w:w="1705" w:type="dxa"/>
            <w:vMerge w:val="restart"/>
          </w:tcPr>
          <w:p w14:paraId="4D396DC5" w14:textId="77777777" w:rsidR="00641EDF" w:rsidRPr="00B64B23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EMGT 41</w:t>
            </w:r>
            <w:r w:rsidRPr="00B64B23">
              <w:rPr>
                <w:sz w:val="24"/>
                <w:szCs w:val="24"/>
              </w:rPr>
              <w:t>0</w:t>
            </w:r>
          </w:p>
        </w:tc>
        <w:tc>
          <w:tcPr>
            <w:tcW w:w="1705" w:type="dxa"/>
            <w:vMerge w:val="restart"/>
          </w:tcPr>
          <w:p w14:paraId="2F34FF00" w14:textId="77777777" w:rsidR="00641EDF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Scenario Based Activity</w:t>
            </w:r>
          </w:p>
          <w:p w14:paraId="1F277413" w14:textId="77777777" w:rsidR="00641EDF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Planner Paper</w:t>
            </w:r>
          </w:p>
        </w:tc>
      </w:tr>
      <w:tr w:rsidR="00641EDF" w:rsidRPr="00B64B23" w14:paraId="508E7E08" w14:textId="77777777" w:rsidTr="00A8628B">
        <w:trPr>
          <w:trHeight w:val="275"/>
        </w:trPr>
        <w:tc>
          <w:tcPr>
            <w:tcW w:w="4319" w:type="dxa"/>
            <w:vMerge/>
          </w:tcPr>
          <w:p w14:paraId="643AE779" w14:textId="77777777" w:rsidR="00641EDF" w:rsidRPr="00125BBE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14:paraId="42CEFC13" w14:textId="77777777" w:rsidR="00641EDF" w:rsidRPr="00B64B23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14:paraId="19A94D0E" w14:textId="77777777" w:rsidR="00641EDF" w:rsidRDefault="00641EDF" w:rsidP="00641ED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14:paraId="0EFDD7FF" w14:textId="77777777" w:rsidR="00641EDF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3B54172C" w14:textId="3F059865" w:rsidR="00641EDF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</w:t>
            </w:r>
          </w:p>
        </w:tc>
        <w:tc>
          <w:tcPr>
            <w:tcW w:w="1705" w:type="dxa"/>
            <w:vMerge/>
          </w:tcPr>
          <w:p w14:paraId="2409BC0B" w14:textId="77777777" w:rsidR="00641EDF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14:paraId="247FA94C" w14:textId="77777777" w:rsidR="00641EDF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41EDF" w:rsidRPr="00B64B23" w14:paraId="2822DC0A" w14:textId="77777777" w:rsidTr="00A8628B">
        <w:trPr>
          <w:trHeight w:val="275"/>
        </w:trPr>
        <w:tc>
          <w:tcPr>
            <w:tcW w:w="4319" w:type="dxa"/>
            <w:vMerge/>
          </w:tcPr>
          <w:p w14:paraId="0585E64E" w14:textId="77777777" w:rsidR="00641EDF" w:rsidRPr="00125BBE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14:paraId="7CE0F94D" w14:textId="77777777" w:rsidR="00641EDF" w:rsidRPr="00B64B23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14:paraId="5DC8FD4D" w14:textId="77777777" w:rsidR="00641EDF" w:rsidRDefault="00641EDF" w:rsidP="00641ED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14:paraId="02AA5668" w14:textId="77777777" w:rsidR="00641EDF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5BC188AE" w14:textId="31A99708" w:rsidR="00641EDF" w:rsidRDefault="00B73AAE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Quiz</w:t>
            </w:r>
          </w:p>
        </w:tc>
        <w:tc>
          <w:tcPr>
            <w:tcW w:w="1705" w:type="dxa"/>
            <w:vMerge/>
          </w:tcPr>
          <w:p w14:paraId="2AA55E32" w14:textId="77777777" w:rsidR="00641EDF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14:paraId="251B6C9F" w14:textId="77777777" w:rsidR="00641EDF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41EDF" w:rsidRPr="00B64B23" w14:paraId="4A95FC3D" w14:textId="77777777" w:rsidTr="00A8628B">
        <w:trPr>
          <w:trHeight w:val="275"/>
        </w:trPr>
        <w:tc>
          <w:tcPr>
            <w:tcW w:w="4319" w:type="dxa"/>
            <w:vMerge/>
          </w:tcPr>
          <w:p w14:paraId="5C604206" w14:textId="77777777" w:rsidR="00641EDF" w:rsidRPr="00125BBE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14:paraId="73D1CA93" w14:textId="77777777" w:rsidR="00641EDF" w:rsidRPr="00B64B23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14:paraId="525566E8" w14:textId="77777777" w:rsidR="00641EDF" w:rsidRDefault="00641EDF" w:rsidP="00641ED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14:paraId="3159B5B6" w14:textId="77777777" w:rsidR="00641EDF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599CE261" w14:textId="0F0DB3DD" w:rsidR="00641EDF" w:rsidRDefault="00B73AAE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Quiz</w:t>
            </w:r>
          </w:p>
        </w:tc>
        <w:tc>
          <w:tcPr>
            <w:tcW w:w="1705" w:type="dxa"/>
            <w:vMerge/>
          </w:tcPr>
          <w:p w14:paraId="72A58637" w14:textId="77777777" w:rsidR="00641EDF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14:paraId="531AEA29" w14:textId="77777777" w:rsidR="00641EDF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41EDF" w:rsidRPr="00B64B23" w14:paraId="4854D928" w14:textId="77777777" w:rsidTr="00C654C4">
        <w:trPr>
          <w:trHeight w:val="275"/>
        </w:trPr>
        <w:tc>
          <w:tcPr>
            <w:tcW w:w="4319" w:type="dxa"/>
            <w:vMerge w:val="restart"/>
          </w:tcPr>
          <w:p w14:paraId="76FA85BA" w14:textId="77777777" w:rsidR="00641EDF" w:rsidRPr="00901F3E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  <w:highlight w:val="yellow"/>
              </w:rPr>
            </w:pPr>
            <w:r w:rsidRPr="00265976">
              <w:rPr>
                <w:color w:val="FF0000"/>
                <w:sz w:val="24"/>
                <w:szCs w:val="24"/>
              </w:rPr>
              <w:t>Distinguish between the stakeholder groups involved in emergency management</w:t>
            </w:r>
          </w:p>
        </w:tc>
        <w:tc>
          <w:tcPr>
            <w:tcW w:w="1720" w:type="dxa"/>
            <w:vMerge w:val="restart"/>
          </w:tcPr>
          <w:p w14:paraId="03E91B0C" w14:textId="77777777" w:rsidR="00641EDF" w:rsidRPr="00B64B23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EMGT 101</w:t>
            </w:r>
          </w:p>
        </w:tc>
        <w:tc>
          <w:tcPr>
            <w:tcW w:w="1616" w:type="dxa"/>
            <w:vMerge w:val="restart"/>
          </w:tcPr>
          <w:p w14:paraId="0FC2A0AC" w14:textId="77777777" w:rsidR="00641EDF" w:rsidRDefault="00641EDF" w:rsidP="00641ED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Scenario Based</w:t>
            </w:r>
          </w:p>
          <w:p w14:paraId="20BF532F" w14:textId="389A99D0" w:rsidR="00641EDF" w:rsidRDefault="00641EDF" w:rsidP="00641ED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</w:t>
            </w:r>
          </w:p>
        </w:tc>
        <w:tc>
          <w:tcPr>
            <w:tcW w:w="1616" w:type="dxa"/>
            <w:vMerge w:val="restart"/>
          </w:tcPr>
          <w:p w14:paraId="66E6F1E9" w14:textId="77777777" w:rsidR="00641EDF" w:rsidRPr="00B64B23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EMGT 3</w:t>
            </w:r>
            <w:r w:rsidRPr="00B64B23">
              <w:rPr>
                <w:sz w:val="24"/>
                <w:szCs w:val="24"/>
              </w:rPr>
              <w:t>64</w:t>
            </w:r>
          </w:p>
          <w:p w14:paraId="44DB6E8E" w14:textId="77777777" w:rsidR="00641EDF" w:rsidRPr="00B64B23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EMGT 3</w:t>
            </w:r>
            <w:r w:rsidRPr="00B64B23">
              <w:rPr>
                <w:sz w:val="24"/>
                <w:szCs w:val="24"/>
              </w:rPr>
              <w:t>63</w:t>
            </w:r>
          </w:p>
          <w:p w14:paraId="312D218B" w14:textId="77777777" w:rsidR="00641EDF" w:rsidRPr="00B64B23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64B23">
              <w:rPr>
                <w:sz w:val="24"/>
                <w:szCs w:val="24"/>
              </w:rPr>
              <w:t xml:space="preserve">EMGT </w:t>
            </w:r>
            <w:r>
              <w:rPr>
                <w:sz w:val="24"/>
                <w:szCs w:val="24"/>
              </w:rPr>
              <w:t>3</w:t>
            </w:r>
            <w:r w:rsidRPr="00B64B23">
              <w:rPr>
                <w:sz w:val="24"/>
                <w:szCs w:val="24"/>
              </w:rPr>
              <w:t>62</w:t>
            </w:r>
          </w:p>
          <w:p w14:paraId="2B6C90D0" w14:textId="77777777" w:rsidR="00641EDF" w:rsidRPr="00B64B23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EMGT 3</w:t>
            </w:r>
            <w:r w:rsidRPr="00B64B23">
              <w:rPr>
                <w:sz w:val="24"/>
                <w:szCs w:val="24"/>
              </w:rPr>
              <w:t>61</w:t>
            </w:r>
          </w:p>
        </w:tc>
        <w:tc>
          <w:tcPr>
            <w:tcW w:w="1705" w:type="dxa"/>
          </w:tcPr>
          <w:p w14:paraId="28412944" w14:textId="77777777" w:rsidR="00641EDF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Scenario Based Activity</w:t>
            </w:r>
          </w:p>
          <w:p w14:paraId="0F87AE54" w14:textId="77777777" w:rsidR="00641EDF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Quiz</w:t>
            </w:r>
          </w:p>
          <w:p w14:paraId="7EFC41B1" w14:textId="666E9BAA" w:rsidR="00641EDF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LDRM Assignment</w:t>
            </w:r>
          </w:p>
        </w:tc>
        <w:tc>
          <w:tcPr>
            <w:tcW w:w="1705" w:type="dxa"/>
            <w:vMerge w:val="restart"/>
          </w:tcPr>
          <w:p w14:paraId="2E71241B" w14:textId="77777777" w:rsidR="00641EDF" w:rsidRPr="00B64B23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EMGT 410</w:t>
            </w:r>
          </w:p>
        </w:tc>
        <w:tc>
          <w:tcPr>
            <w:tcW w:w="1705" w:type="dxa"/>
            <w:vMerge w:val="restart"/>
          </w:tcPr>
          <w:p w14:paraId="4582DC93" w14:textId="77777777" w:rsidR="00641EDF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Scenario Based Activity</w:t>
            </w:r>
          </w:p>
        </w:tc>
      </w:tr>
      <w:tr w:rsidR="00641EDF" w:rsidRPr="00B64B23" w14:paraId="7884AE7B" w14:textId="77777777" w:rsidTr="00A8628B">
        <w:trPr>
          <w:trHeight w:val="275"/>
        </w:trPr>
        <w:tc>
          <w:tcPr>
            <w:tcW w:w="4319" w:type="dxa"/>
            <w:vMerge/>
          </w:tcPr>
          <w:p w14:paraId="7A1BA0A1" w14:textId="77777777" w:rsidR="00641EDF" w:rsidRPr="00901F3E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14:paraId="10EE3D2C" w14:textId="77777777" w:rsidR="00641EDF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14:paraId="1EAD7E0E" w14:textId="77777777" w:rsidR="00641EDF" w:rsidRDefault="00641EDF" w:rsidP="00641ED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14:paraId="00C993FD" w14:textId="77777777" w:rsidR="00641EDF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503F0D87" w14:textId="136BC96C" w:rsidR="00641EDF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</w:t>
            </w:r>
          </w:p>
        </w:tc>
        <w:tc>
          <w:tcPr>
            <w:tcW w:w="1705" w:type="dxa"/>
            <w:vMerge/>
          </w:tcPr>
          <w:p w14:paraId="1DF6CBDD" w14:textId="77777777" w:rsidR="00641EDF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14:paraId="1FF797BB" w14:textId="77777777" w:rsidR="00641EDF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41EDF" w:rsidRPr="00B64B23" w14:paraId="7DE3E49D" w14:textId="77777777" w:rsidTr="00A8628B">
        <w:trPr>
          <w:trHeight w:val="275"/>
        </w:trPr>
        <w:tc>
          <w:tcPr>
            <w:tcW w:w="4319" w:type="dxa"/>
            <w:vMerge/>
          </w:tcPr>
          <w:p w14:paraId="1526A4D0" w14:textId="77777777" w:rsidR="00641EDF" w:rsidRPr="00901F3E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14:paraId="068D8A6B" w14:textId="77777777" w:rsidR="00641EDF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14:paraId="7F03EFF4" w14:textId="77777777" w:rsidR="00641EDF" w:rsidRDefault="00641EDF" w:rsidP="00641ED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14:paraId="55194F9D" w14:textId="77777777" w:rsidR="00641EDF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47100A22" w14:textId="7876E075" w:rsidR="00641EDF" w:rsidRDefault="00B73AAE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Quiz</w:t>
            </w:r>
          </w:p>
        </w:tc>
        <w:tc>
          <w:tcPr>
            <w:tcW w:w="1705" w:type="dxa"/>
            <w:vMerge/>
          </w:tcPr>
          <w:p w14:paraId="4D619ADC" w14:textId="77777777" w:rsidR="00641EDF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14:paraId="347EC1F7" w14:textId="77777777" w:rsidR="00641EDF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41EDF" w:rsidRPr="00B64B23" w14:paraId="5CA697D6" w14:textId="77777777" w:rsidTr="00A8628B">
        <w:trPr>
          <w:trHeight w:val="275"/>
        </w:trPr>
        <w:tc>
          <w:tcPr>
            <w:tcW w:w="4319" w:type="dxa"/>
            <w:vMerge/>
          </w:tcPr>
          <w:p w14:paraId="2AC64A9B" w14:textId="77777777" w:rsidR="00641EDF" w:rsidRPr="00901F3E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14:paraId="1428E19F" w14:textId="77777777" w:rsidR="00641EDF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14:paraId="7F6444E9" w14:textId="77777777" w:rsidR="00641EDF" w:rsidRDefault="00641EDF" w:rsidP="00641ED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14:paraId="44B488AB" w14:textId="77777777" w:rsidR="00641EDF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5CEBE2DC" w14:textId="3E1B10CD" w:rsidR="00641EDF" w:rsidRDefault="00B73AAE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Quiz</w:t>
            </w:r>
          </w:p>
        </w:tc>
        <w:tc>
          <w:tcPr>
            <w:tcW w:w="1705" w:type="dxa"/>
            <w:vMerge/>
          </w:tcPr>
          <w:p w14:paraId="606AEA7C" w14:textId="77777777" w:rsidR="00641EDF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14:paraId="00B28BB7" w14:textId="77777777" w:rsidR="00641EDF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41EDF" w:rsidRPr="00B64B23" w14:paraId="3B62AA99" w14:textId="77777777" w:rsidTr="00C654C4">
        <w:trPr>
          <w:trHeight w:val="275"/>
        </w:trPr>
        <w:tc>
          <w:tcPr>
            <w:tcW w:w="4319" w:type="dxa"/>
            <w:vMerge w:val="restart"/>
          </w:tcPr>
          <w:p w14:paraId="7E1BDAF6" w14:textId="77777777" w:rsidR="00641EDF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  <w:highlight w:val="yellow"/>
              </w:rPr>
            </w:pPr>
            <w:bookmarkStart w:id="0" w:name="_GoBack"/>
            <w:r w:rsidRPr="00C615D5">
              <w:rPr>
                <w:color w:val="7030A0"/>
                <w:sz w:val="24"/>
                <w:szCs w:val="24"/>
              </w:rPr>
              <w:t>Critique how emergency management have been/are undertaken on the basis of empirical evidence</w:t>
            </w:r>
            <w:bookmarkEnd w:id="0"/>
          </w:p>
        </w:tc>
        <w:tc>
          <w:tcPr>
            <w:tcW w:w="1720" w:type="dxa"/>
            <w:vMerge w:val="restart"/>
          </w:tcPr>
          <w:p w14:paraId="0DABFC17" w14:textId="77777777" w:rsidR="00641EDF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EMGT 101</w:t>
            </w:r>
          </w:p>
          <w:p w14:paraId="19F2C76A" w14:textId="77777777" w:rsidR="00641EDF" w:rsidRPr="00B64B23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EMGT 281</w:t>
            </w:r>
          </w:p>
        </w:tc>
        <w:tc>
          <w:tcPr>
            <w:tcW w:w="1616" w:type="dxa"/>
            <w:vMerge w:val="restart"/>
          </w:tcPr>
          <w:p w14:paraId="46E1660D" w14:textId="77777777" w:rsidR="00641EDF" w:rsidRDefault="00641EDF" w:rsidP="00641ED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</w:t>
            </w:r>
          </w:p>
          <w:p w14:paraId="11D8E4CF" w14:textId="15AE03C3" w:rsidR="00E91575" w:rsidRDefault="00E91575" w:rsidP="00641ED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</w:t>
            </w:r>
          </w:p>
        </w:tc>
        <w:tc>
          <w:tcPr>
            <w:tcW w:w="1616" w:type="dxa"/>
            <w:vMerge w:val="restart"/>
          </w:tcPr>
          <w:p w14:paraId="48CE8E9F" w14:textId="77777777" w:rsidR="00641EDF" w:rsidRPr="00B64B23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EMGT 3</w:t>
            </w:r>
            <w:r w:rsidRPr="00B64B23">
              <w:rPr>
                <w:sz w:val="24"/>
                <w:szCs w:val="24"/>
              </w:rPr>
              <w:t>64</w:t>
            </w:r>
          </w:p>
          <w:p w14:paraId="37425728" w14:textId="77777777" w:rsidR="00641EDF" w:rsidRPr="00B64B23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EMGT 3</w:t>
            </w:r>
            <w:r w:rsidRPr="00B64B23">
              <w:rPr>
                <w:sz w:val="24"/>
                <w:szCs w:val="24"/>
              </w:rPr>
              <w:t>63</w:t>
            </w:r>
          </w:p>
          <w:p w14:paraId="07167ADE" w14:textId="77777777" w:rsidR="00641EDF" w:rsidRPr="00B64B23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64B23">
              <w:rPr>
                <w:sz w:val="24"/>
                <w:szCs w:val="24"/>
              </w:rPr>
              <w:t xml:space="preserve">EMGT </w:t>
            </w:r>
            <w:r>
              <w:rPr>
                <w:sz w:val="24"/>
                <w:szCs w:val="24"/>
              </w:rPr>
              <w:t>3</w:t>
            </w:r>
            <w:r w:rsidRPr="00B64B23">
              <w:rPr>
                <w:sz w:val="24"/>
                <w:szCs w:val="24"/>
              </w:rPr>
              <w:t>62</w:t>
            </w:r>
          </w:p>
          <w:p w14:paraId="04744841" w14:textId="77777777" w:rsidR="00641EDF" w:rsidRPr="00B64B23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EMGT 3</w:t>
            </w:r>
            <w:r w:rsidRPr="00B64B23">
              <w:rPr>
                <w:sz w:val="24"/>
                <w:szCs w:val="24"/>
              </w:rPr>
              <w:t>61</w:t>
            </w:r>
          </w:p>
        </w:tc>
        <w:tc>
          <w:tcPr>
            <w:tcW w:w="1705" w:type="dxa"/>
          </w:tcPr>
          <w:p w14:paraId="7C04A287" w14:textId="0C20D35E" w:rsidR="00641EDF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Weekly Wrap Up Assignments</w:t>
            </w:r>
          </w:p>
        </w:tc>
        <w:tc>
          <w:tcPr>
            <w:tcW w:w="1705" w:type="dxa"/>
            <w:vMerge w:val="restart"/>
          </w:tcPr>
          <w:p w14:paraId="58DC08BB" w14:textId="77777777" w:rsidR="00641EDF" w:rsidRPr="00B64B23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EMGT 410</w:t>
            </w:r>
          </w:p>
        </w:tc>
        <w:tc>
          <w:tcPr>
            <w:tcW w:w="1705" w:type="dxa"/>
            <w:vMerge w:val="restart"/>
          </w:tcPr>
          <w:p w14:paraId="0C47D929" w14:textId="77777777" w:rsidR="00641EDF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 Evaluation Analyses</w:t>
            </w:r>
          </w:p>
        </w:tc>
      </w:tr>
      <w:tr w:rsidR="00641EDF" w:rsidRPr="00B64B23" w14:paraId="51945F0E" w14:textId="77777777" w:rsidTr="00A8628B">
        <w:trPr>
          <w:trHeight w:val="275"/>
        </w:trPr>
        <w:tc>
          <w:tcPr>
            <w:tcW w:w="4319" w:type="dxa"/>
            <w:vMerge/>
          </w:tcPr>
          <w:p w14:paraId="53378BF8" w14:textId="77777777" w:rsidR="00641EDF" w:rsidRPr="00901F3E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14:paraId="15018183" w14:textId="77777777" w:rsidR="00641EDF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14:paraId="75D23EF3" w14:textId="77777777" w:rsidR="00641EDF" w:rsidRDefault="00641EDF" w:rsidP="00641ED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14:paraId="1DC5F19B" w14:textId="77777777" w:rsidR="00641EDF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4DD28E91" w14:textId="543EB193" w:rsidR="00641EDF" w:rsidRDefault="00DE6C57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</w:t>
            </w:r>
          </w:p>
        </w:tc>
        <w:tc>
          <w:tcPr>
            <w:tcW w:w="1705" w:type="dxa"/>
            <w:vMerge/>
          </w:tcPr>
          <w:p w14:paraId="21B4208D" w14:textId="77777777" w:rsidR="00641EDF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14:paraId="16518CD4" w14:textId="77777777" w:rsidR="00641EDF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41EDF" w:rsidRPr="00B64B23" w14:paraId="7096C928" w14:textId="77777777" w:rsidTr="00A8628B">
        <w:trPr>
          <w:trHeight w:val="275"/>
        </w:trPr>
        <w:tc>
          <w:tcPr>
            <w:tcW w:w="4319" w:type="dxa"/>
            <w:vMerge/>
          </w:tcPr>
          <w:p w14:paraId="440F8536" w14:textId="77777777" w:rsidR="00641EDF" w:rsidRPr="00901F3E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14:paraId="22763C64" w14:textId="77777777" w:rsidR="00641EDF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14:paraId="2CF77EA7" w14:textId="77777777" w:rsidR="00641EDF" w:rsidRDefault="00641EDF" w:rsidP="00641ED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14:paraId="2DC29A98" w14:textId="77777777" w:rsidR="00641EDF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1DB18F77" w14:textId="3CF6264C" w:rsidR="00641EDF" w:rsidRDefault="00B73AAE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Quiz</w:t>
            </w:r>
          </w:p>
        </w:tc>
        <w:tc>
          <w:tcPr>
            <w:tcW w:w="1705" w:type="dxa"/>
            <w:vMerge/>
          </w:tcPr>
          <w:p w14:paraId="3FD97E54" w14:textId="77777777" w:rsidR="00641EDF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14:paraId="15D03BE7" w14:textId="77777777" w:rsidR="00641EDF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41EDF" w:rsidRPr="00B64B23" w14:paraId="3817712F" w14:textId="77777777" w:rsidTr="00A8628B">
        <w:trPr>
          <w:trHeight w:val="275"/>
        </w:trPr>
        <w:tc>
          <w:tcPr>
            <w:tcW w:w="4319" w:type="dxa"/>
            <w:vMerge/>
          </w:tcPr>
          <w:p w14:paraId="63B0053B" w14:textId="77777777" w:rsidR="00641EDF" w:rsidRPr="00901F3E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14:paraId="72C59274" w14:textId="77777777" w:rsidR="00641EDF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14:paraId="20906D2B" w14:textId="77777777" w:rsidR="00641EDF" w:rsidRDefault="00641EDF" w:rsidP="00641ED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14:paraId="5FB8DC5E" w14:textId="77777777" w:rsidR="00641EDF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51EAE281" w14:textId="496D2380" w:rsidR="00641EDF" w:rsidRDefault="00B73AAE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Quiz</w:t>
            </w:r>
          </w:p>
        </w:tc>
        <w:tc>
          <w:tcPr>
            <w:tcW w:w="1705" w:type="dxa"/>
            <w:vMerge/>
          </w:tcPr>
          <w:p w14:paraId="3B005F55" w14:textId="77777777" w:rsidR="00641EDF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14:paraId="18560C02" w14:textId="77777777" w:rsidR="00641EDF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41EDF" w:rsidRPr="00B64B23" w14:paraId="276F1F37" w14:textId="77777777" w:rsidTr="00B022D8">
        <w:trPr>
          <w:trHeight w:val="1410"/>
        </w:trPr>
        <w:tc>
          <w:tcPr>
            <w:tcW w:w="4319" w:type="dxa"/>
          </w:tcPr>
          <w:p w14:paraId="765DE459" w14:textId="77777777" w:rsidR="00641EDF" w:rsidRPr="00B64B23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022D8">
              <w:rPr>
                <w:color w:val="00B0F0"/>
                <w:sz w:val="24"/>
                <w:szCs w:val="24"/>
              </w:rPr>
              <w:t>Evaluate the significance of the skills, training, and experience pursued while seeking an emergency management degree in the context of other program learning objectives.</w:t>
            </w:r>
          </w:p>
        </w:tc>
        <w:tc>
          <w:tcPr>
            <w:tcW w:w="1720" w:type="dxa"/>
          </w:tcPr>
          <w:p w14:paraId="0B0E2717" w14:textId="77777777" w:rsidR="00641EDF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EMGT 222</w:t>
            </w:r>
          </w:p>
          <w:p w14:paraId="38FE6177" w14:textId="77777777" w:rsidR="00641EDF" w:rsidRPr="00B64B23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14:paraId="11EDF058" w14:textId="5EED7EF1" w:rsidR="00641EDF" w:rsidRDefault="00B73AAE" w:rsidP="00641ED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 Development Plan</w:t>
            </w:r>
          </w:p>
        </w:tc>
        <w:tc>
          <w:tcPr>
            <w:tcW w:w="1616" w:type="dxa"/>
          </w:tcPr>
          <w:p w14:paraId="702A18D6" w14:textId="77777777" w:rsidR="00641EDF" w:rsidRPr="00B64B23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EMGT 496</w:t>
            </w:r>
          </w:p>
        </w:tc>
        <w:tc>
          <w:tcPr>
            <w:tcW w:w="1705" w:type="dxa"/>
          </w:tcPr>
          <w:p w14:paraId="1A07C4C7" w14:textId="6F7F564E" w:rsidR="00641EDF" w:rsidRDefault="00B73AAE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and Application Assessment Assignment</w:t>
            </w:r>
          </w:p>
        </w:tc>
        <w:tc>
          <w:tcPr>
            <w:tcW w:w="1705" w:type="dxa"/>
          </w:tcPr>
          <w:p w14:paraId="3714C3A9" w14:textId="77777777" w:rsidR="00641EDF" w:rsidRPr="00B64B23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EMGT 41</w:t>
            </w:r>
            <w:r w:rsidRPr="00B64B23">
              <w:rPr>
                <w:sz w:val="24"/>
                <w:szCs w:val="24"/>
              </w:rPr>
              <w:t>0</w:t>
            </w:r>
          </w:p>
          <w:p w14:paraId="32A2FB2B" w14:textId="77777777" w:rsidR="00641EDF" w:rsidRPr="00B64B23" w:rsidRDefault="00641EDF" w:rsidP="00641E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318A731E" w14:textId="77777777" w:rsidR="00641EDF" w:rsidRDefault="00641EDF" w:rsidP="00641E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Planner Paper</w:t>
            </w:r>
          </w:p>
        </w:tc>
      </w:tr>
    </w:tbl>
    <w:p w14:paraId="6D0D483C" w14:textId="77777777" w:rsidR="00686C32" w:rsidRPr="00B64B23" w:rsidRDefault="00686C32" w:rsidP="00686C32">
      <w:pPr>
        <w:jc w:val="center"/>
        <w:rPr>
          <w:sz w:val="24"/>
          <w:szCs w:val="24"/>
        </w:rPr>
      </w:pPr>
    </w:p>
    <w:p w14:paraId="31991C09" w14:textId="53DD2D2A" w:rsidR="00293B62" w:rsidRDefault="00293B62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71A8A3C" w14:textId="77777777" w:rsidR="00686C32" w:rsidRPr="00B64B23" w:rsidRDefault="00686C32" w:rsidP="00686C32">
      <w:pPr>
        <w:jc w:val="center"/>
        <w:rPr>
          <w:sz w:val="24"/>
          <w:szCs w:val="24"/>
        </w:rPr>
      </w:pPr>
    </w:p>
    <w:p w14:paraId="59D55105" w14:textId="77777777" w:rsidR="00686C32" w:rsidRPr="00B64B23" w:rsidRDefault="00686C32" w:rsidP="00686C32">
      <w:pPr>
        <w:rPr>
          <w:b/>
          <w:sz w:val="24"/>
          <w:szCs w:val="24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3621"/>
        <w:gridCol w:w="3621"/>
        <w:gridCol w:w="3621"/>
        <w:gridCol w:w="3622"/>
      </w:tblGrid>
      <w:tr w:rsidR="00641948" w:rsidRPr="008108E0" w14:paraId="5F977C93" w14:textId="77777777" w:rsidTr="00265976">
        <w:tc>
          <w:tcPr>
            <w:tcW w:w="14485" w:type="dxa"/>
            <w:gridSpan w:val="4"/>
            <w:tcBorders>
              <w:top w:val="nil"/>
              <w:left w:val="nil"/>
              <w:right w:val="nil"/>
            </w:tcBorders>
          </w:tcPr>
          <w:p w14:paraId="7FC5BAAD" w14:textId="77777777" w:rsidR="00641948" w:rsidRPr="00641948" w:rsidRDefault="00641948" w:rsidP="00265976">
            <w:pPr>
              <w:rPr>
                <w:b/>
                <w:sz w:val="22"/>
                <w:szCs w:val="22"/>
              </w:rPr>
            </w:pPr>
            <w:r w:rsidRPr="00641948">
              <w:rPr>
                <w:b/>
                <w:sz w:val="22"/>
                <w:szCs w:val="22"/>
              </w:rPr>
              <w:t>Undergraduate Program Learning Objective Rubric</w:t>
            </w:r>
          </w:p>
        </w:tc>
      </w:tr>
      <w:tr w:rsidR="00641948" w:rsidRPr="008108E0" w14:paraId="7DD32EDD" w14:textId="77777777" w:rsidTr="00265976">
        <w:tc>
          <w:tcPr>
            <w:tcW w:w="3621" w:type="dxa"/>
          </w:tcPr>
          <w:p w14:paraId="51930BD0" w14:textId="77777777" w:rsidR="00641948" w:rsidRPr="008108E0" w:rsidRDefault="00641948" w:rsidP="00265976">
            <w:pPr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1139006F" w14:textId="77777777" w:rsidR="00641948" w:rsidRPr="008108E0" w:rsidRDefault="00641948" w:rsidP="00265976">
            <w:pPr>
              <w:jc w:val="center"/>
              <w:rPr>
                <w:sz w:val="22"/>
                <w:szCs w:val="22"/>
              </w:rPr>
            </w:pPr>
            <w:r w:rsidRPr="008108E0">
              <w:rPr>
                <w:sz w:val="22"/>
                <w:szCs w:val="22"/>
              </w:rPr>
              <w:t>Introducing</w:t>
            </w:r>
          </w:p>
        </w:tc>
        <w:tc>
          <w:tcPr>
            <w:tcW w:w="3621" w:type="dxa"/>
          </w:tcPr>
          <w:p w14:paraId="52D25BF1" w14:textId="77777777" w:rsidR="00641948" w:rsidRPr="008108E0" w:rsidRDefault="00641948" w:rsidP="00265976">
            <w:pPr>
              <w:jc w:val="center"/>
              <w:rPr>
                <w:sz w:val="22"/>
                <w:szCs w:val="22"/>
              </w:rPr>
            </w:pPr>
            <w:r w:rsidRPr="008108E0">
              <w:rPr>
                <w:sz w:val="22"/>
                <w:szCs w:val="22"/>
              </w:rPr>
              <w:t>Developing</w:t>
            </w:r>
          </w:p>
        </w:tc>
        <w:tc>
          <w:tcPr>
            <w:tcW w:w="3622" w:type="dxa"/>
          </w:tcPr>
          <w:p w14:paraId="6B1E208A" w14:textId="77777777" w:rsidR="00641948" w:rsidRPr="008108E0" w:rsidRDefault="00641948" w:rsidP="00265976">
            <w:pPr>
              <w:jc w:val="center"/>
              <w:rPr>
                <w:sz w:val="22"/>
                <w:szCs w:val="22"/>
              </w:rPr>
            </w:pPr>
            <w:r w:rsidRPr="008108E0">
              <w:rPr>
                <w:sz w:val="22"/>
                <w:szCs w:val="22"/>
              </w:rPr>
              <w:t>Competence</w:t>
            </w:r>
          </w:p>
        </w:tc>
      </w:tr>
      <w:tr w:rsidR="00641948" w:rsidRPr="008108E0" w14:paraId="06426A31" w14:textId="77777777" w:rsidTr="00265976">
        <w:tc>
          <w:tcPr>
            <w:tcW w:w="3621" w:type="dxa"/>
          </w:tcPr>
          <w:p w14:paraId="29B9C14F" w14:textId="77777777" w:rsidR="00641948" w:rsidRPr="008108E0" w:rsidRDefault="00641948" w:rsidP="00265976">
            <w:pPr>
              <w:rPr>
                <w:sz w:val="22"/>
                <w:szCs w:val="22"/>
              </w:rPr>
            </w:pPr>
            <w:r w:rsidRPr="008108E0">
              <w:rPr>
                <w:sz w:val="22"/>
                <w:szCs w:val="22"/>
              </w:rPr>
              <w:t>Describe the evolution of emergency management.</w:t>
            </w:r>
          </w:p>
          <w:p w14:paraId="5639B243" w14:textId="77777777" w:rsidR="00641948" w:rsidRPr="008108E0" w:rsidRDefault="00641948" w:rsidP="00265976">
            <w:pPr>
              <w:rPr>
                <w:sz w:val="22"/>
                <w:szCs w:val="22"/>
              </w:rPr>
            </w:pPr>
          </w:p>
          <w:p w14:paraId="7E78A7E0" w14:textId="77777777" w:rsidR="00641948" w:rsidRPr="008108E0" w:rsidRDefault="00641948" w:rsidP="00265976">
            <w:pPr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75CD4005" w14:textId="77777777" w:rsidR="00641948" w:rsidRPr="008108E0" w:rsidRDefault="00641948" w:rsidP="00265976">
            <w:pPr>
              <w:rPr>
                <w:sz w:val="22"/>
                <w:szCs w:val="22"/>
              </w:rPr>
            </w:pPr>
            <w:r w:rsidRPr="008108E0">
              <w:rPr>
                <w:sz w:val="22"/>
                <w:szCs w:val="22"/>
              </w:rPr>
              <w:t>With prompting, students can:</w:t>
            </w:r>
          </w:p>
          <w:p w14:paraId="5E1E0590" w14:textId="77777777" w:rsidR="00641948" w:rsidRPr="008108E0" w:rsidRDefault="00641948" w:rsidP="006419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108E0">
              <w:rPr>
                <w:rFonts w:ascii="Times New Roman" w:hAnsi="Times New Roman" w:cs="Times New Roman"/>
              </w:rPr>
              <w:t>Identify the three components of emergency management</w:t>
            </w:r>
          </w:p>
          <w:p w14:paraId="40C847FE" w14:textId="77777777" w:rsidR="00641948" w:rsidRPr="008108E0" w:rsidRDefault="00641948" w:rsidP="006419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108E0">
              <w:rPr>
                <w:rFonts w:ascii="Times New Roman" w:hAnsi="Times New Roman" w:cs="Times New Roman"/>
              </w:rPr>
              <w:t>Provide an accurate description of the role each component plays in emergency management</w:t>
            </w:r>
          </w:p>
          <w:p w14:paraId="5E7EBD94" w14:textId="77777777" w:rsidR="00641948" w:rsidRPr="008108E0" w:rsidRDefault="00641948" w:rsidP="006419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108E0">
              <w:rPr>
                <w:rFonts w:ascii="Times New Roman" w:hAnsi="Times New Roman" w:cs="Times New Roman"/>
              </w:rPr>
              <w:t>Offer an accurate description of how each component has evolved over time</w:t>
            </w:r>
          </w:p>
        </w:tc>
        <w:tc>
          <w:tcPr>
            <w:tcW w:w="3621" w:type="dxa"/>
          </w:tcPr>
          <w:p w14:paraId="3F3BBC98" w14:textId="77777777" w:rsidR="00641948" w:rsidRPr="008108E0" w:rsidRDefault="00641948" w:rsidP="00265976">
            <w:pPr>
              <w:rPr>
                <w:sz w:val="22"/>
                <w:szCs w:val="22"/>
              </w:rPr>
            </w:pPr>
            <w:r w:rsidRPr="008108E0">
              <w:rPr>
                <w:sz w:val="22"/>
                <w:szCs w:val="22"/>
              </w:rPr>
              <w:t>With minimal prompting, students can:</w:t>
            </w:r>
          </w:p>
          <w:p w14:paraId="71BEE749" w14:textId="77777777" w:rsidR="00641948" w:rsidRPr="008108E0" w:rsidRDefault="00641948" w:rsidP="0064194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108E0">
              <w:rPr>
                <w:rFonts w:ascii="Times New Roman" w:hAnsi="Times New Roman" w:cs="Times New Roman"/>
              </w:rPr>
              <w:t>Perform the items in the introducing category</w:t>
            </w:r>
          </w:p>
          <w:p w14:paraId="43BBD414" w14:textId="77777777" w:rsidR="00641948" w:rsidRPr="008108E0" w:rsidRDefault="00641948" w:rsidP="0064194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108E0">
              <w:rPr>
                <w:rFonts w:ascii="Times New Roman" w:hAnsi="Times New Roman" w:cs="Times New Roman"/>
                <w:color w:val="000000"/>
              </w:rPr>
              <w:t>Identify the role of the three components in the context of each of the following: preparedness, response, mitigation, and recovery</w:t>
            </w:r>
          </w:p>
          <w:p w14:paraId="17C3E726" w14:textId="77777777" w:rsidR="00641948" w:rsidRPr="008108E0" w:rsidRDefault="00641948" w:rsidP="0064194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108E0">
              <w:rPr>
                <w:rFonts w:ascii="Times New Roman" w:hAnsi="Times New Roman" w:cs="Times New Roman"/>
                <w:color w:val="000000"/>
              </w:rPr>
              <w:t>Provide an accurate description of how approaches to tasks and activities related to preparedness, response, mitigation, and recovery have evolved within each component</w:t>
            </w:r>
          </w:p>
        </w:tc>
        <w:tc>
          <w:tcPr>
            <w:tcW w:w="3622" w:type="dxa"/>
          </w:tcPr>
          <w:p w14:paraId="51875526" w14:textId="77777777" w:rsidR="00641948" w:rsidRPr="008108E0" w:rsidRDefault="00641948" w:rsidP="00265976">
            <w:pPr>
              <w:rPr>
                <w:sz w:val="22"/>
                <w:szCs w:val="22"/>
              </w:rPr>
            </w:pPr>
            <w:r w:rsidRPr="008108E0">
              <w:rPr>
                <w:sz w:val="22"/>
                <w:szCs w:val="22"/>
              </w:rPr>
              <w:t>Without prompting, students can:</w:t>
            </w:r>
          </w:p>
          <w:p w14:paraId="4FDA836C" w14:textId="77777777" w:rsidR="00641948" w:rsidRPr="008108E0" w:rsidRDefault="00641948" w:rsidP="0064194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108E0">
              <w:rPr>
                <w:rFonts w:ascii="Times New Roman" w:hAnsi="Times New Roman" w:cs="Times New Roman"/>
              </w:rPr>
              <w:t>Perform the items in the introducing and developing categories</w:t>
            </w:r>
          </w:p>
          <w:p w14:paraId="0CF0A04D" w14:textId="77777777" w:rsidR="00641948" w:rsidRPr="008108E0" w:rsidRDefault="00641948" w:rsidP="0064194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108E0">
              <w:rPr>
                <w:rFonts w:ascii="Times New Roman" w:hAnsi="Times New Roman" w:cs="Times New Roman"/>
              </w:rPr>
              <w:t>Describe accurately the relationship between the three components and how that relationship can shape approaches to tasks and activities related to preparedness, response, mitigation, and recovery</w:t>
            </w:r>
          </w:p>
        </w:tc>
      </w:tr>
      <w:tr w:rsidR="00641948" w:rsidRPr="008108E0" w14:paraId="3B629338" w14:textId="77777777" w:rsidTr="00265976">
        <w:tc>
          <w:tcPr>
            <w:tcW w:w="3621" w:type="dxa"/>
          </w:tcPr>
          <w:p w14:paraId="3CF08077" w14:textId="77777777" w:rsidR="00641948" w:rsidRPr="008108E0" w:rsidRDefault="00641948" w:rsidP="00265976">
            <w:pPr>
              <w:rPr>
                <w:rFonts w:eastAsia="Times New Roman"/>
                <w:sz w:val="22"/>
                <w:szCs w:val="22"/>
              </w:rPr>
            </w:pPr>
            <w:r w:rsidRPr="008108E0">
              <w:rPr>
                <w:rFonts w:eastAsia="Times New Roman"/>
                <w:color w:val="000000"/>
                <w:sz w:val="22"/>
                <w:szCs w:val="22"/>
              </w:rPr>
              <w:t>Demonstrate understanding of threshold concepts of emergency management.</w:t>
            </w:r>
          </w:p>
          <w:p w14:paraId="717D2494" w14:textId="77777777" w:rsidR="00641948" w:rsidRPr="008108E0" w:rsidRDefault="00641948" w:rsidP="00265976">
            <w:pPr>
              <w:rPr>
                <w:sz w:val="22"/>
                <w:szCs w:val="22"/>
              </w:rPr>
            </w:pPr>
          </w:p>
        </w:tc>
        <w:tc>
          <w:tcPr>
            <w:tcW w:w="3621" w:type="dxa"/>
          </w:tcPr>
          <w:p w14:paraId="68F12950" w14:textId="77777777" w:rsidR="00641948" w:rsidRPr="008108E0" w:rsidRDefault="00641948" w:rsidP="00265976">
            <w:pPr>
              <w:rPr>
                <w:sz w:val="22"/>
                <w:szCs w:val="22"/>
              </w:rPr>
            </w:pPr>
            <w:r w:rsidRPr="008108E0">
              <w:rPr>
                <w:sz w:val="22"/>
                <w:szCs w:val="22"/>
              </w:rPr>
              <w:t>With prompting, students can:</w:t>
            </w:r>
          </w:p>
          <w:p w14:paraId="06CAE378" w14:textId="77777777" w:rsidR="00641948" w:rsidRPr="008108E0" w:rsidRDefault="00641948" w:rsidP="0064194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108E0">
              <w:rPr>
                <w:rFonts w:ascii="Times New Roman" w:hAnsi="Times New Roman" w:cs="Times New Roman"/>
              </w:rPr>
              <w:t>Accurately recognize and define threshold concepts.</w:t>
            </w:r>
          </w:p>
        </w:tc>
        <w:tc>
          <w:tcPr>
            <w:tcW w:w="3621" w:type="dxa"/>
          </w:tcPr>
          <w:p w14:paraId="30851A4F" w14:textId="77777777" w:rsidR="00641948" w:rsidRPr="008108E0" w:rsidRDefault="00641948" w:rsidP="00265976">
            <w:pPr>
              <w:rPr>
                <w:sz w:val="22"/>
                <w:szCs w:val="22"/>
              </w:rPr>
            </w:pPr>
            <w:r w:rsidRPr="008108E0">
              <w:rPr>
                <w:sz w:val="22"/>
                <w:szCs w:val="22"/>
              </w:rPr>
              <w:t>With minimal prompting, students can:</w:t>
            </w:r>
          </w:p>
          <w:p w14:paraId="7D4F0683" w14:textId="77777777" w:rsidR="00641948" w:rsidRPr="008108E0" w:rsidRDefault="00641948" w:rsidP="0064194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108E0">
              <w:rPr>
                <w:rFonts w:ascii="Times New Roman" w:hAnsi="Times New Roman" w:cs="Times New Roman"/>
              </w:rPr>
              <w:t>Perform the items in the introducing category</w:t>
            </w:r>
          </w:p>
          <w:p w14:paraId="5BB9CA2C" w14:textId="77777777" w:rsidR="00641948" w:rsidRPr="008108E0" w:rsidRDefault="00641948" w:rsidP="0064194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108E0">
              <w:rPr>
                <w:rFonts w:ascii="Times New Roman" w:hAnsi="Times New Roman" w:cs="Times New Roman"/>
              </w:rPr>
              <w:t>Distinguish how threshold concepts differ from each other, e.g. how vulnerability is different from risk</w:t>
            </w:r>
          </w:p>
        </w:tc>
        <w:tc>
          <w:tcPr>
            <w:tcW w:w="3622" w:type="dxa"/>
          </w:tcPr>
          <w:p w14:paraId="018DDA1F" w14:textId="77777777" w:rsidR="00641948" w:rsidRPr="008108E0" w:rsidRDefault="00641948" w:rsidP="00265976">
            <w:pPr>
              <w:rPr>
                <w:sz w:val="22"/>
                <w:szCs w:val="22"/>
              </w:rPr>
            </w:pPr>
            <w:r w:rsidRPr="008108E0">
              <w:rPr>
                <w:sz w:val="22"/>
                <w:szCs w:val="22"/>
              </w:rPr>
              <w:t>Without prompting, students can:</w:t>
            </w:r>
          </w:p>
          <w:p w14:paraId="39F58C76" w14:textId="77777777" w:rsidR="00641948" w:rsidRPr="008108E0" w:rsidRDefault="00641948" w:rsidP="0064194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108E0">
              <w:rPr>
                <w:rFonts w:ascii="Times New Roman" w:hAnsi="Times New Roman" w:cs="Times New Roman"/>
              </w:rPr>
              <w:t>Perform the items in the introducing and developing categories</w:t>
            </w:r>
          </w:p>
          <w:p w14:paraId="1C1A635C" w14:textId="77777777" w:rsidR="00641948" w:rsidRPr="008108E0" w:rsidRDefault="00641948" w:rsidP="0064194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108E0">
              <w:rPr>
                <w:rFonts w:ascii="Times New Roman" w:hAnsi="Times New Roman" w:cs="Times New Roman"/>
              </w:rPr>
              <w:t>Describe accurately of the relationship between threshold concepts, e.g. describe how vulnerability is related to risk</w:t>
            </w:r>
          </w:p>
        </w:tc>
      </w:tr>
      <w:tr w:rsidR="00641948" w:rsidRPr="008108E0" w14:paraId="7AD1CD71" w14:textId="77777777" w:rsidTr="00265976">
        <w:tc>
          <w:tcPr>
            <w:tcW w:w="3621" w:type="dxa"/>
            <w:shd w:val="clear" w:color="auto" w:fill="auto"/>
          </w:tcPr>
          <w:p w14:paraId="4FB69A2B" w14:textId="77777777" w:rsidR="00641948" w:rsidRPr="008108E0" w:rsidRDefault="00641948" w:rsidP="00265976">
            <w:pPr>
              <w:rPr>
                <w:sz w:val="22"/>
                <w:szCs w:val="22"/>
              </w:rPr>
            </w:pPr>
            <w:r w:rsidRPr="008108E0">
              <w:rPr>
                <w:sz w:val="22"/>
                <w:szCs w:val="22"/>
              </w:rPr>
              <w:t>Analyze the contexts in which emergency management occurs.</w:t>
            </w:r>
          </w:p>
        </w:tc>
        <w:tc>
          <w:tcPr>
            <w:tcW w:w="3621" w:type="dxa"/>
            <w:shd w:val="clear" w:color="auto" w:fill="auto"/>
          </w:tcPr>
          <w:p w14:paraId="2B4540C2" w14:textId="77777777" w:rsidR="00641948" w:rsidRPr="008108E0" w:rsidRDefault="00641948" w:rsidP="00265976">
            <w:pPr>
              <w:rPr>
                <w:sz w:val="22"/>
                <w:szCs w:val="22"/>
              </w:rPr>
            </w:pPr>
            <w:r w:rsidRPr="008108E0">
              <w:rPr>
                <w:sz w:val="22"/>
                <w:szCs w:val="22"/>
              </w:rPr>
              <w:t>With prompting, students can:</w:t>
            </w:r>
          </w:p>
          <w:p w14:paraId="1AD223DA" w14:textId="77777777" w:rsidR="00641948" w:rsidRPr="008108E0" w:rsidRDefault="00641948" w:rsidP="0064194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108E0">
              <w:rPr>
                <w:rFonts w:ascii="Times New Roman" w:hAnsi="Times New Roman" w:cs="Times New Roman"/>
              </w:rPr>
              <w:t>Identify the three contexts in which emergency management must occur</w:t>
            </w:r>
          </w:p>
          <w:p w14:paraId="0AB61FB7" w14:textId="77777777" w:rsidR="00641948" w:rsidRPr="008108E0" w:rsidRDefault="00641948" w:rsidP="0064194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108E0">
              <w:rPr>
                <w:rFonts w:ascii="Times New Roman" w:hAnsi="Times New Roman" w:cs="Times New Roman"/>
              </w:rPr>
              <w:t>Provide an accurate description of each context</w:t>
            </w:r>
          </w:p>
        </w:tc>
        <w:tc>
          <w:tcPr>
            <w:tcW w:w="3621" w:type="dxa"/>
            <w:shd w:val="clear" w:color="auto" w:fill="auto"/>
          </w:tcPr>
          <w:p w14:paraId="07EB67D5" w14:textId="77777777" w:rsidR="00641948" w:rsidRPr="008108E0" w:rsidRDefault="00641948" w:rsidP="00265976">
            <w:pPr>
              <w:rPr>
                <w:sz w:val="22"/>
                <w:szCs w:val="22"/>
              </w:rPr>
            </w:pPr>
            <w:r w:rsidRPr="008108E0">
              <w:rPr>
                <w:sz w:val="22"/>
                <w:szCs w:val="22"/>
              </w:rPr>
              <w:t>With minimal prompting, students can:</w:t>
            </w:r>
          </w:p>
          <w:p w14:paraId="6CFAFA44" w14:textId="77777777" w:rsidR="00641948" w:rsidRPr="008108E0" w:rsidRDefault="00641948" w:rsidP="0064194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108E0">
              <w:rPr>
                <w:rFonts w:ascii="Times New Roman" w:hAnsi="Times New Roman" w:cs="Times New Roman"/>
              </w:rPr>
              <w:t>Perform the items in the introducing category</w:t>
            </w:r>
          </w:p>
          <w:p w14:paraId="73600321" w14:textId="77777777" w:rsidR="00641948" w:rsidRPr="008108E0" w:rsidRDefault="00641948" w:rsidP="0064194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108E0">
              <w:rPr>
                <w:rFonts w:ascii="Times New Roman" w:hAnsi="Times New Roman" w:cs="Times New Roman"/>
              </w:rPr>
              <w:t xml:space="preserve">Identify the role the three contexts play in tasks and activities associated with each of the following: preparedness, response, </w:t>
            </w:r>
          </w:p>
          <w:p w14:paraId="4564EFB7" w14:textId="77777777" w:rsidR="00641948" w:rsidRPr="008108E0" w:rsidRDefault="00641948" w:rsidP="0064194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108E0">
              <w:rPr>
                <w:rFonts w:ascii="Times New Roman" w:hAnsi="Times New Roman" w:cs="Times New Roman"/>
              </w:rPr>
              <w:t>mitigation, and recovery</w:t>
            </w:r>
          </w:p>
        </w:tc>
        <w:tc>
          <w:tcPr>
            <w:tcW w:w="3622" w:type="dxa"/>
            <w:shd w:val="clear" w:color="auto" w:fill="auto"/>
          </w:tcPr>
          <w:p w14:paraId="4C4D1A85" w14:textId="77777777" w:rsidR="00641948" w:rsidRPr="008108E0" w:rsidRDefault="00641948" w:rsidP="00265976">
            <w:pPr>
              <w:rPr>
                <w:sz w:val="22"/>
                <w:szCs w:val="22"/>
              </w:rPr>
            </w:pPr>
            <w:r w:rsidRPr="008108E0">
              <w:rPr>
                <w:sz w:val="22"/>
                <w:szCs w:val="22"/>
              </w:rPr>
              <w:t>Without prompting, students can:</w:t>
            </w:r>
          </w:p>
          <w:p w14:paraId="44FF2E64" w14:textId="77777777" w:rsidR="00641948" w:rsidRPr="008108E0" w:rsidRDefault="00641948" w:rsidP="0064194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108E0">
              <w:rPr>
                <w:rFonts w:ascii="Times New Roman" w:hAnsi="Times New Roman" w:cs="Times New Roman"/>
              </w:rPr>
              <w:t>Perform the items in the introducing and developing categories</w:t>
            </w:r>
          </w:p>
          <w:p w14:paraId="0CA39683" w14:textId="77777777" w:rsidR="00641948" w:rsidRPr="008108E0" w:rsidRDefault="00641948" w:rsidP="0064194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256"/>
              <w:rPr>
                <w:rFonts w:ascii="Times New Roman" w:hAnsi="Times New Roman" w:cs="Times New Roman"/>
              </w:rPr>
            </w:pPr>
            <w:r w:rsidRPr="008108E0">
              <w:rPr>
                <w:rFonts w:ascii="Times New Roman" w:hAnsi="Times New Roman" w:cs="Times New Roman"/>
              </w:rPr>
              <w:t>Describe accurately how the three contexts shape approaches to tasks and activities related to preparedness, response, mitigation, and recovery</w:t>
            </w:r>
          </w:p>
        </w:tc>
      </w:tr>
      <w:tr w:rsidR="00641948" w:rsidRPr="008108E0" w14:paraId="626121D2" w14:textId="77777777" w:rsidTr="00265976">
        <w:tc>
          <w:tcPr>
            <w:tcW w:w="3621" w:type="dxa"/>
            <w:shd w:val="clear" w:color="auto" w:fill="auto"/>
          </w:tcPr>
          <w:p w14:paraId="5DC36E8C" w14:textId="77777777" w:rsidR="00641948" w:rsidRPr="008108E0" w:rsidRDefault="00641948" w:rsidP="00265976">
            <w:pPr>
              <w:rPr>
                <w:sz w:val="22"/>
                <w:szCs w:val="22"/>
              </w:rPr>
            </w:pPr>
            <w:r w:rsidRPr="008108E0">
              <w:rPr>
                <w:sz w:val="22"/>
                <w:szCs w:val="22"/>
              </w:rPr>
              <w:t xml:space="preserve">Distinguish between the stakeholder groups involved in emergency management. </w:t>
            </w:r>
          </w:p>
          <w:p w14:paraId="2D74CC80" w14:textId="77777777" w:rsidR="00641948" w:rsidRPr="008108E0" w:rsidRDefault="00641948" w:rsidP="00265976">
            <w:pPr>
              <w:rPr>
                <w:sz w:val="22"/>
                <w:szCs w:val="22"/>
              </w:rPr>
            </w:pPr>
          </w:p>
        </w:tc>
        <w:tc>
          <w:tcPr>
            <w:tcW w:w="3621" w:type="dxa"/>
            <w:shd w:val="clear" w:color="auto" w:fill="auto"/>
          </w:tcPr>
          <w:p w14:paraId="74D60398" w14:textId="77777777" w:rsidR="00641948" w:rsidRPr="008108E0" w:rsidRDefault="00641948" w:rsidP="00265976">
            <w:pPr>
              <w:rPr>
                <w:sz w:val="22"/>
                <w:szCs w:val="22"/>
              </w:rPr>
            </w:pPr>
            <w:r w:rsidRPr="008108E0">
              <w:rPr>
                <w:sz w:val="22"/>
                <w:szCs w:val="22"/>
              </w:rPr>
              <w:t>With prompting, students can:</w:t>
            </w:r>
          </w:p>
          <w:p w14:paraId="5154C7CB" w14:textId="77777777" w:rsidR="00641948" w:rsidRPr="008108E0" w:rsidRDefault="00641948" w:rsidP="0064194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108E0">
              <w:rPr>
                <w:rFonts w:ascii="Times New Roman" w:hAnsi="Times New Roman" w:cs="Times New Roman"/>
              </w:rPr>
              <w:t>Identify the stakeholder groups involved in emergency management.</w:t>
            </w:r>
          </w:p>
          <w:p w14:paraId="3C818E0A" w14:textId="77777777" w:rsidR="00641948" w:rsidRPr="008108E0" w:rsidRDefault="00641948" w:rsidP="0064194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108E0">
              <w:rPr>
                <w:rFonts w:ascii="Times New Roman" w:hAnsi="Times New Roman" w:cs="Times New Roman"/>
              </w:rPr>
              <w:t>Provide an accurate description of each stakeholder group’s interests/priorities</w:t>
            </w:r>
          </w:p>
        </w:tc>
        <w:tc>
          <w:tcPr>
            <w:tcW w:w="3621" w:type="dxa"/>
            <w:shd w:val="clear" w:color="auto" w:fill="auto"/>
          </w:tcPr>
          <w:p w14:paraId="5132E08F" w14:textId="77777777" w:rsidR="00641948" w:rsidRPr="008108E0" w:rsidRDefault="00641948" w:rsidP="00265976">
            <w:pPr>
              <w:rPr>
                <w:sz w:val="22"/>
                <w:szCs w:val="22"/>
              </w:rPr>
            </w:pPr>
            <w:r w:rsidRPr="008108E0">
              <w:rPr>
                <w:sz w:val="22"/>
                <w:szCs w:val="22"/>
              </w:rPr>
              <w:t>With minimal prompting, students can:</w:t>
            </w:r>
          </w:p>
          <w:p w14:paraId="27DDC05E" w14:textId="77777777" w:rsidR="00641948" w:rsidRPr="008108E0" w:rsidRDefault="00641948" w:rsidP="0064194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108E0">
              <w:rPr>
                <w:rFonts w:ascii="Times New Roman" w:hAnsi="Times New Roman" w:cs="Times New Roman"/>
              </w:rPr>
              <w:t>Perform the items in the introducing category</w:t>
            </w:r>
          </w:p>
          <w:p w14:paraId="012997A4" w14:textId="77777777" w:rsidR="00641948" w:rsidRPr="008108E0" w:rsidRDefault="00641948" w:rsidP="0064194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108E0">
              <w:rPr>
                <w:rFonts w:ascii="Times New Roman" w:hAnsi="Times New Roman" w:cs="Times New Roman"/>
              </w:rPr>
              <w:t xml:space="preserve">Identify the role of each stakeholder group in each of the following: preparedness, response, mitigation, and recovery </w:t>
            </w:r>
          </w:p>
          <w:p w14:paraId="33AB189D" w14:textId="77777777" w:rsidR="00641948" w:rsidRPr="008108E0" w:rsidRDefault="00641948" w:rsidP="0064194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108E0">
              <w:rPr>
                <w:rFonts w:ascii="Times New Roman" w:hAnsi="Times New Roman" w:cs="Times New Roman"/>
              </w:rPr>
              <w:t>Recognize the relationships between the roles played by each stakeholder group in each of the following: preparedness, response, mitigation, and recovery</w:t>
            </w:r>
          </w:p>
        </w:tc>
        <w:tc>
          <w:tcPr>
            <w:tcW w:w="3622" w:type="dxa"/>
            <w:shd w:val="clear" w:color="auto" w:fill="auto"/>
          </w:tcPr>
          <w:p w14:paraId="45DC150E" w14:textId="77777777" w:rsidR="00641948" w:rsidRPr="008108E0" w:rsidRDefault="00641948" w:rsidP="00265976">
            <w:pPr>
              <w:rPr>
                <w:sz w:val="22"/>
                <w:szCs w:val="22"/>
              </w:rPr>
            </w:pPr>
            <w:r w:rsidRPr="008108E0">
              <w:rPr>
                <w:sz w:val="22"/>
                <w:szCs w:val="22"/>
              </w:rPr>
              <w:t>Without prompting, students can:</w:t>
            </w:r>
          </w:p>
          <w:p w14:paraId="27208D25" w14:textId="77777777" w:rsidR="00641948" w:rsidRPr="008108E0" w:rsidRDefault="00641948" w:rsidP="006419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108E0">
              <w:rPr>
                <w:rFonts w:ascii="Times New Roman" w:hAnsi="Times New Roman" w:cs="Times New Roman"/>
              </w:rPr>
              <w:t>Perform the items in the introducing and developing categories</w:t>
            </w:r>
          </w:p>
          <w:p w14:paraId="26D39883" w14:textId="77777777" w:rsidR="00641948" w:rsidRPr="008108E0" w:rsidRDefault="00641948" w:rsidP="006419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108E0">
              <w:rPr>
                <w:rFonts w:ascii="Times New Roman" w:hAnsi="Times New Roman" w:cs="Times New Roman"/>
              </w:rPr>
              <w:t>Describe accurately how the tasks and activities related to preparedness, response, mitigation, and recovery pursued by the different stakeholder groups influence and/or are related to one another</w:t>
            </w:r>
          </w:p>
          <w:p w14:paraId="1E8EABCA" w14:textId="77777777" w:rsidR="00641948" w:rsidRPr="008108E0" w:rsidRDefault="00641948" w:rsidP="006419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108E0">
              <w:rPr>
                <w:rFonts w:ascii="Times New Roman" w:hAnsi="Times New Roman" w:cs="Times New Roman"/>
              </w:rPr>
              <w:t>Distinguish what incentivizes and/or limits engagement of the stakeholder groups in preparedness, response, mitigation, and recovery.</w:t>
            </w:r>
          </w:p>
        </w:tc>
      </w:tr>
      <w:tr w:rsidR="00641948" w:rsidRPr="008108E0" w14:paraId="27E6739F" w14:textId="77777777" w:rsidTr="00265976">
        <w:tc>
          <w:tcPr>
            <w:tcW w:w="3621" w:type="dxa"/>
          </w:tcPr>
          <w:p w14:paraId="435B7365" w14:textId="77777777" w:rsidR="00641948" w:rsidRPr="008108E0" w:rsidRDefault="00641948" w:rsidP="0026597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108E0">
              <w:rPr>
                <w:rFonts w:eastAsia="Times New Roman"/>
                <w:color w:val="000000"/>
                <w:sz w:val="22"/>
                <w:szCs w:val="22"/>
              </w:rPr>
              <w:t xml:space="preserve">Critique how emergency management endeavors have been/are undertaken on the basis of empirical evidence. </w:t>
            </w:r>
          </w:p>
        </w:tc>
        <w:tc>
          <w:tcPr>
            <w:tcW w:w="3621" w:type="dxa"/>
          </w:tcPr>
          <w:p w14:paraId="2666B811" w14:textId="77777777" w:rsidR="00641948" w:rsidRPr="008108E0" w:rsidRDefault="00641948" w:rsidP="00265976">
            <w:pPr>
              <w:rPr>
                <w:sz w:val="22"/>
                <w:szCs w:val="22"/>
              </w:rPr>
            </w:pPr>
            <w:r w:rsidRPr="008108E0">
              <w:rPr>
                <w:sz w:val="22"/>
                <w:szCs w:val="22"/>
              </w:rPr>
              <w:t>With prompting, students can:</w:t>
            </w:r>
          </w:p>
          <w:p w14:paraId="4DB03DDD" w14:textId="77777777" w:rsidR="00641948" w:rsidRPr="008108E0" w:rsidRDefault="00641948" w:rsidP="0064194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108E0">
              <w:rPr>
                <w:rFonts w:ascii="Times New Roman" w:hAnsi="Times New Roman" w:cs="Times New Roman"/>
              </w:rPr>
              <w:t xml:space="preserve">Describe why it is important to base our emergency management endeavors on empirical evidence  </w:t>
            </w:r>
          </w:p>
        </w:tc>
        <w:tc>
          <w:tcPr>
            <w:tcW w:w="3621" w:type="dxa"/>
          </w:tcPr>
          <w:p w14:paraId="7D423161" w14:textId="77777777" w:rsidR="00641948" w:rsidRPr="008108E0" w:rsidRDefault="00641948" w:rsidP="00265976">
            <w:pPr>
              <w:rPr>
                <w:sz w:val="22"/>
                <w:szCs w:val="22"/>
              </w:rPr>
            </w:pPr>
            <w:r w:rsidRPr="008108E0">
              <w:rPr>
                <w:sz w:val="22"/>
                <w:szCs w:val="22"/>
              </w:rPr>
              <w:t>With minimal prompting, students can:</w:t>
            </w:r>
          </w:p>
          <w:p w14:paraId="6F6D5E3B" w14:textId="77777777" w:rsidR="00641948" w:rsidRPr="008108E0" w:rsidRDefault="00641948" w:rsidP="0064194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108E0">
              <w:rPr>
                <w:rFonts w:ascii="Times New Roman" w:hAnsi="Times New Roman" w:cs="Times New Roman"/>
              </w:rPr>
              <w:t>Perform the items in the introducing category</w:t>
            </w:r>
          </w:p>
          <w:p w14:paraId="51C4F159" w14:textId="77777777" w:rsidR="00641948" w:rsidRPr="008108E0" w:rsidRDefault="00641948" w:rsidP="0064194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108E0">
              <w:rPr>
                <w:rFonts w:ascii="Times New Roman" w:hAnsi="Times New Roman" w:cs="Times New Roman"/>
              </w:rPr>
              <w:t>Show how empirical evidence can be used to influence emergency management endeavors in preparedness, response, mitigation, and recovery</w:t>
            </w:r>
          </w:p>
          <w:p w14:paraId="0B6BBD2D" w14:textId="77777777" w:rsidR="00641948" w:rsidRPr="008108E0" w:rsidRDefault="00641948" w:rsidP="00265976">
            <w:pPr>
              <w:rPr>
                <w:sz w:val="22"/>
                <w:szCs w:val="22"/>
              </w:rPr>
            </w:pPr>
          </w:p>
        </w:tc>
        <w:tc>
          <w:tcPr>
            <w:tcW w:w="3622" w:type="dxa"/>
          </w:tcPr>
          <w:p w14:paraId="3F4512A8" w14:textId="77777777" w:rsidR="00641948" w:rsidRPr="008108E0" w:rsidRDefault="00641948" w:rsidP="00265976">
            <w:pPr>
              <w:rPr>
                <w:sz w:val="22"/>
                <w:szCs w:val="22"/>
              </w:rPr>
            </w:pPr>
            <w:r w:rsidRPr="008108E0">
              <w:rPr>
                <w:sz w:val="22"/>
                <w:szCs w:val="22"/>
              </w:rPr>
              <w:t>Without prompting, students can:</w:t>
            </w:r>
          </w:p>
          <w:p w14:paraId="57E9906B" w14:textId="77777777" w:rsidR="00641948" w:rsidRPr="008108E0" w:rsidRDefault="00641948" w:rsidP="0064194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108E0">
              <w:rPr>
                <w:rFonts w:ascii="Times New Roman" w:hAnsi="Times New Roman" w:cs="Times New Roman"/>
              </w:rPr>
              <w:t>Perform the items in the introducing and developing categories</w:t>
            </w:r>
          </w:p>
          <w:p w14:paraId="36564D76" w14:textId="77777777" w:rsidR="00641948" w:rsidRPr="008108E0" w:rsidRDefault="00641948" w:rsidP="0064194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108E0">
              <w:rPr>
                <w:rFonts w:ascii="Times New Roman" w:hAnsi="Times New Roman" w:cs="Times New Roman"/>
              </w:rPr>
              <w:t>Use empirical evidence to argue the appropriateness, effectiveness, and/or efficiency of emergency management endeavors in preparedness, response, recovery, and mitigation</w:t>
            </w:r>
          </w:p>
        </w:tc>
      </w:tr>
      <w:tr w:rsidR="00641948" w:rsidRPr="008108E0" w14:paraId="5EC9B9A9" w14:textId="77777777" w:rsidTr="00265976">
        <w:tc>
          <w:tcPr>
            <w:tcW w:w="3621" w:type="dxa"/>
          </w:tcPr>
          <w:p w14:paraId="4EEE66BD" w14:textId="77777777" w:rsidR="00641948" w:rsidRPr="008108E0" w:rsidRDefault="00641948" w:rsidP="00265976">
            <w:pPr>
              <w:rPr>
                <w:rFonts w:eastAsia="Times New Roman"/>
                <w:sz w:val="22"/>
                <w:szCs w:val="22"/>
              </w:rPr>
            </w:pPr>
            <w:r w:rsidRPr="008108E0">
              <w:rPr>
                <w:rFonts w:eastAsia="Times New Roman"/>
                <w:color w:val="000000"/>
                <w:sz w:val="22"/>
                <w:szCs w:val="22"/>
              </w:rPr>
              <w:t>Evaluate the significance of the skills, training, and experience pursued while seeking an emergency management degree in the context of other program learning objectives.</w:t>
            </w:r>
          </w:p>
        </w:tc>
        <w:tc>
          <w:tcPr>
            <w:tcW w:w="3621" w:type="dxa"/>
          </w:tcPr>
          <w:p w14:paraId="2AE8418B" w14:textId="77777777" w:rsidR="00641948" w:rsidRPr="008108E0" w:rsidRDefault="00641948" w:rsidP="00265976">
            <w:pPr>
              <w:rPr>
                <w:sz w:val="22"/>
                <w:szCs w:val="22"/>
              </w:rPr>
            </w:pPr>
            <w:r w:rsidRPr="008108E0">
              <w:rPr>
                <w:sz w:val="22"/>
                <w:szCs w:val="22"/>
              </w:rPr>
              <w:t>With prompting, students can:</w:t>
            </w:r>
          </w:p>
          <w:p w14:paraId="2B274604" w14:textId="77777777" w:rsidR="00641948" w:rsidRPr="008108E0" w:rsidRDefault="00641948" w:rsidP="0064194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108E0">
              <w:rPr>
                <w:rFonts w:ascii="Times New Roman" w:hAnsi="Times New Roman" w:cs="Times New Roman"/>
              </w:rPr>
              <w:t>Recognize the skills, training, and experience that is important to their development an emergency management professional.</w:t>
            </w:r>
          </w:p>
          <w:p w14:paraId="1CB5DD19" w14:textId="77777777" w:rsidR="00641948" w:rsidRPr="008108E0" w:rsidRDefault="00641948" w:rsidP="0064194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108E0">
              <w:rPr>
                <w:rFonts w:ascii="Times New Roman" w:hAnsi="Times New Roman" w:cs="Times New Roman"/>
              </w:rPr>
              <w:t>Provide an accurate description of why these skills, training, and experience are important</w:t>
            </w:r>
          </w:p>
        </w:tc>
        <w:tc>
          <w:tcPr>
            <w:tcW w:w="3621" w:type="dxa"/>
          </w:tcPr>
          <w:p w14:paraId="07EFD32A" w14:textId="77777777" w:rsidR="00641948" w:rsidRPr="008108E0" w:rsidRDefault="00641948" w:rsidP="00265976">
            <w:pPr>
              <w:rPr>
                <w:sz w:val="22"/>
                <w:szCs w:val="22"/>
              </w:rPr>
            </w:pPr>
            <w:r w:rsidRPr="008108E0">
              <w:rPr>
                <w:sz w:val="22"/>
                <w:szCs w:val="22"/>
              </w:rPr>
              <w:t>With minimal prompting, students can:</w:t>
            </w:r>
          </w:p>
          <w:p w14:paraId="1684A5E3" w14:textId="77777777" w:rsidR="00641948" w:rsidRPr="008108E0" w:rsidRDefault="00641948" w:rsidP="0064194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108E0">
              <w:rPr>
                <w:rFonts w:ascii="Times New Roman" w:hAnsi="Times New Roman" w:cs="Times New Roman"/>
              </w:rPr>
              <w:t>Perform the items in the introducing category</w:t>
            </w:r>
          </w:p>
          <w:p w14:paraId="79DCAEB5" w14:textId="77777777" w:rsidR="00641948" w:rsidRPr="008108E0" w:rsidRDefault="00641948" w:rsidP="0064194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108E0">
              <w:rPr>
                <w:rFonts w:ascii="Times New Roman" w:hAnsi="Times New Roman" w:cs="Times New Roman"/>
              </w:rPr>
              <w:t>Summarize the skills, training, and experience pursued while seeking the degree</w:t>
            </w:r>
          </w:p>
          <w:p w14:paraId="22274D44" w14:textId="77777777" w:rsidR="00641948" w:rsidRPr="008108E0" w:rsidRDefault="00641948" w:rsidP="0064194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108E0">
              <w:rPr>
                <w:rFonts w:ascii="Times New Roman" w:hAnsi="Times New Roman" w:cs="Times New Roman"/>
              </w:rPr>
              <w:t>Identify accurately strengths and shortcomings related to skills training, and experience pursued</w:t>
            </w:r>
          </w:p>
        </w:tc>
        <w:tc>
          <w:tcPr>
            <w:tcW w:w="3622" w:type="dxa"/>
          </w:tcPr>
          <w:p w14:paraId="58CBF8C0" w14:textId="77777777" w:rsidR="00641948" w:rsidRPr="008108E0" w:rsidRDefault="00641948" w:rsidP="00265976">
            <w:pPr>
              <w:rPr>
                <w:sz w:val="22"/>
                <w:szCs w:val="22"/>
              </w:rPr>
            </w:pPr>
            <w:r w:rsidRPr="008108E0">
              <w:rPr>
                <w:sz w:val="22"/>
                <w:szCs w:val="22"/>
              </w:rPr>
              <w:t>Without prompting, students can:</w:t>
            </w:r>
          </w:p>
          <w:p w14:paraId="2412CFCB" w14:textId="77777777" w:rsidR="00641948" w:rsidRPr="008108E0" w:rsidRDefault="00641948" w:rsidP="006419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108E0">
              <w:rPr>
                <w:rFonts w:ascii="Times New Roman" w:hAnsi="Times New Roman" w:cs="Times New Roman"/>
              </w:rPr>
              <w:t>Perform the items in the introducing and developing categories</w:t>
            </w:r>
          </w:p>
          <w:p w14:paraId="00BA63C2" w14:textId="77777777" w:rsidR="00641948" w:rsidRPr="008108E0" w:rsidRDefault="00641948" w:rsidP="006419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108E0">
              <w:rPr>
                <w:rFonts w:ascii="Times New Roman" w:hAnsi="Times New Roman" w:cs="Times New Roman"/>
              </w:rPr>
              <w:t>Assess accurately individual readiness for the emergency management profession</w:t>
            </w:r>
          </w:p>
          <w:p w14:paraId="0991C81F" w14:textId="77777777" w:rsidR="00641948" w:rsidRPr="008108E0" w:rsidRDefault="00641948" w:rsidP="006419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108E0">
              <w:rPr>
                <w:rFonts w:ascii="Times New Roman" w:hAnsi="Times New Roman" w:cs="Times New Roman"/>
              </w:rPr>
              <w:t>Appraise truthfully individual effort and actions towards development</w:t>
            </w:r>
          </w:p>
          <w:p w14:paraId="38B6FB0B" w14:textId="77777777" w:rsidR="00641948" w:rsidRPr="008108E0" w:rsidRDefault="00641948" w:rsidP="00265976">
            <w:pPr>
              <w:rPr>
                <w:sz w:val="22"/>
                <w:szCs w:val="22"/>
              </w:rPr>
            </w:pPr>
          </w:p>
        </w:tc>
      </w:tr>
    </w:tbl>
    <w:p w14:paraId="7BE476B0" w14:textId="77777777" w:rsidR="00641948" w:rsidRPr="00D20E0F" w:rsidRDefault="00641948" w:rsidP="00641948">
      <w:pPr>
        <w:rPr>
          <w:rFonts w:asciiTheme="minorHAnsi" w:hAnsiTheme="minorHAnsi"/>
        </w:rPr>
      </w:pPr>
    </w:p>
    <w:p w14:paraId="41734FB5" w14:textId="77777777" w:rsidR="00641948" w:rsidRDefault="00641948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sectPr w:rsidR="00641948" w:rsidSect="00A8628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58AD"/>
    <w:multiLevelType w:val="hybridMultilevel"/>
    <w:tmpl w:val="9864C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62F1"/>
    <w:multiLevelType w:val="hybridMultilevel"/>
    <w:tmpl w:val="9864C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835EB"/>
    <w:multiLevelType w:val="hybridMultilevel"/>
    <w:tmpl w:val="60EA4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D0C86"/>
    <w:multiLevelType w:val="hybridMultilevel"/>
    <w:tmpl w:val="38EC0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D2D61"/>
    <w:multiLevelType w:val="hybridMultilevel"/>
    <w:tmpl w:val="9864C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4386F"/>
    <w:multiLevelType w:val="hybridMultilevel"/>
    <w:tmpl w:val="59AC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4772B"/>
    <w:multiLevelType w:val="hybridMultilevel"/>
    <w:tmpl w:val="FA5AF1F4"/>
    <w:lvl w:ilvl="0" w:tplc="2834AF56">
      <w:start w:val="1"/>
      <w:numFmt w:val="lowerLetter"/>
      <w:lvlText w:val="%1."/>
      <w:lvlJc w:val="left"/>
      <w:pPr>
        <w:ind w:left="1432" w:hanging="7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7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9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1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3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5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7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9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17" w:hanging="180"/>
      </w:pPr>
      <w:rPr>
        <w:rFonts w:cs="Times New Roman"/>
      </w:rPr>
    </w:lvl>
  </w:abstractNum>
  <w:abstractNum w:abstractNumId="7" w15:restartNumberingAfterBreak="0">
    <w:nsid w:val="431B384B"/>
    <w:multiLevelType w:val="hybridMultilevel"/>
    <w:tmpl w:val="9B34A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D5423"/>
    <w:multiLevelType w:val="hybridMultilevel"/>
    <w:tmpl w:val="59AC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832ED"/>
    <w:multiLevelType w:val="hybridMultilevel"/>
    <w:tmpl w:val="DDAA5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A6E29"/>
    <w:multiLevelType w:val="hybridMultilevel"/>
    <w:tmpl w:val="C5B8C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E5B52"/>
    <w:multiLevelType w:val="hybridMultilevel"/>
    <w:tmpl w:val="51047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6176F"/>
    <w:multiLevelType w:val="hybridMultilevel"/>
    <w:tmpl w:val="5F7C9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009B3"/>
    <w:multiLevelType w:val="hybridMultilevel"/>
    <w:tmpl w:val="51047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E378D"/>
    <w:multiLevelType w:val="hybridMultilevel"/>
    <w:tmpl w:val="E408B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7413F6"/>
    <w:multiLevelType w:val="hybridMultilevel"/>
    <w:tmpl w:val="59AC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86108"/>
    <w:multiLevelType w:val="hybridMultilevel"/>
    <w:tmpl w:val="C3BA7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53294"/>
    <w:multiLevelType w:val="hybridMultilevel"/>
    <w:tmpl w:val="51047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764B7"/>
    <w:multiLevelType w:val="hybridMultilevel"/>
    <w:tmpl w:val="F836F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B3AD1"/>
    <w:multiLevelType w:val="hybridMultilevel"/>
    <w:tmpl w:val="4BD21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F33C6"/>
    <w:multiLevelType w:val="hybridMultilevel"/>
    <w:tmpl w:val="34003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C7383"/>
    <w:multiLevelType w:val="hybridMultilevel"/>
    <w:tmpl w:val="8746F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E096A"/>
    <w:multiLevelType w:val="hybridMultilevel"/>
    <w:tmpl w:val="0B88A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8"/>
  </w:num>
  <w:num w:numId="5">
    <w:abstractNumId w:val="21"/>
  </w:num>
  <w:num w:numId="6">
    <w:abstractNumId w:val="12"/>
  </w:num>
  <w:num w:numId="7">
    <w:abstractNumId w:val="9"/>
  </w:num>
  <w:num w:numId="8">
    <w:abstractNumId w:val="17"/>
  </w:num>
  <w:num w:numId="9">
    <w:abstractNumId w:val="7"/>
  </w:num>
  <w:num w:numId="10">
    <w:abstractNumId w:val="22"/>
  </w:num>
  <w:num w:numId="11">
    <w:abstractNumId w:val="13"/>
  </w:num>
  <w:num w:numId="12">
    <w:abstractNumId w:val="15"/>
  </w:num>
  <w:num w:numId="13">
    <w:abstractNumId w:val="1"/>
  </w:num>
  <w:num w:numId="14">
    <w:abstractNumId w:val="4"/>
  </w:num>
  <w:num w:numId="15">
    <w:abstractNumId w:val="5"/>
  </w:num>
  <w:num w:numId="16">
    <w:abstractNumId w:val="14"/>
  </w:num>
  <w:num w:numId="17">
    <w:abstractNumId w:val="16"/>
  </w:num>
  <w:num w:numId="18">
    <w:abstractNumId w:val="19"/>
  </w:num>
  <w:num w:numId="19">
    <w:abstractNumId w:val="2"/>
  </w:num>
  <w:num w:numId="20">
    <w:abstractNumId w:val="11"/>
  </w:num>
  <w:num w:numId="21">
    <w:abstractNumId w:val="20"/>
  </w:num>
  <w:num w:numId="22">
    <w:abstractNumId w:val="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32"/>
    <w:rsid w:val="000611BA"/>
    <w:rsid w:val="000C4D5D"/>
    <w:rsid w:val="00125BBE"/>
    <w:rsid w:val="00181693"/>
    <w:rsid w:val="00217AA0"/>
    <w:rsid w:val="00220C00"/>
    <w:rsid w:val="00265976"/>
    <w:rsid w:val="0028054C"/>
    <w:rsid w:val="00292E7D"/>
    <w:rsid w:val="00293B62"/>
    <w:rsid w:val="003579E1"/>
    <w:rsid w:val="00454FCC"/>
    <w:rsid w:val="00467EE4"/>
    <w:rsid w:val="0047455C"/>
    <w:rsid w:val="00641948"/>
    <w:rsid w:val="00641EDF"/>
    <w:rsid w:val="00686C32"/>
    <w:rsid w:val="007971AE"/>
    <w:rsid w:val="007D0EF5"/>
    <w:rsid w:val="00901F3E"/>
    <w:rsid w:val="00A32BF6"/>
    <w:rsid w:val="00A8628B"/>
    <w:rsid w:val="00B022D8"/>
    <w:rsid w:val="00B04A07"/>
    <w:rsid w:val="00B73AAE"/>
    <w:rsid w:val="00C615D5"/>
    <w:rsid w:val="00C654C4"/>
    <w:rsid w:val="00C96C14"/>
    <w:rsid w:val="00CA695C"/>
    <w:rsid w:val="00CB42EB"/>
    <w:rsid w:val="00DA01EA"/>
    <w:rsid w:val="00DE6C57"/>
    <w:rsid w:val="00E91575"/>
    <w:rsid w:val="00EE263D"/>
    <w:rsid w:val="00F0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31C0D"/>
  <w15:chartTrackingRefBased/>
  <w15:docId w15:val="{EE095469-21C8-475B-B24E-B4466700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686C3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86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5BB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02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2D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2D8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2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2D8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2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2D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Jensen</dc:creator>
  <cp:keywords/>
  <dc:description/>
  <cp:lastModifiedBy>Jessica Jensen</cp:lastModifiedBy>
  <cp:revision>7</cp:revision>
  <dcterms:created xsi:type="dcterms:W3CDTF">2020-09-23T19:11:00Z</dcterms:created>
  <dcterms:modified xsi:type="dcterms:W3CDTF">2020-10-29T18:31:00Z</dcterms:modified>
</cp:coreProperties>
</file>