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9CB74" w14:textId="77777777" w:rsidR="00C74A60" w:rsidRPr="00C74A60" w:rsidRDefault="00C74A60" w:rsidP="00C74A60">
      <w:pPr>
        <w:spacing w:after="0" w:line="360" w:lineRule="atLeast"/>
        <w:jc w:val="center"/>
        <w:textAlignment w:val="baseline"/>
        <w:rPr>
          <w:rFonts w:ascii="Arial" w:hAnsi="Arial" w:cs="Arial"/>
          <w:b/>
          <w:bCs/>
          <w:i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  <w:bdr w:val="none" w:sz="0" w:space="0" w:color="auto" w:frame="1"/>
        </w:rPr>
        <w:t>2016-2017</w:t>
      </w:r>
    </w:p>
    <w:p w14:paraId="195EE5B4" w14:textId="77777777" w:rsidR="00C74A60" w:rsidRDefault="00C74A60" w:rsidP="00C74A60">
      <w:pPr>
        <w:spacing w:after="0" w:line="36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74A60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Fall</w:t>
      </w:r>
      <w:r w:rsidRPr="00C74A60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74A60">
        <w:rPr>
          <w:rFonts w:ascii="Arial" w:hAnsi="Arial" w:cs="Arial"/>
          <w:color w:val="000000"/>
          <w:sz w:val="20"/>
          <w:szCs w:val="20"/>
        </w:rPr>
        <w:t>EMGT 101: Emergencies, Disasters, and Catastrophes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261: Disaster Preparedness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264: Disaster Recovery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414/614: Spatial Analysis in Emergency Management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435/635: Issues in Homeland Security and Emergency Management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491: Advanced Business Continuity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763: Response Theory and Practice</w:t>
      </w:r>
    </w:p>
    <w:p w14:paraId="689EE595" w14:textId="77777777" w:rsidR="00C74A60" w:rsidRPr="00C74A60" w:rsidRDefault="00C74A60" w:rsidP="00C74A60">
      <w:pPr>
        <w:spacing w:after="0" w:line="36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2DA7200" w14:textId="77777777" w:rsidR="00C74A60" w:rsidRPr="00C74A60" w:rsidRDefault="00C74A60" w:rsidP="00C74A60">
      <w:pPr>
        <w:spacing w:after="0" w:line="36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74A60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Spring</w:t>
      </w:r>
      <w:r w:rsidRPr="00C74A60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74A60">
        <w:rPr>
          <w:rFonts w:ascii="Arial" w:hAnsi="Arial" w:cs="Arial"/>
          <w:color w:val="000000"/>
          <w:sz w:val="20"/>
          <w:szCs w:val="20"/>
        </w:rPr>
        <w:t>EMGT 101: Emergencies, Disasters, and Catastrophes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150: Homeland Security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262: Disaster Mitigation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263: Disaster Response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291: Career and Professional Development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410/610: Comprehensive Emergency Management Planning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414/614 Spatial Analysis and Emergency Management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430: Emergency Management Capstone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461/661: Business Continuity and Crisis Management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445/645: Vulnerability and Functional Needs in Emergency Management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764: Recovery Theory and Practice</w:t>
      </w:r>
    </w:p>
    <w:p w14:paraId="015440EC" w14:textId="77777777" w:rsidR="00C74A60" w:rsidRPr="00C74A60" w:rsidRDefault="00C74A60" w:rsidP="00C74A60">
      <w:pPr>
        <w:spacing w:after="0" w:line="36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74A60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2017-2018</w:t>
      </w:r>
    </w:p>
    <w:p w14:paraId="184B45D3" w14:textId="77777777" w:rsidR="00C74A60" w:rsidRPr="00C74A60" w:rsidRDefault="00C74A60" w:rsidP="00C74A60">
      <w:pPr>
        <w:spacing w:after="0" w:line="36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74A60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Fall </w:t>
      </w:r>
      <w:r w:rsidRPr="00C74A60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74A60">
        <w:rPr>
          <w:rFonts w:ascii="Arial" w:hAnsi="Arial" w:cs="Arial"/>
          <w:color w:val="000000"/>
          <w:sz w:val="20"/>
          <w:szCs w:val="20"/>
        </w:rPr>
        <w:t>EMGT 101: Emergencies, Disasters, and Catastrophes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150: Homeland Security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261: Disaster Preparedness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262: Disaster Mitigation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264: Disaster Recovery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414/614: Spatial Analysis in Emergency Management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435/635: Issues in Homeland Security and Emergency Management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463/663: Voluntary Agency Services in Disaster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491: Advanced Business Continuity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762: Mitigation Theory and Practice</w:t>
      </w:r>
      <w:r w:rsidRPr="00C74A60">
        <w:rPr>
          <w:rFonts w:ascii="Arial" w:hAnsi="Arial" w:cs="Arial"/>
          <w:color w:val="000000"/>
          <w:sz w:val="20"/>
          <w:szCs w:val="20"/>
        </w:rPr>
        <w:br/>
      </w:r>
    </w:p>
    <w:p w14:paraId="1AC269F3" w14:textId="77777777" w:rsidR="00C74A60" w:rsidRDefault="00C74A60" w:rsidP="00C74A60">
      <w:pPr>
        <w:spacing w:after="0" w:line="36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</w:p>
    <w:p w14:paraId="2F675A65" w14:textId="77777777" w:rsidR="00C74A60" w:rsidRPr="00C74A60" w:rsidRDefault="00C74A60" w:rsidP="00C74A60">
      <w:pPr>
        <w:spacing w:after="0" w:line="36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74A60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lastRenderedPageBreak/>
        <w:t>Spring</w:t>
      </w:r>
    </w:p>
    <w:p w14:paraId="2B039EFC" w14:textId="77777777" w:rsidR="00C74A60" w:rsidRPr="00C74A60" w:rsidRDefault="00C74A60" w:rsidP="00C74A60">
      <w:pPr>
        <w:spacing w:before="360" w:after="360" w:line="36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74A60">
        <w:rPr>
          <w:rFonts w:ascii="Arial" w:hAnsi="Arial" w:cs="Arial"/>
          <w:color w:val="000000"/>
          <w:sz w:val="20"/>
          <w:szCs w:val="20"/>
        </w:rPr>
        <w:t>EMGT 101: Emergencies, Disasters, and Catastrophes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150: Homeland Security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262: Disaster Mitigation 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263: Disaster Response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291: Career and Professional Development 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420/620: Hazard, Risk, and Vulnerability Assessment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430: Emergency Management Capstone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435/635: Issues in Homeland Security and Emergency Management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445/645: Vulnerability and Functional Needs in Emergency Management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461/661: Business Continuity and Crisis Management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761: Preparedness Theory and Practice</w:t>
      </w:r>
    </w:p>
    <w:p w14:paraId="44F6F3EA" w14:textId="77777777" w:rsidR="00C74A60" w:rsidRPr="00C74A60" w:rsidRDefault="00C74A60" w:rsidP="00C74A60">
      <w:pPr>
        <w:spacing w:after="0" w:line="36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74A60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2018-2019</w:t>
      </w:r>
    </w:p>
    <w:p w14:paraId="50F82957" w14:textId="77777777" w:rsidR="00C74A60" w:rsidRDefault="00C74A60" w:rsidP="00C74A60">
      <w:pPr>
        <w:spacing w:after="0" w:line="36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74A60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Fall </w:t>
      </w:r>
      <w:r w:rsidRPr="00C74A6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74A60">
        <w:rPr>
          <w:rFonts w:ascii="Arial" w:hAnsi="Arial" w:cs="Arial"/>
          <w:color w:val="000000"/>
          <w:sz w:val="20"/>
          <w:szCs w:val="20"/>
        </w:rPr>
        <w:t>EMGT 101: Emergencies, Disasters, and Catastrophes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261: Disaster Preparedness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264: Disaster Recovery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414/614: Spatial Analysis in Emergency Management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425/625: International Emergency Management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463/663: Voluntary Agency Services in Disaster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491: Advanced Business Continuity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763: Response Theory and Practice</w:t>
      </w:r>
    </w:p>
    <w:p w14:paraId="5B56E225" w14:textId="77777777" w:rsidR="00C74A60" w:rsidRPr="00C74A60" w:rsidRDefault="00C74A60" w:rsidP="00C74A60">
      <w:pPr>
        <w:spacing w:after="0" w:line="36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F2E82BA" w14:textId="77777777" w:rsidR="0029689E" w:rsidRPr="00C74A60" w:rsidRDefault="00C74A60" w:rsidP="00C74A60">
      <w:pPr>
        <w:spacing w:after="0" w:line="36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74A60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Spring</w:t>
      </w:r>
      <w:r w:rsidRPr="00C74A6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74A60">
        <w:rPr>
          <w:rFonts w:ascii="Arial" w:hAnsi="Arial" w:cs="Arial"/>
          <w:color w:val="000000"/>
          <w:sz w:val="20"/>
          <w:szCs w:val="20"/>
        </w:rPr>
        <w:t>EMGT 101: Emergencies, Disasters, and Catastrophes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262: Disaster Mitigation 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263: Disaster Response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291: Career and Professional Development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410/610: Comprehensive Emergency Management Planning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420/620: Hazard, Risk, and Vulnerability Assessment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430: Emergency Management Capstone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461/661: Business Continuity and Crisis Management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445/645: Vulnerability and Functional Needs in Emergency Management</w:t>
      </w:r>
      <w:r w:rsidRPr="00C74A60">
        <w:rPr>
          <w:rFonts w:ascii="Arial" w:hAnsi="Arial" w:cs="Arial"/>
          <w:color w:val="000000"/>
          <w:sz w:val="20"/>
          <w:szCs w:val="20"/>
        </w:rPr>
        <w:br/>
        <w:t>EMGT 762: Mitigation Theory and Practice</w:t>
      </w:r>
      <w:bookmarkStart w:id="0" w:name="_GoBack"/>
      <w:bookmarkEnd w:id="0"/>
    </w:p>
    <w:sectPr w:rsidR="0029689E" w:rsidRPr="00C7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29689E"/>
    <w:rsid w:val="00926D3E"/>
    <w:rsid w:val="00AE1876"/>
    <w:rsid w:val="00C74A60"/>
    <w:rsid w:val="00F9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C6D2"/>
  <w15:chartTrackingRefBased/>
  <w15:docId w15:val="{B63E8A9E-0F79-4D87-BA99-93EC52C9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6B8B"/>
    <w:rPr>
      <w:b/>
      <w:bCs/>
    </w:rPr>
  </w:style>
  <w:style w:type="paragraph" w:styleId="NormalWeb">
    <w:name w:val="Normal (Web)"/>
    <w:basedOn w:val="Normal"/>
    <w:uiPriority w:val="99"/>
    <w:unhideWhenUsed/>
    <w:rsid w:val="00F96B8B"/>
    <w:pPr>
      <w:pBdr>
        <w:right w:val="single" w:sz="18" w:space="0" w:color="0000FF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left">
    <w:name w:val="align-left"/>
    <w:basedOn w:val="Normal"/>
    <w:rsid w:val="00F96B8B"/>
    <w:pPr>
      <w:pBdr>
        <w:right w:val="single" w:sz="18" w:space="0" w:color="0000FF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Normal"/>
    <w:rsid w:val="00F96B8B"/>
    <w:pPr>
      <w:pBdr>
        <w:right w:val="single" w:sz="18" w:space="0" w:color="0000FF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4A60"/>
    <w:rPr>
      <w:i/>
      <w:iCs/>
    </w:rPr>
  </w:style>
  <w:style w:type="character" w:customStyle="1" w:styleId="apple-converted-space">
    <w:name w:val="apple-converted-space"/>
    <w:basedOn w:val="DefaultParagraphFont"/>
    <w:rsid w:val="00C7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Bundy</dc:creator>
  <cp:keywords/>
  <dc:description/>
  <cp:lastModifiedBy>Sarah Bundy</cp:lastModifiedBy>
  <cp:revision>2</cp:revision>
  <dcterms:created xsi:type="dcterms:W3CDTF">2017-03-02T17:37:00Z</dcterms:created>
  <dcterms:modified xsi:type="dcterms:W3CDTF">2017-03-02T17:37:00Z</dcterms:modified>
</cp:coreProperties>
</file>