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3C" w:rsidRDefault="00C8533C" w:rsidP="00C8533C">
      <w:pPr>
        <w:pStyle w:val="Header"/>
        <w:jc w:val="right"/>
      </w:pPr>
      <w:r>
        <w:t xml:space="preserve">Policy </w:t>
      </w:r>
      <w:r>
        <w:rPr>
          <w:i/>
          <w:color w:val="C00000"/>
          <w:u w:val="single"/>
        </w:rPr>
        <w:t>183</w:t>
      </w:r>
      <w:r>
        <w:t xml:space="preserve"> Version</w:t>
      </w:r>
      <w:r>
        <w:t xml:space="preserve"> 1</w:t>
      </w:r>
      <w:r>
        <w:t xml:space="preserve"> </w:t>
      </w:r>
      <w:r>
        <w:rPr>
          <w:i/>
          <w:color w:val="C00000"/>
          <w:u w:val="single"/>
        </w:rPr>
        <w:t>06/27/2016</w:t>
      </w:r>
    </w:p>
    <w:p w:rsidR="00C8533C" w:rsidRPr="000F0A0C" w:rsidRDefault="00C8533C" w:rsidP="00C8533C">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8533C" w:rsidRPr="007F7B54" w:rsidTr="009A38E8">
        <w:tc>
          <w:tcPr>
            <w:tcW w:w="9828" w:type="dxa"/>
            <w:gridSpan w:val="3"/>
            <w:tcBorders>
              <w:top w:val="nil"/>
              <w:left w:val="nil"/>
              <w:bottom w:val="nil"/>
              <w:right w:val="nil"/>
            </w:tcBorders>
          </w:tcPr>
          <w:p w:rsidR="00C8533C" w:rsidRPr="007F7B54" w:rsidRDefault="00C8533C" w:rsidP="009A38E8">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8533C" w:rsidRPr="007F7B54" w:rsidTr="009A38E8">
        <w:tc>
          <w:tcPr>
            <w:tcW w:w="1458" w:type="dxa"/>
            <w:tcBorders>
              <w:top w:val="nil"/>
              <w:left w:val="nil"/>
              <w:bottom w:val="nil"/>
              <w:right w:val="nil"/>
            </w:tcBorders>
          </w:tcPr>
          <w:p w:rsidR="00C8533C" w:rsidRPr="007F7B54" w:rsidRDefault="00C8533C" w:rsidP="009A38E8">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E9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8533C" w:rsidRPr="007F7B54" w:rsidRDefault="00C8533C" w:rsidP="009A38E8">
            <w:pPr>
              <w:spacing w:after="0"/>
              <w:rPr>
                <w:rFonts w:ascii="Arial Narrow" w:hAnsi="Arial Narrow"/>
                <w:i/>
              </w:rPr>
            </w:pPr>
          </w:p>
          <w:p w:rsidR="00C8533C" w:rsidRPr="007F7B54" w:rsidRDefault="00C8533C" w:rsidP="009A38E8">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8533C" w:rsidRPr="007F7B54" w:rsidTr="009A38E8">
        <w:tc>
          <w:tcPr>
            <w:tcW w:w="1458" w:type="dxa"/>
            <w:tcBorders>
              <w:top w:val="nil"/>
              <w:left w:val="nil"/>
              <w:bottom w:val="nil"/>
              <w:right w:val="nil"/>
            </w:tcBorders>
          </w:tcPr>
          <w:p w:rsidR="00C8533C" w:rsidRPr="007F7B54" w:rsidRDefault="00C8533C" w:rsidP="009A38E8">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8533C" w:rsidRPr="0082603C" w:rsidRDefault="00C8533C" w:rsidP="009A38E8">
            <w:pPr>
              <w:pStyle w:val="ListParagraph"/>
              <w:spacing w:after="0"/>
              <w:ind w:left="0"/>
              <w:jc w:val="center"/>
              <w:rPr>
                <w:rFonts w:ascii="Arial Narrow" w:hAnsi="Arial Narrow"/>
                <w:color w:val="C00000"/>
                <w:sz w:val="28"/>
              </w:rPr>
            </w:pPr>
            <w:r>
              <w:rPr>
                <w:rFonts w:ascii="Arial Narrow" w:hAnsi="Arial Narrow"/>
                <w:color w:val="C00000"/>
                <w:sz w:val="28"/>
              </w:rPr>
              <w:t>183 Nonrenewal and Dismissal of Non-Banded, Non-Academic Staff</w:t>
            </w:r>
          </w:p>
        </w:tc>
      </w:tr>
      <w:tr w:rsidR="00C8533C" w:rsidRPr="007F7B54" w:rsidTr="009A38E8">
        <w:tc>
          <w:tcPr>
            <w:tcW w:w="9828" w:type="dxa"/>
            <w:gridSpan w:val="3"/>
            <w:tcBorders>
              <w:top w:val="nil"/>
              <w:left w:val="nil"/>
              <w:bottom w:val="nil"/>
              <w:right w:val="nil"/>
            </w:tcBorders>
          </w:tcPr>
          <w:p w:rsidR="00C8533C" w:rsidRPr="007F7B54" w:rsidRDefault="00C8533C" w:rsidP="00C8533C">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8533C" w:rsidRPr="007F7B54" w:rsidTr="009A38E8">
        <w:tc>
          <w:tcPr>
            <w:tcW w:w="9828" w:type="dxa"/>
            <w:gridSpan w:val="3"/>
            <w:tcBorders>
              <w:top w:val="nil"/>
              <w:left w:val="nil"/>
              <w:bottom w:val="nil"/>
              <w:right w:val="nil"/>
            </w:tcBorders>
          </w:tcPr>
          <w:p w:rsidR="00C8533C" w:rsidRPr="0082603C" w:rsidRDefault="00C8533C" w:rsidP="00C8533C">
            <w:pPr>
              <w:pStyle w:val="ListParagraph"/>
              <w:numPr>
                <w:ilvl w:val="0"/>
                <w:numId w:val="15"/>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C8533C" w:rsidRPr="0082603C" w:rsidRDefault="00C8533C" w:rsidP="00C8533C">
            <w:pPr>
              <w:pStyle w:val="ListParagraph"/>
              <w:numPr>
                <w:ilvl w:val="0"/>
                <w:numId w:val="15"/>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change made to section 6 – Changed NDSU Policy 223 to 231</w:t>
            </w:r>
          </w:p>
          <w:p w:rsidR="00C8533C" w:rsidRPr="007F7B54" w:rsidRDefault="00C8533C" w:rsidP="009A38E8">
            <w:pPr>
              <w:spacing w:after="0"/>
              <w:rPr>
                <w:rFonts w:ascii="Arial Narrow" w:hAnsi="Arial Narrow"/>
                <w:i/>
                <w:color w:val="C00000"/>
              </w:rPr>
            </w:pPr>
          </w:p>
        </w:tc>
      </w:tr>
      <w:tr w:rsidR="00C8533C" w:rsidRPr="007F7B54" w:rsidTr="009A38E8">
        <w:tc>
          <w:tcPr>
            <w:tcW w:w="9828" w:type="dxa"/>
            <w:gridSpan w:val="3"/>
            <w:tcBorders>
              <w:top w:val="nil"/>
              <w:left w:val="nil"/>
              <w:bottom w:val="nil"/>
              <w:right w:val="nil"/>
            </w:tcBorders>
          </w:tcPr>
          <w:p w:rsidR="00C8533C" w:rsidRPr="007F7B54" w:rsidRDefault="00C8533C" w:rsidP="00C8533C">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8533C" w:rsidRPr="007F7B54" w:rsidTr="009A38E8">
        <w:tc>
          <w:tcPr>
            <w:tcW w:w="9828" w:type="dxa"/>
            <w:gridSpan w:val="3"/>
            <w:tcBorders>
              <w:top w:val="nil"/>
              <w:left w:val="nil"/>
              <w:bottom w:val="nil"/>
              <w:right w:val="nil"/>
            </w:tcBorders>
          </w:tcPr>
          <w:p w:rsidR="00C8533C" w:rsidRPr="0082603C" w:rsidRDefault="00C8533C" w:rsidP="00C8533C">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HR Payroll / Colette Erickson / 6/27/16</w:t>
            </w:r>
          </w:p>
          <w:p w:rsidR="00C8533C" w:rsidRPr="007F7B54" w:rsidRDefault="00C8533C" w:rsidP="00C8533C">
            <w:pPr>
              <w:pStyle w:val="ListParagraph"/>
              <w:numPr>
                <w:ilvl w:val="0"/>
                <w:numId w:val="14"/>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Colette.Erickson@ndsu.edu</w:t>
            </w:r>
          </w:p>
        </w:tc>
      </w:tr>
      <w:tr w:rsidR="00C8533C" w:rsidRPr="007F7B54" w:rsidTr="009A38E8">
        <w:tc>
          <w:tcPr>
            <w:tcW w:w="9828" w:type="dxa"/>
            <w:gridSpan w:val="3"/>
            <w:tcBorders>
              <w:top w:val="nil"/>
              <w:left w:val="nil"/>
              <w:bottom w:val="nil"/>
              <w:right w:val="nil"/>
            </w:tcBorders>
          </w:tcPr>
          <w:p w:rsidR="00C8533C" w:rsidRDefault="00C8533C" w:rsidP="009A38E8">
            <w:pPr>
              <w:pStyle w:val="ListParagraph"/>
              <w:spacing w:after="0"/>
              <w:ind w:left="360"/>
              <w:jc w:val="center"/>
              <w:rPr>
                <w:rFonts w:ascii="Arial Narrow" w:hAnsi="Arial Narrow"/>
                <w:b/>
                <w:i/>
                <w:sz w:val="18"/>
              </w:rPr>
            </w:pPr>
          </w:p>
          <w:p w:rsidR="00C8533C" w:rsidRDefault="00C8533C" w:rsidP="009A38E8">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C8533C" w:rsidRPr="0082603C" w:rsidRDefault="00C8533C" w:rsidP="009A38E8">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8533C" w:rsidRPr="007F7B54" w:rsidTr="009A38E8">
        <w:tc>
          <w:tcPr>
            <w:tcW w:w="9828" w:type="dxa"/>
            <w:gridSpan w:val="3"/>
            <w:tcBorders>
              <w:top w:val="nil"/>
              <w:left w:val="nil"/>
              <w:bottom w:val="nil"/>
              <w:right w:val="nil"/>
            </w:tcBorders>
          </w:tcPr>
          <w:p w:rsidR="00C8533C" w:rsidRPr="007F7B54" w:rsidRDefault="00C8533C" w:rsidP="00C8533C">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8533C" w:rsidRPr="007F7B54" w:rsidRDefault="00C8533C" w:rsidP="009A38E8">
            <w:pPr>
              <w:pStyle w:val="ListParagraph"/>
              <w:spacing w:after="0"/>
              <w:ind w:left="360"/>
              <w:jc w:val="center"/>
              <w:rPr>
                <w:rFonts w:ascii="Arial Narrow" w:hAnsi="Arial Narrow"/>
                <w:b/>
                <w:i/>
              </w:rPr>
            </w:pPr>
          </w:p>
        </w:tc>
      </w:tr>
      <w:tr w:rsidR="00C8533C" w:rsidRPr="007F7B54" w:rsidTr="009A38E8">
        <w:trPr>
          <w:trHeight w:val="555"/>
        </w:trPr>
        <w:tc>
          <w:tcPr>
            <w:tcW w:w="3438" w:type="dxa"/>
            <w:gridSpan w:val="2"/>
            <w:tcBorders>
              <w:top w:val="nil"/>
              <w:left w:val="nil"/>
              <w:bottom w:val="nil"/>
              <w:right w:val="nil"/>
            </w:tcBorders>
          </w:tcPr>
          <w:p w:rsidR="00C8533C" w:rsidRPr="007F7B54" w:rsidRDefault="00C8533C" w:rsidP="009A38E8">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8533C" w:rsidRPr="007F7B54" w:rsidRDefault="00C8533C" w:rsidP="009A38E8">
            <w:pPr>
              <w:spacing w:after="0"/>
              <w:rPr>
                <w:rFonts w:ascii="Arial Narrow" w:hAnsi="Arial Narrow"/>
                <w:sz w:val="20"/>
              </w:rPr>
            </w:pPr>
          </w:p>
          <w:p w:rsidR="00C8533C" w:rsidRPr="007F7B54" w:rsidRDefault="00C8533C" w:rsidP="009A38E8">
            <w:pPr>
              <w:spacing w:after="0"/>
              <w:rPr>
                <w:rFonts w:ascii="Arial Narrow" w:hAnsi="Arial Narrow"/>
                <w:sz w:val="20"/>
              </w:rPr>
            </w:pPr>
          </w:p>
        </w:tc>
      </w:tr>
      <w:tr w:rsidR="00C8533C" w:rsidRPr="007F7B54" w:rsidTr="009A38E8">
        <w:trPr>
          <w:trHeight w:val="555"/>
        </w:trPr>
        <w:tc>
          <w:tcPr>
            <w:tcW w:w="3438" w:type="dxa"/>
            <w:gridSpan w:val="2"/>
            <w:tcBorders>
              <w:top w:val="nil"/>
              <w:left w:val="nil"/>
              <w:bottom w:val="nil"/>
              <w:right w:val="nil"/>
            </w:tcBorders>
          </w:tcPr>
          <w:p w:rsidR="00C8533C" w:rsidRPr="007F7B54" w:rsidRDefault="00C8533C" w:rsidP="009A38E8">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8533C" w:rsidRPr="007F7B54" w:rsidRDefault="00C8533C" w:rsidP="009A38E8">
            <w:pPr>
              <w:spacing w:after="0"/>
              <w:rPr>
                <w:rFonts w:ascii="Arial Narrow" w:hAnsi="Arial Narrow"/>
                <w:sz w:val="20"/>
              </w:rPr>
            </w:pPr>
          </w:p>
          <w:p w:rsidR="00C8533C" w:rsidRPr="007F7B54" w:rsidRDefault="00C8533C" w:rsidP="009A38E8">
            <w:pPr>
              <w:spacing w:after="0"/>
              <w:rPr>
                <w:rFonts w:ascii="Arial Narrow" w:hAnsi="Arial Narrow"/>
                <w:sz w:val="20"/>
              </w:rPr>
            </w:pPr>
          </w:p>
        </w:tc>
      </w:tr>
      <w:tr w:rsidR="00C8533C" w:rsidRPr="007F7B54" w:rsidTr="009A38E8">
        <w:trPr>
          <w:trHeight w:val="555"/>
        </w:trPr>
        <w:tc>
          <w:tcPr>
            <w:tcW w:w="3438" w:type="dxa"/>
            <w:gridSpan w:val="2"/>
            <w:tcBorders>
              <w:top w:val="nil"/>
              <w:left w:val="nil"/>
              <w:bottom w:val="nil"/>
              <w:right w:val="nil"/>
            </w:tcBorders>
          </w:tcPr>
          <w:p w:rsidR="00C8533C" w:rsidRPr="007F7B54" w:rsidRDefault="00C8533C" w:rsidP="009A38E8">
            <w:pPr>
              <w:spacing w:after="0"/>
              <w:jc w:val="right"/>
              <w:rPr>
                <w:rFonts w:ascii="Arial Narrow" w:hAnsi="Arial Narrow"/>
                <w:b/>
              </w:rPr>
            </w:pPr>
            <w:r w:rsidRPr="007F7B54">
              <w:rPr>
                <w:rFonts w:ascii="Arial Narrow" w:hAnsi="Arial Narrow"/>
                <w:b/>
              </w:rPr>
              <w:t>Staff Senate:</w:t>
            </w:r>
          </w:p>
          <w:p w:rsidR="00C8533C" w:rsidRPr="007F7B54" w:rsidRDefault="00C8533C" w:rsidP="009A38E8">
            <w:pPr>
              <w:spacing w:after="0"/>
              <w:jc w:val="right"/>
              <w:rPr>
                <w:rFonts w:ascii="Arial Narrow" w:hAnsi="Arial Narrow"/>
                <w:b/>
              </w:rPr>
            </w:pPr>
          </w:p>
        </w:tc>
        <w:tc>
          <w:tcPr>
            <w:tcW w:w="6390" w:type="dxa"/>
            <w:tcBorders>
              <w:top w:val="nil"/>
              <w:left w:val="nil"/>
              <w:bottom w:val="nil"/>
              <w:right w:val="nil"/>
            </w:tcBorders>
          </w:tcPr>
          <w:p w:rsidR="00C8533C" w:rsidRPr="007F7B54" w:rsidRDefault="00C8533C" w:rsidP="009A38E8">
            <w:pPr>
              <w:spacing w:after="0"/>
              <w:rPr>
                <w:rFonts w:ascii="Arial Narrow" w:hAnsi="Arial Narrow"/>
                <w:sz w:val="20"/>
              </w:rPr>
            </w:pPr>
          </w:p>
          <w:p w:rsidR="00C8533C" w:rsidRPr="007F7B54" w:rsidRDefault="00C8533C" w:rsidP="009A38E8">
            <w:pPr>
              <w:spacing w:after="0"/>
              <w:rPr>
                <w:rFonts w:ascii="Arial Narrow" w:hAnsi="Arial Narrow"/>
                <w:sz w:val="20"/>
              </w:rPr>
            </w:pPr>
          </w:p>
        </w:tc>
      </w:tr>
      <w:tr w:rsidR="00C8533C" w:rsidRPr="007F7B54" w:rsidTr="009A38E8">
        <w:trPr>
          <w:trHeight w:val="555"/>
        </w:trPr>
        <w:tc>
          <w:tcPr>
            <w:tcW w:w="3438" w:type="dxa"/>
            <w:gridSpan w:val="2"/>
            <w:tcBorders>
              <w:top w:val="nil"/>
              <w:left w:val="nil"/>
              <w:bottom w:val="nil"/>
              <w:right w:val="nil"/>
            </w:tcBorders>
          </w:tcPr>
          <w:p w:rsidR="00C8533C" w:rsidRPr="007F7B54" w:rsidRDefault="00C8533C" w:rsidP="009A38E8">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8533C" w:rsidRPr="007F7B54" w:rsidRDefault="00C8533C" w:rsidP="009A38E8">
            <w:pPr>
              <w:spacing w:after="0"/>
              <w:rPr>
                <w:rFonts w:ascii="Arial Narrow" w:hAnsi="Arial Narrow"/>
                <w:sz w:val="20"/>
              </w:rPr>
            </w:pPr>
          </w:p>
        </w:tc>
      </w:tr>
      <w:tr w:rsidR="00C8533C" w:rsidRPr="007F7B54" w:rsidTr="009A38E8">
        <w:trPr>
          <w:trHeight w:val="555"/>
        </w:trPr>
        <w:tc>
          <w:tcPr>
            <w:tcW w:w="3438" w:type="dxa"/>
            <w:gridSpan w:val="2"/>
            <w:tcBorders>
              <w:top w:val="nil"/>
              <w:left w:val="nil"/>
              <w:bottom w:val="nil"/>
              <w:right w:val="nil"/>
            </w:tcBorders>
          </w:tcPr>
          <w:p w:rsidR="00C8533C" w:rsidRPr="007F7B54" w:rsidRDefault="00C8533C" w:rsidP="009A38E8">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8533C" w:rsidRPr="007F7B54" w:rsidRDefault="00C8533C" w:rsidP="009A38E8">
            <w:pPr>
              <w:spacing w:after="0"/>
              <w:rPr>
                <w:rFonts w:ascii="Arial Narrow" w:hAnsi="Arial Narrow"/>
                <w:sz w:val="20"/>
              </w:rPr>
            </w:pPr>
          </w:p>
          <w:p w:rsidR="00C8533C" w:rsidRPr="007F7B54" w:rsidRDefault="00C8533C" w:rsidP="009A38E8">
            <w:pPr>
              <w:spacing w:after="0"/>
              <w:rPr>
                <w:rFonts w:ascii="Arial Narrow" w:hAnsi="Arial Narrow"/>
                <w:sz w:val="20"/>
              </w:rPr>
            </w:pPr>
          </w:p>
        </w:tc>
      </w:tr>
    </w:tbl>
    <w:p w:rsidR="00C8533C" w:rsidRPr="0082603C" w:rsidRDefault="00C8533C" w:rsidP="00C8533C">
      <w:pPr>
        <w:rPr>
          <w:rFonts w:ascii="Arial Narrow" w:hAnsi="Arial Narrow"/>
          <w:b/>
          <w:sz w:val="20"/>
          <w:szCs w:val="20"/>
        </w:rPr>
      </w:pPr>
    </w:p>
    <w:p w:rsidR="00C8533C" w:rsidRPr="0082603C" w:rsidRDefault="00C8533C" w:rsidP="00C8533C">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C8533C" w:rsidRDefault="00C8533C">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22058A" w:rsidRDefault="009C177B" w:rsidP="0022058A">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116FD8">
        <w:rPr>
          <w:rFonts w:ascii="Franklin Gothic Book" w:eastAsia="Times New Roman" w:hAnsi="Franklin Gothic Book"/>
          <w:b/>
          <w:bCs/>
          <w:sz w:val="27"/>
          <w:szCs w:val="27"/>
        </w:rPr>
        <w:t>8</w:t>
      </w:r>
      <w:r w:rsidR="00807A79">
        <w:rPr>
          <w:rFonts w:ascii="Franklin Gothic Book" w:eastAsia="Times New Roman" w:hAnsi="Franklin Gothic Book"/>
          <w:b/>
          <w:bCs/>
          <w:sz w:val="27"/>
          <w:szCs w:val="27"/>
        </w:rPr>
        <w:t>3</w:t>
      </w:r>
      <w:r w:rsidR="00FE7A39">
        <w:rPr>
          <w:rFonts w:ascii="Franklin Gothic Book" w:eastAsia="Times New Roman" w:hAnsi="Franklin Gothic Book"/>
          <w:b/>
          <w:bCs/>
          <w:sz w:val="27"/>
          <w:szCs w:val="27"/>
        </w:rPr>
        <w:br/>
      </w:r>
      <w:r w:rsidR="0022058A" w:rsidRPr="00807A79">
        <w:rPr>
          <w:rFonts w:ascii="Franklin Gothic Book" w:eastAsia="Times New Roman" w:hAnsi="Franklin Gothic Book"/>
          <w:b/>
          <w:bCs/>
          <w:sz w:val="27"/>
          <w:szCs w:val="27"/>
        </w:rPr>
        <w:t>NONRENEWAL AND DISMISSAL OF NONBANDED, NONACADEMIC STAFF</w:t>
      </w:r>
    </w:p>
    <w:p w:rsidR="0097595F" w:rsidRPr="00624743" w:rsidRDefault="009C177B" w:rsidP="0022058A">
      <w:pPr>
        <w:shd w:val="clear" w:color="auto" w:fill="FFFFFF"/>
        <w:ind w:left="0" w:firstLine="0"/>
        <w:outlineLvl w:val="2"/>
        <w:rPr>
          <w:rFonts w:ascii="Franklin Gothic Book" w:hAnsi="Franklin Gothic Book"/>
          <w:bCs/>
          <w:sz w:val="24"/>
          <w:szCs w:val="24"/>
        </w:rPr>
      </w:pPr>
      <w:r w:rsidRPr="00624743">
        <w:rPr>
          <w:rFonts w:ascii="Franklin Gothic Book" w:hAnsi="Franklin Gothic Book"/>
          <w:bCs/>
          <w:sz w:val="24"/>
          <w:szCs w:val="24"/>
        </w:rPr>
        <w:t>SOURCE:</w:t>
      </w:r>
      <w:r w:rsidRPr="00624743">
        <w:rPr>
          <w:rFonts w:ascii="Franklin Gothic Book" w:hAnsi="Franklin Gothic Book"/>
          <w:bCs/>
          <w:sz w:val="24"/>
          <w:szCs w:val="24"/>
        </w:rPr>
        <w:tab/>
      </w:r>
      <w:r w:rsidR="00116FD8" w:rsidRPr="00624743">
        <w:rPr>
          <w:rFonts w:ascii="Franklin Gothic Book" w:hAnsi="Franklin Gothic Book"/>
          <w:bCs/>
          <w:sz w:val="24"/>
          <w:szCs w:val="24"/>
        </w:rPr>
        <w:t>SBH</w:t>
      </w:r>
      <w:r w:rsidR="008A5C7D" w:rsidRPr="00624743">
        <w:rPr>
          <w:rFonts w:ascii="Franklin Gothic Book" w:hAnsi="Franklin Gothic Book"/>
          <w:bCs/>
          <w:sz w:val="24"/>
          <w:szCs w:val="24"/>
        </w:rPr>
        <w:t xml:space="preserve">E </w:t>
      </w:r>
      <w:r w:rsidR="0046498D" w:rsidRPr="00624743">
        <w:rPr>
          <w:rFonts w:ascii="Franklin Gothic Book" w:hAnsi="Franklin Gothic Book"/>
          <w:bCs/>
          <w:sz w:val="24"/>
          <w:szCs w:val="24"/>
        </w:rPr>
        <w:t>Policy Manual</w:t>
      </w:r>
      <w:r w:rsidR="0022058A" w:rsidRPr="00624743">
        <w:rPr>
          <w:rFonts w:ascii="Franklin Gothic Book" w:hAnsi="Franklin Gothic Book"/>
          <w:bCs/>
          <w:sz w:val="24"/>
          <w:szCs w:val="24"/>
        </w:rPr>
        <w:t>, Section 608.2</w:t>
      </w:r>
    </w:p>
    <w:p w:rsidR="0022058A" w:rsidRPr="0022058A" w:rsidRDefault="00807A79" w:rsidP="0022058A">
      <w:pPr>
        <w:pStyle w:val="ListParagraph"/>
        <w:numPr>
          <w:ilvl w:val="0"/>
          <w:numId w:val="12"/>
        </w:numPr>
        <w:shd w:val="clear" w:color="auto" w:fill="FFFFFF"/>
        <w:outlineLvl w:val="2"/>
        <w:rPr>
          <w:rFonts w:ascii="Franklin Gothic Book" w:eastAsia="Times New Roman" w:hAnsi="Franklin Gothic Book"/>
          <w:sz w:val="24"/>
          <w:szCs w:val="24"/>
        </w:rPr>
      </w:pPr>
      <w:r w:rsidRPr="0022058A">
        <w:rPr>
          <w:rFonts w:ascii="Franklin Gothic Book" w:eastAsia="Times New Roman" w:hAnsi="Franklin Gothic Book"/>
          <w:color w:val="000000"/>
          <w:sz w:val="24"/>
          <w:szCs w:val="24"/>
        </w:rPr>
        <w:t xml:space="preserve">Employees excluded from the </w:t>
      </w:r>
      <w:proofErr w:type="spellStart"/>
      <w:r w:rsidRPr="0022058A">
        <w:rPr>
          <w:rFonts w:ascii="Franklin Gothic Book" w:eastAsia="Times New Roman" w:hAnsi="Franklin Gothic Book"/>
          <w:color w:val="000000"/>
          <w:sz w:val="24"/>
          <w:szCs w:val="24"/>
        </w:rPr>
        <w:t>broadbanding</w:t>
      </w:r>
      <w:proofErr w:type="spellEnd"/>
      <w:r w:rsidRPr="0022058A">
        <w:rPr>
          <w:rFonts w:ascii="Franklin Gothic Book" w:eastAsia="Times New Roman" w:hAnsi="Franklin Gothic Book"/>
          <w:color w:val="000000"/>
          <w:sz w:val="24"/>
          <w:szCs w:val="24"/>
        </w:rPr>
        <w:t xml:space="preserve"> system who are not members of the academic staff at an institution may be </w:t>
      </w:r>
      <w:r w:rsidRPr="0022058A">
        <w:rPr>
          <w:rFonts w:ascii="Franklin Gothic Book" w:eastAsia="Times New Roman" w:hAnsi="Franklin Gothic Book"/>
          <w:sz w:val="24"/>
          <w:szCs w:val="24"/>
        </w:rPr>
        <w:t xml:space="preserve">terminated, without cause, pursuant to written notice of termination in accordance with the following schedule: </w:t>
      </w:r>
      <w:r w:rsidR="0022058A" w:rsidRPr="0022058A">
        <w:rPr>
          <w:rFonts w:ascii="Franklin Gothic Book" w:eastAsia="Times New Roman" w:hAnsi="Franklin Gothic Book"/>
          <w:sz w:val="24"/>
          <w:szCs w:val="24"/>
        </w:rPr>
        <w:br/>
      </w:r>
    </w:p>
    <w:p w:rsidR="0022058A" w:rsidRPr="0022058A" w:rsidRDefault="00807A79" w:rsidP="0022058A">
      <w:pPr>
        <w:pStyle w:val="ListParagraph"/>
        <w:numPr>
          <w:ilvl w:val="0"/>
          <w:numId w:val="11"/>
        </w:numPr>
        <w:shd w:val="clear" w:color="auto" w:fill="FFFFFF"/>
        <w:outlineLvl w:val="2"/>
        <w:rPr>
          <w:rFonts w:ascii="Franklin Gothic Book" w:eastAsia="Times New Roman" w:hAnsi="Franklin Gothic Book"/>
          <w:sz w:val="24"/>
          <w:szCs w:val="24"/>
        </w:rPr>
      </w:pPr>
      <w:r w:rsidRPr="0022058A">
        <w:rPr>
          <w:rFonts w:ascii="Franklin Gothic Book" w:eastAsia="Times New Roman" w:hAnsi="Franklin Gothic Book"/>
          <w:sz w:val="24"/>
          <w:szCs w:val="24"/>
        </w:rPr>
        <w:t xml:space="preserve">At least three months, if written notice is given during the first year of service; </w:t>
      </w:r>
    </w:p>
    <w:p w:rsidR="0022058A" w:rsidRDefault="00807A79" w:rsidP="0022058A">
      <w:pPr>
        <w:pStyle w:val="ListParagraph"/>
        <w:numPr>
          <w:ilvl w:val="0"/>
          <w:numId w:val="11"/>
        </w:numPr>
        <w:shd w:val="clear" w:color="auto" w:fill="FFFFFF"/>
        <w:outlineLvl w:val="2"/>
        <w:rPr>
          <w:rFonts w:ascii="Franklin Gothic Book" w:eastAsia="Times New Roman" w:hAnsi="Franklin Gothic Book"/>
          <w:sz w:val="24"/>
          <w:szCs w:val="24"/>
        </w:rPr>
      </w:pPr>
      <w:r w:rsidRPr="0022058A">
        <w:rPr>
          <w:rFonts w:ascii="Franklin Gothic Book" w:eastAsia="Times New Roman" w:hAnsi="Franklin Gothic Book"/>
          <w:sz w:val="24"/>
          <w:szCs w:val="24"/>
        </w:rPr>
        <w:t>At least six months, if written notice is given dur</w:t>
      </w:r>
      <w:r w:rsidR="0022058A" w:rsidRPr="0022058A">
        <w:rPr>
          <w:rFonts w:ascii="Franklin Gothic Book" w:eastAsia="Times New Roman" w:hAnsi="Franklin Gothic Book"/>
          <w:sz w:val="24"/>
          <w:szCs w:val="24"/>
        </w:rPr>
        <w:t>ing the second year of service</w:t>
      </w:r>
      <w:r w:rsidR="004F3A5E">
        <w:rPr>
          <w:rFonts w:ascii="Franklin Gothic Book" w:eastAsia="Times New Roman" w:hAnsi="Franklin Gothic Book"/>
          <w:sz w:val="24"/>
          <w:szCs w:val="24"/>
        </w:rPr>
        <w:t xml:space="preserve"> or thereafter.</w:t>
      </w:r>
    </w:p>
    <w:p w:rsidR="0022058A" w:rsidRPr="008F0DB5" w:rsidRDefault="002F740E" w:rsidP="008F0DB5">
      <w:pPr>
        <w:shd w:val="clear" w:color="auto" w:fill="FFFFFF"/>
        <w:ind w:firstLine="0"/>
        <w:outlineLvl w:val="2"/>
        <w:rPr>
          <w:rFonts w:ascii="Franklin Gothic Book" w:eastAsia="Times New Roman" w:hAnsi="Franklin Gothic Book"/>
          <w:sz w:val="24"/>
          <w:szCs w:val="24"/>
        </w:rPr>
      </w:pPr>
      <w:r>
        <w:rPr>
          <w:rFonts w:ascii="Franklin Gothic Book" w:eastAsia="Times New Roman" w:hAnsi="Franklin Gothic Book"/>
          <w:sz w:val="24"/>
          <w:szCs w:val="24"/>
        </w:rPr>
        <w:t xml:space="preserve">As used in this section 1, “service” means employment at the same institution or agency. </w:t>
      </w:r>
      <w:r w:rsidR="00807A79" w:rsidRPr="008F0DB5">
        <w:rPr>
          <w:rFonts w:ascii="Franklin Gothic Book" w:eastAsia="Times New Roman" w:hAnsi="Franklin Gothic Book"/>
          <w:sz w:val="24"/>
          <w:szCs w:val="24"/>
        </w:rPr>
        <w:t> </w:t>
      </w:r>
    </w:p>
    <w:p w:rsidR="0022058A" w:rsidRPr="0022058A" w:rsidRDefault="00807A79" w:rsidP="0022058A">
      <w:pPr>
        <w:pStyle w:val="ListParagraph"/>
        <w:numPr>
          <w:ilvl w:val="0"/>
          <w:numId w:val="9"/>
        </w:numPr>
        <w:shd w:val="clear" w:color="auto" w:fill="FFFFFF"/>
        <w:outlineLvl w:val="2"/>
        <w:rPr>
          <w:rFonts w:ascii="Franklin Gothic Book" w:eastAsia="Times New Roman" w:hAnsi="Franklin Gothic Book"/>
          <w:sz w:val="24"/>
          <w:szCs w:val="24"/>
        </w:rPr>
      </w:pPr>
      <w:r w:rsidRPr="0022058A">
        <w:rPr>
          <w:rFonts w:ascii="Franklin Gothic Book" w:eastAsia="Times New Roman" w:hAnsi="Franklin Gothic Book"/>
          <w:color w:val="000000"/>
          <w:sz w:val="24"/>
          <w:szCs w:val="24"/>
        </w:rPr>
        <w:t xml:space="preserve">Employees excluded from the </w:t>
      </w:r>
      <w:proofErr w:type="spellStart"/>
      <w:r w:rsidRPr="0022058A">
        <w:rPr>
          <w:rFonts w:ascii="Franklin Gothic Book" w:eastAsia="Times New Roman" w:hAnsi="Franklin Gothic Book"/>
          <w:color w:val="000000"/>
          <w:sz w:val="24"/>
          <w:szCs w:val="24"/>
        </w:rPr>
        <w:t>broadbanding</w:t>
      </w:r>
      <w:proofErr w:type="spellEnd"/>
      <w:r w:rsidRPr="0022058A">
        <w:rPr>
          <w:rFonts w:ascii="Franklin Gothic Book" w:eastAsia="Times New Roman" w:hAnsi="Franklin Gothic Book"/>
          <w:color w:val="000000"/>
          <w:sz w:val="24"/>
          <w:szCs w:val="24"/>
        </w:rPr>
        <w:t xml:space="preserve"> system </w:t>
      </w:r>
      <w:r w:rsidRPr="0022058A">
        <w:rPr>
          <w:rFonts w:ascii="Franklin Gothic Book" w:eastAsia="Times New Roman" w:hAnsi="Franklin Gothic Book"/>
          <w:sz w:val="24"/>
          <w:szCs w:val="24"/>
        </w:rPr>
        <w:t xml:space="preserve">who are not members of the academic staff at an institution may be dismissed based upon financial exigency as determined by the Board, loss of appropriations, loss of institutional or program enrollment, consolidation of organizational units or program areas or elimination of courses, in which cases the notice requirements of the preceding section shall not apply. If a dismissal is implemented pursuant to this subsection, no less than 90 </w:t>
      </w:r>
      <w:proofErr w:type="spellStart"/>
      <w:r w:rsidRPr="0022058A">
        <w:rPr>
          <w:rFonts w:ascii="Franklin Gothic Book" w:eastAsia="Times New Roman" w:hAnsi="Franklin Gothic Book"/>
          <w:sz w:val="24"/>
          <w:szCs w:val="24"/>
        </w:rPr>
        <w:t>days notice</w:t>
      </w:r>
      <w:proofErr w:type="spellEnd"/>
      <w:r w:rsidRPr="0022058A">
        <w:rPr>
          <w:rFonts w:ascii="Franklin Gothic Book" w:eastAsia="Times New Roman" w:hAnsi="Franklin Gothic Book"/>
          <w:sz w:val="24"/>
          <w:szCs w:val="24"/>
        </w:rPr>
        <w:t xml:space="preserve"> </w:t>
      </w:r>
      <w:r w:rsidR="0022058A" w:rsidRPr="0022058A">
        <w:rPr>
          <w:rFonts w:ascii="Franklin Gothic Book" w:eastAsia="Times New Roman" w:hAnsi="Franklin Gothic Book"/>
          <w:sz w:val="24"/>
          <w:szCs w:val="24"/>
        </w:rPr>
        <w:t xml:space="preserve">shall be given the employee. </w:t>
      </w:r>
      <w:r w:rsidR="0022058A" w:rsidRPr="0022058A">
        <w:rPr>
          <w:rFonts w:ascii="Franklin Gothic Book" w:eastAsia="Times New Roman" w:hAnsi="Franklin Gothic Book"/>
          <w:sz w:val="24"/>
          <w:szCs w:val="24"/>
        </w:rPr>
        <w:br/>
      </w:r>
    </w:p>
    <w:p w:rsidR="00807A79" w:rsidRPr="00807A79" w:rsidRDefault="000D1586" w:rsidP="0022058A">
      <w:pPr>
        <w:pStyle w:val="ListParagraph"/>
        <w:numPr>
          <w:ilvl w:val="0"/>
          <w:numId w:val="9"/>
        </w:numPr>
        <w:shd w:val="clear" w:color="auto" w:fill="FFFFFF"/>
        <w:outlineLvl w:val="2"/>
        <w:rPr>
          <w:rFonts w:ascii="Franklin Gothic Book" w:eastAsia="Times New Roman" w:hAnsi="Franklin Gothic Book"/>
          <w:sz w:val="24"/>
          <w:szCs w:val="24"/>
        </w:rPr>
      </w:pPr>
      <w:r>
        <w:rPr>
          <w:rFonts w:ascii="Franklin Gothic Book" w:eastAsia="Times New Roman" w:hAnsi="Franklin Gothic Book"/>
          <w:color w:val="000000"/>
          <w:sz w:val="24"/>
          <w:szCs w:val="24"/>
        </w:rPr>
        <w:t xml:space="preserve">An employee may be dismissed for just cause.  </w:t>
      </w:r>
      <w:r w:rsidR="00807A79" w:rsidRPr="00807A79">
        <w:rPr>
          <w:rFonts w:ascii="Franklin Gothic Book" w:eastAsia="Times New Roman" w:hAnsi="Franklin Gothic Book"/>
          <w:sz w:val="24"/>
          <w:szCs w:val="24"/>
        </w:rPr>
        <w:t xml:space="preserve">Just cause means just cause for dismissal of </w:t>
      </w:r>
      <w:r w:rsidR="00807A79" w:rsidRPr="00807A79">
        <w:rPr>
          <w:rFonts w:ascii="Franklin Gothic Book" w:eastAsia="Times New Roman" w:hAnsi="Franklin Gothic Book"/>
          <w:color w:val="000000"/>
          <w:sz w:val="24"/>
          <w:szCs w:val="24"/>
        </w:rPr>
        <w:t xml:space="preserve">staff </w:t>
      </w:r>
      <w:r w:rsidR="00807A79" w:rsidRPr="00807A79">
        <w:rPr>
          <w:rFonts w:ascii="Franklin Gothic Book" w:eastAsia="Times New Roman" w:hAnsi="Franklin Gothic Book"/>
          <w:sz w:val="24"/>
          <w:szCs w:val="24"/>
        </w:rPr>
        <w:t xml:space="preserve">employees as defined in the North Dakota University System Human Resource Policy Manual. (See NDSU 220.2) Notice of intent to dismiss for cause, stating the reasons for the proposed action, shall be given by a department head or other designated official unless the employee is a vice president or other officer who reports directly to the institution's chief executive, in which case notice shall be given by the chief executive. The notice shall be given at least five calendar days prior to the date of dismissal and the employee has the right, within that time, to respond in writing and request a pre-termination review. Following notice of intent to dismiss and, if requested by the employee, the pre-termination review, the department head or other designated individual, if the notice of intent to dismiss was not given by the chief executive, shall forward a recommendation to the institution's chief executive. The chief executive shall make a final decision and give written notice of that decision. </w:t>
      </w:r>
      <w:r w:rsidR="00807A79" w:rsidRPr="00807A79">
        <w:rPr>
          <w:rFonts w:ascii="Franklin Gothic Book" w:eastAsia="Times New Roman" w:hAnsi="Franklin Gothic Book"/>
          <w:sz w:val="24"/>
          <w:szCs w:val="24"/>
        </w:rPr>
        <w:br/>
        <w:t xml:space="preserve">  </w:t>
      </w:r>
    </w:p>
    <w:p w:rsidR="00807A79" w:rsidRPr="00807A79" w:rsidRDefault="00807A79" w:rsidP="00807A79">
      <w:pPr>
        <w:numPr>
          <w:ilvl w:val="0"/>
          <w:numId w:val="9"/>
        </w:numPr>
        <w:shd w:val="clear" w:color="auto" w:fill="FFFFFF"/>
        <w:rPr>
          <w:rFonts w:ascii="Franklin Gothic Book" w:eastAsia="Times New Roman" w:hAnsi="Franklin Gothic Book"/>
          <w:sz w:val="24"/>
          <w:szCs w:val="24"/>
        </w:rPr>
      </w:pPr>
      <w:r w:rsidRPr="00807A79">
        <w:rPr>
          <w:rFonts w:ascii="Franklin Gothic Book" w:eastAsia="Times New Roman" w:hAnsi="Franklin Gothic Book"/>
          <w:sz w:val="24"/>
          <w:szCs w:val="24"/>
        </w:rPr>
        <w:t>An employee who is dismissed for just cause pursuant to this policy may, within 20 days of dismissal, appeal the decision by filing a notice of appeal, accompanied by a specification of the reasons or grounds upon which the appeal is based, with the institution's chief executive. The chief executive shall appoint a hearing officer to conduct an evidentiary hearing and submit recommended findings, conclusions and a recommended</w:t>
      </w:r>
      <w:r w:rsidR="002F740E">
        <w:rPr>
          <w:rFonts w:ascii="Franklin Gothic Book" w:eastAsia="Times New Roman" w:hAnsi="Franklin Gothic Book"/>
          <w:sz w:val="24"/>
          <w:szCs w:val="24"/>
        </w:rPr>
        <w:t xml:space="preserve"> decision</w:t>
      </w:r>
      <w:r w:rsidRPr="00807A79">
        <w:rPr>
          <w:rFonts w:ascii="Franklin Gothic Book" w:eastAsia="Times New Roman" w:hAnsi="Franklin Gothic Book"/>
          <w:sz w:val="24"/>
          <w:szCs w:val="24"/>
        </w:rPr>
        <w:t>. The hearing officer shall conduct the hearing according to appeal procedures governing hearings conducted by a staff personnel board that are set forth in Section 27 of the North Dakota University System Human Resource Policy Manual</w:t>
      </w:r>
      <w:r w:rsidRPr="00807A79">
        <w:rPr>
          <w:rFonts w:ascii="Franklin Gothic Book" w:eastAsia="Times New Roman" w:hAnsi="Franklin Gothic Book"/>
          <w:i/>
          <w:iCs/>
          <w:sz w:val="24"/>
          <w:szCs w:val="24"/>
        </w:rPr>
        <w:t xml:space="preserve"> (Policy 231 of the NDSU Policy Manual).</w:t>
      </w:r>
      <w:r w:rsidRPr="00807A79">
        <w:rPr>
          <w:rFonts w:ascii="Franklin Gothic Book" w:eastAsia="Times New Roman" w:hAnsi="Franklin Gothic Book"/>
          <w:sz w:val="24"/>
          <w:szCs w:val="24"/>
        </w:rPr>
        <w:t xml:space="preserve"> The chief executive shall make a final decision and provide written notice of that decision to the hearing officer and the employee within 20 calendar days of receiving the hearing officer's recommendation. </w:t>
      </w:r>
      <w:r w:rsidRPr="00807A79">
        <w:rPr>
          <w:rFonts w:ascii="Franklin Gothic Book" w:eastAsia="Times New Roman" w:hAnsi="Franklin Gothic Book"/>
          <w:sz w:val="24"/>
          <w:szCs w:val="24"/>
        </w:rPr>
        <w:br/>
        <w:t xml:space="preserve">  </w:t>
      </w:r>
    </w:p>
    <w:p w:rsidR="00807A79" w:rsidRPr="00807A79" w:rsidRDefault="004F3A5E" w:rsidP="00807A79">
      <w:pPr>
        <w:numPr>
          <w:ilvl w:val="0"/>
          <w:numId w:val="9"/>
        </w:numPr>
        <w:shd w:val="clear" w:color="auto" w:fill="FFFFFF"/>
        <w:rPr>
          <w:rFonts w:ascii="Franklin Gothic Book" w:eastAsia="Times New Roman" w:hAnsi="Franklin Gothic Book"/>
          <w:sz w:val="24"/>
          <w:szCs w:val="24"/>
        </w:rPr>
      </w:pPr>
      <w:r>
        <w:rPr>
          <w:rFonts w:ascii="Franklin Gothic Book" w:eastAsia="Times New Roman" w:hAnsi="Franklin Gothic Book"/>
          <w:sz w:val="24"/>
          <w:szCs w:val="24"/>
        </w:rPr>
        <w:t>Except for positions explicitly exempt as stated in this section 5 or 6, t</w:t>
      </w:r>
      <w:r w:rsidR="00807A79" w:rsidRPr="00807A79">
        <w:rPr>
          <w:rFonts w:ascii="Franklin Gothic Book" w:eastAsia="Times New Roman" w:hAnsi="Franklin Gothic Book"/>
          <w:sz w:val="24"/>
          <w:szCs w:val="24"/>
        </w:rPr>
        <w:t xml:space="preserve">his policy applies to all employees excluded from the </w:t>
      </w:r>
      <w:proofErr w:type="spellStart"/>
      <w:r w:rsidR="00807A79" w:rsidRPr="00807A79">
        <w:rPr>
          <w:rFonts w:ascii="Franklin Gothic Book" w:eastAsia="Times New Roman" w:hAnsi="Franklin Gothic Book"/>
          <w:sz w:val="24"/>
          <w:szCs w:val="24"/>
        </w:rPr>
        <w:t>broadbanding</w:t>
      </w:r>
      <w:proofErr w:type="spellEnd"/>
      <w:r w:rsidR="00807A79" w:rsidRPr="00807A79">
        <w:rPr>
          <w:rFonts w:ascii="Franklin Gothic Book" w:eastAsia="Times New Roman" w:hAnsi="Franklin Gothic Book"/>
          <w:sz w:val="24"/>
          <w:szCs w:val="24"/>
        </w:rPr>
        <w:t xml:space="preserve"> system who are not members of the academic staff </w:t>
      </w:r>
      <w:r w:rsidR="00807A79" w:rsidRPr="00807A79">
        <w:rPr>
          <w:rFonts w:ascii="Franklin Gothic Book" w:eastAsia="Times New Roman" w:hAnsi="Franklin Gothic Book"/>
          <w:sz w:val="24"/>
          <w:szCs w:val="24"/>
        </w:rPr>
        <w:lastRenderedPageBreak/>
        <w:t xml:space="preserve">and, with respect to their positions as administrators or other non-academic positions, to employees with appointments to the academic staff. This policy applies to coaches unless the employing institution has adopted a different policy governing coaches and that policy is stated or adopted by reference in a coach's employment contract, in which case the institution's policy applies. </w:t>
      </w:r>
      <w:r>
        <w:rPr>
          <w:rFonts w:ascii="Franklin Gothic Book" w:eastAsia="Times New Roman" w:hAnsi="Franklin Gothic Book"/>
          <w:sz w:val="24"/>
          <w:szCs w:val="24"/>
        </w:rPr>
        <w:t>This policy does not apply to faculty; employees with academic appointments</w:t>
      </w:r>
      <w:r w:rsidR="00807A79" w:rsidRPr="00807A79">
        <w:rPr>
          <w:rFonts w:ascii="Franklin Gothic Book" w:eastAsia="Times New Roman" w:hAnsi="Franklin Gothic Book"/>
          <w:sz w:val="24"/>
          <w:szCs w:val="24"/>
        </w:rPr>
        <w:t xml:space="preserve"> are governed by SBHE Policy Sections 605.1, 605.2, 605.3 and 605.4. Staff employees at the institutions are governed by the North Dakota University System Human Resource Policy Manual. </w:t>
      </w:r>
      <w:r w:rsidR="00807A79" w:rsidRPr="00807A79">
        <w:rPr>
          <w:rFonts w:ascii="Franklin Gothic Book" w:eastAsia="Times New Roman" w:hAnsi="Franklin Gothic Book"/>
          <w:sz w:val="24"/>
          <w:szCs w:val="24"/>
        </w:rPr>
        <w:br/>
        <w:t xml:space="preserve">  </w:t>
      </w:r>
    </w:p>
    <w:p w:rsidR="00807A79" w:rsidRPr="00807A79" w:rsidRDefault="00807A79" w:rsidP="00807A79">
      <w:pPr>
        <w:numPr>
          <w:ilvl w:val="0"/>
          <w:numId w:val="9"/>
        </w:numPr>
        <w:shd w:val="clear" w:color="auto" w:fill="FFFFFF"/>
        <w:rPr>
          <w:rFonts w:ascii="Franklin Gothic Book" w:eastAsia="Times New Roman" w:hAnsi="Franklin Gothic Book"/>
          <w:sz w:val="24"/>
          <w:szCs w:val="24"/>
        </w:rPr>
      </w:pPr>
      <w:r w:rsidRPr="00807A79">
        <w:rPr>
          <w:rFonts w:ascii="Franklin Gothic Book" w:eastAsia="Times New Roman" w:hAnsi="Franklin Gothic Book"/>
          <w:i/>
          <w:iCs/>
          <w:sz w:val="24"/>
          <w:szCs w:val="24"/>
        </w:rPr>
        <w:t xml:space="preserve">Dismissal actions of </w:t>
      </w:r>
      <w:r w:rsidRPr="00807A79">
        <w:rPr>
          <w:rFonts w:ascii="Franklin Gothic Book" w:eastAsia="Times New Roman" w:hAnsi="Franklin Gothic Book"/>
          <w:b/>
          <w:bCs/>
          <w:i/>
          <w:iCs/>
          <w:sz w:val="24"/>
          <w:szCs w:val="24"/>
        </w:rPr>
        <w:t xml:space="preserve">regular </w:t>
      </w:r>
      <w:r w:rsidRPr="00807A79">
        <w:rPr>
          <w:rFonts w:ascii="Franklin Gothic Book" w:eastAsia="Times New Roman" w:hAnsi="Franklin Gothic Book"/>
          <w:b/>
          <w:bCs/>
          <w:i/>
          <w:iCs/>
          <w:color w:val="000000"/>
          <w:sz w:val="24"/>
          <w:szCs w:val="24"/>
        </w:rPr>
        <w:t>staff e</w:t>
      </w:r>
      <w:r w:rsidRPr="00807A79">
        <w:rPr>
          <w:rFonts w:ascii="Franklin Gothic Book" w:eastAsia="Times New Roman" w:hAnsi="Franklin Gothic Book"/>
          <w:b/>
          <w:bCs/>
          <w:i/>
          <w:iCs/>
          <w:sz w:val="24"/>
          <w:szCs w:val="24"/>
        </w:rPr>
        <w:t>mployees</w:t>
      </w:r>
      <w:r w:rsidRPr="00807A79">
        <w:rPr>
          <w:rFonts w:ascii="Franklin Gothic Book" w:eastAsia="Times New Roman" w:hAnsi="Franklin Gothic Book"/>
          <w:i/>
          <w:iCs/>
          <w:sz w:val="24"/>
          <w:szCs w:val="24"/>
        </w:rPr>
        <w:t xml:space="preserve"> are governed by the NDSU Policies 220</w:t>
      </w:r>
      <w:r w:rsidR="00A36FF3">
        <w:rPr>
          <w:rFonts w:ascii="Franklin Gothic Book" w:eastAsia="Times New Roman" w:hAnsi="Franklin Gothic Book"/>
          <w:i/>
          <w:iCs/>
          <w:sz w:val="24"/>
          <w:szCs w:val="24"/>
        </w:rPr>
        <w:t xml:space="preserve"> and</w:t>
      </w:r>
      <w:r w:rsidRPr="00807A79">
        <w:rPr>
          <w:rFonts w:ascii="Franklin Gothic Book" w:eastAsia="Times New Roman" w:hAnsi="Franklin Gothic Book"/>
          <w:i/>
          <w:iCs/>
          <w:sz w:val="24"/>
          <w:szCs w:val="24"/>
        </w:rPr>
        <w:t xml:space="preserve"> </w:t>
      </w:r>
      <w:del w:id="1" w:author="Mary Asheim" w:date="2016-06-29T13:54:00Z">
        <w:r w:rsidRPr="00807A79" w:rsidDel="00C8533C">
          <w:rPr>
            <w:rFonts w:ascii="Franklin Gothic Book" w:eastAsia="Times New Roman" w:hAnsi="Franklin Gothic Book"/>
            <w:i/>
            <w:iCs/>
            <w:sz w:val="24"/>
            <w:szCs w:val="24"/>
          </w:rPr>
          <w:delText>223</w:delText>
        </w:r>
      </w:del>
      <w:ins w:id="2" w:author="Mary Asheim" w:date="2016-06-29T13:54:00Z">
        <w:r w:rsidR="00C8533C">
          <w:rPr>
            <w:rFonts w:ascii="Franklin Gothic Book" w:eastAsia="Times New Roman" w:hAnsi="Franklin Gothic Book"/>
            <w:i/>
            <w:iCs/>
            <w:sz w:val="24"/>
            <w:szCs w:val="24"/>
          </w:rPr>
          <w:t>231</w:t>
        </w:r>
      </w:ins>
      <w:bookmarkStart w:id="3" w:name="_GoBack"/>
      <w:bookmarkEnd w:id="3"/>
      <w:r w:rsidRPr="00807A79">
        <w:rPr>
          <w:rFonts w:ascii="Franklin Gothic Book" w:eastAsia="Times New Roman" w:hAnsi="Franklin Gothic Book"/>
          <w:i/>
          <w:iCs/>
          <w:sz w:val="24"/>
          <w:szCs w:val="24"/>
        </w:rPr>
        <w:t>.</w:t>
      </w:r>
      <w:r w:rsidRPr="00807A79">
        <w:rPr>
          <w:rFonts w:ascii="Franklin Gothic Book" w:eastAsia="Times New Roman" w:hAnsi="Franklin Gothic Book"/>
          <w:sz w:val="24"/>
          <w:szCs w:val="24"/>
        </w:rPr>
        <w:t xml:space="preserve"> </w:t>
      </w:r>
      <w:r w:rsidRPr="00807A79">
        <w:rPr>
          <w:rFonts w:ascii="Franklin Gothic Book" w:eastAsia="Times New Roman" w:hAnsi="Franklin Gothic Book"/>
          <w:sz w:val="24"/>
          <w:szCs w:val="24"/>
        </w:rPr>
        <w:br/>
        <w:t xml:space="preserve">  </w:t>
      </w:r>
    </w:p>
    <w:p w:rsidR="00807A79" w:rsidRPr="00807A79" w:rsidRDefault="00807A79" w:rsidP="00807A79">
      <w:pPr>
        <w:numPr>
          <w:ilvl w:val="0"/>
          <w:numId w:val="9"/>
        </w:numPr>
        <w:shd w:val="clear" w:color="auto" w:fill="FFFFFF"/>
        <w:rPr>
          <w:rFonts w:ascii="Franklin Gothic Book" w:eastAsia="Times New Roman" w:hAnsi="Franklin Gothic Book"/>
          <w:sz w:val="24"/>
          <w:szCs w:val="24"/>
        </w:rPr>
      </w:pPr>
      <w:r w:rsidRPr="00807A79">
        <w:rPr>
          <w:rFonts w:ascii="Franklin Gothic Book" w:eastAsia="Times New Roman" w:hAnsi="Franklin Gothic Book"/>
          <w:i/>
          <w:iCs/>
          <w:sz w:val="24"/>
          <w:szCs w:val="24"/>
        </w:rPr>
        <w:t xml:space="preserve">Dismissal actions of </w:t>
      </w:r>
      <w:r w:rsidRPr="00807A79">
        <w:rPr>
          <w:rFonts w:ascii="Franklin Gothic Book" w:eastAsia="Times New Roman" w:hAnsi="Franklin Gothic Book"/>
          <w:b/>
          <w:bCs/>
          <w:i/>
          <w:iCs/>
          <w:sz w:val="24"/>
          <w:szCs w:val="24"/>
        </w:rPr>
        <w:t xml:space="preserve">temporary </w:t>
      </w:r>
      <w:r w:rsidRPr="00807A79">
        <w:rPr>
          <w:rFonts w:ascii="Franklin Gothic Book" w:eastAsia="Times New Roman" w:hAnsi="Franklin Gothic Book"/>
          <w:b/>
          <w:bCs/>
          <w:i/>
          <w:iCs/>
          <w:color w:val="000000"/>
          <w:sz w:val="24"/>
          <w:szCs w:val="24"/>
        </w:rPr>
        <w:t xml:space="preserve">staff </w:t>
      </w:r>
      <w:r w:rsidRPr="00807A79">
        <w:rPr>
          <w:rFonts w:ascii="Franklin Gothic Book" w:eastAsia="Times New Roman" w:hAnsi="Franklin Gothic Book"/>
          <w:b/>
          <w:bCs/>
          <w:i/>
          <w:iCs/>
          <w:sz w:val="24"/>
          <w:szCs w:val="24"/>
        </w:rPr>
        <w:t>employees</w:t>
      </w:r>
      <w:r w:rsidRPr="00807A79">
        <w:rPr>
          <w:rFonts w:ascii="Franklin Gothic Book" w:eastAsia="Times New Roman" w:hAnsi="Franklin Gothic Book"/>
          <w:i/>
          <w:iCs/>
          <w:sz w:val="24"/>
          <w:szCs w:val="24"/>
        </w:rPr>
        <w:t xml:space="preserve"> may occur at any time with or without cause (NDUS Human Resource Policy Manual, Section 2).</w:t>
      </w:r>
      <w:r w:rsidRPr="00807A79">
        <w:rPr>
          <w:rFonts w:ascii="Franklin Gothic Book" w:eastAsia="Times New Roman" w:hAnsi="Franklin Gothic Book"/>
          <w:sz w:val="24"/>
          <w:szCs w:val="24"/>
        </w:rPr>
        <w:t xml:space="preserve"> </w:t>
      </w:r>
      <w:r w:rsidRPr="00807A79">
        <w:rPr>
          <w:rFonts w:ascii="Franklin Gothic Book" w:eastAsia="Times New Roman" w:hAnsi="Franklin Gothic Book"/>
          <w:sz w:val="24"/>
          <w:szCs w:val="24"/>
        </w:rPr>
        <w:br/>
        <w:t xml:space="preserve">  </w:t>
      </w:r>
    </w:p>
    <w:p w:rsidR="00807A79" w:rsidRPr="00807A79" w:rsidRDefault="00807A79" w:rsidP="00807A79">
      <w:pPr>
        <w:numPr>
          <w:ilvl w:val="0"/>
          <w:numId w:val="9"/>
        </w:numPr>
        <w:shd w:val="clear" w:color="auto" w:fill="FFFFFF"/>
        <w:rPr>
          <w:rFonts w:ascii="Franklin Gothic Book" w:eastAsia="Times New Roman" w:hAnsi="Franklin Gothic Book"/>
          <w:sz w:val="24"/>
          <w:szCs w:val="24"/>
        </w:rPr>
      </w:pPr>
      <w:r w:rsidRPr="00807A79">
        <w:rPr>
          <w:rFonts w:ascii="Franklin Gothic Book" w:eastAsia="Times New Roman" w:hAnsi="Franklin Gothic Book"/>
          <w:i/>
          <w:iCs/>
          <w:sz w:val="24"/>
          <w:szCs w:val="24"/>
        </w:rPr>
        <w:t xml:space="preserve">Dismissal or non-renewal actions for </w:t>
      </w:r>
      <w:r w:rsidRPr="00807A79">
        <w:rPr>
          <w:rFonts w:ascii="Franklin Gothic Book" w:eastAsia="Times New Roman" w:hAnsi="Franklin Gothic Book"/>
          <w:b/>
          <w:bCs/>
          <w:i/>
          <w:iCs/>
          <w:sz w:val="24"/>
          <w:szCs w:val="24"/>
        </w:rPr>
        <w:t>faculty</w:t>
      </w:r>
      <w:r w:rsidRPr="00807A79">
        <w:rPr>
          <w:rFonts w:ascii="Franklin Gothic Book" w:eastAsia="Times New Roman" w:hAnsi="Franklin Gothic Book"/>
          <w:i/>
          <w:iCs/>
          <w:sz w:val="24"/>
          <w:szCs w:val="24"/>
        </w:rPr>
        <w:t xml:space="preserve"> are governed by NDSU Policy 350.1-350.4 and 352.</w:t>
      </w:r>
      <w:r w:rsidRPr="00807A79">
        <w:rPr>
          <w:rFonts w:ascii="Franklin Gothic Book" w:eastAsia="Times New Roman" w:hAnsi="Franklin Gothic Book"/>
          <w:sz w:val="24"/>
          <w:szCs w:val="24"/>
        </w:rPr>
        <w:t xml:space="preserve"> </w:t>
      </w:r>
      <w:r w:rsidRPr="00807A79">
        <w:rPr>
          <w:rFonts w:ascii="Franklin Gothic Book" w:eastAsia="Times New Roman" w:hAnsi="Franklin Gothic Book"/>
          <w:sz w:val="24"/>
          <w:szCs w:val="24"/>
        </w:rPr>
        <w:br/>
        <w:t xml:space="preserve">  </w:t>
      </w:r>
    </w:p>
    <w:p w:rsidR="002B0643" w:rsidRPr="002B0643" w:rsidRDefault="004F3A5E" w:rsidP="002B0643">
      <w:pPr>
        <w:numPr>
          <w:ilvl w:val="0"/>
          <w:numId w:val="9"/>
        </w:numPr>
        <w:shd w:val="clear" w:color="auto" w:fill="FFFFFF"/>
        <w:rPr>
          <w:rFonts w:ascii="Times New Roman" w:eastAsia="Times New Roman" w:hAnsi="Times New Roman"/>
          <w:sz w:val="24"/>
          <w:szCs w:val="24"/>
        </w:rPr>
      </w:pPr>
      <w:r>
        <w:rPr>
          <w:rFonts w:ascii="Franklin Gothic Book" w:eastAsia="Times New Roman" w:hAnsi="Franklin Gothic Book"/>
          <w:sz w:val="24"/>
          <w:szCs w:val="24"/>
        </w:rPr>
        <w:t xml:space="preserve">This policy does not apply to the Chancellor and institution presidents. </w:t>
      </w:r>
      <w:r w:rsidR="00807A79" w:rsidRPr="00807A79">
        <w:rPr>
          <w:rFonts w:ascii="Franklin Gothic Book" w:eastAsia="Times New Roman" w:hAnsi="Franklin Gothic Book"/>
          <w:sz w:val="24"/>
          <w:szCs w:val="24"/>
        </w:rPr>
        <w:t xml:space="preserve">Subsections 1 and 2 do not apply to student residence hall assistants, work-study students and other students employed on a part-time basis for a limited term. The terms and conditions of employment for student residence hall assistants shall be stated in </w:t>
      </w:r>
      <w:r w:rsidR="002B0643">
        <w:rPr>
          <w:rFonts w:ascii="Franklin Gothic Book" w:eastAsia="Times New Roman" w:hAnsi="Franklin Gothic Book"/>
          <w:sz w:val="24"/>
          <w:szCs w:val="24"/>
        </w:rPr>
        <w:t>a written contract.</w:t>
      </w:r>
      <w:r w:rsidR="002B0643">
        <w:rPr>
          <w:rFonts w:ascii="Franklin Gothic Book" w:eastAsia="Times New Roman" w:hAnsi="Franklin Gothic Book"/>
          <w:sz w:val="24"/>
          <w:szCs w:val="24"/>
        </w:rPr>
        <w:br/>
      </w:r>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624743" w:rsidRDefault="009C177B" w:rsidP="0022058A">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t xml:space="preserve">HISTORY: </w:t>
      </w:r>
    </w:p>
    <w:p w:rsidR="0022058A" w:rsidRPr="0022058A" w:rsidRDefault="009C177B" w:rsidP="0022058A">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br/>
      </w:r>
      <w:r w:rsidR="0086784E" w:rsidRPr="00470801">
        <w:rPr>
          <w:rFonts w:ascii="Franklin Gothic Book" w:eastAsia="Times New Roman" w:hAnsi="Franklin Gothic Book"/>
          <w:sz w:val="20"/>
          <w:szCs w:val="20"/>
        </w:rPr>
        <w:t>Ne</w:t>
      </w:r>
      <w:r w:rsidR="0086784E" w:rsidRPr="0022058A">
        <w:rPr>
          <w:rFonts w:ascii="Franklin Gothic Book" w:eastAsia="Times New Roman" w:hAnsi="Franklin Gothic Book"/>
          <w:sz w:val="20"/>
          <w:szCs w:val="20"/>
        </w:rPr>
        <w:t>w</w:t>
      </w:r>
      <w:r w:rsidR="0086784E" w:rsidRPr="0022058A">
        <w:rPr>
          <w:rFonts w:ascii="Franklin Gothic Book" w:eastAsia="Times New Roman" w:hAnsi="Franklin Gothic Book"/>
          <w:sz w:val="20"/>
          <w:szCs w:val="20"/>
        </w:rPr>
        <w:tab/>
      </w:r>
      <w:r w:rsidR="0086784E" w:rsidRPr="0022058A">
        <w:rPr>
          <w:rFonts w:ascii="Franklin Gothic Book" w:eastAsia="Times New Roman" w:hAnsi="Franklin Gothic Book"/>
          <w:sz w:val="20"/>
          <w:szCs w:val="20"/>
        </w:rPr>
        <w:tab/>
      </w:r>
      <w:r w:rsidR="0022058A" w:rsidRPr="00807A79">
        <w:rPr>
          <w:rFonts w:ascii="Franklin Gothic Book" w:eastAsia="Times New Roman" w:hAnsi="Franklin Gothic Book"/>
          <w:sz w:val="20"/>
          <w:szCs w:val="20"/>
        </w:rPr>
        <w:t>June 1994</w:t>
      </w:r>
    </w:p>
    <w:p w:rsidR="0022058A" w:rsidRPr="0022058A"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May 1996</w:t>
      </w:r>
    </w:p>
    <w:p w:rsidR="0022058A" w:rsidRPr="0022058A"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February 1998</w:t>
      </w:r>
    </w:p>
    <w:p w:rsidR="0022058A" w:rsidRPr="0022058A"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July 1999</w:t>
      </w:r>
    </w:p>
    <w:p w:rsidR="0022058A" w:rsidRPr="0022058A"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December 1999</w:t>
      </w:r>
    </w:p>
    <w:p w:rsidR="00470801"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January 2000</w:t>
      </w:r>
    </w:p>
    <w:p w:rsidR="004F3A5E" w:rsidRDefault="004F3A5E" w:rsidP="0022058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January 3, 2013</w:t>
      </w:r>
    </w:p>
    <w:p w:rsidR="002B0643" w:rsidRPr="00470801" w:rsidRDefault="002B0643" w:rsidP="0022058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26, 2013</w:t>
      </w:r>
    </w:p>
    <w:p w:rsidR="0055315C" w:rsidRDefault="00735A22" w:rsidP="0046498D">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September 1</w:t>
      </w:r>
      <w:r w:rsidR="00653C48">
        <w:rPr>
          <w:rFonts w:ascii="Franklin Gothic Book" w:eastAsia="Times New Roman" w:hAnsi="Franklin Gothic Book"/>
          <w:sz w:val="20"/>
          <w:szCs w:val="20"/>
        </w:rPr>
        <w:t>8</w:t>
      </w:r>
      <w:r>
        <w:rPr>
          <w:rFonts w:ascii="Franklin Gothic Book" w:eastAsia="Times New Roman" w:hAnsi="Franklin Gothic Book"/>
          <w:sz w:val="20"/>
          <w:szCs w:val="20"/>
        </w:rPr>
        <w:t>, 2013</w:t>
      </w:r>
    </w:p>
    <w:p w:rsidR="001036BA" w:rsidRDefault="001036BA" w:rsidP="0046498D">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4, 2015</w:t>
      </w:r>
    </w:p>
    <w:p w:rsidR="00A34FF0" w:rsidRPr="0055315C" w:rsidRDefault="00A34FF0" w:rsidP="0046498D">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 xml:space="preserve">April 28, 2016 </w:t>
      </w:r>
    </w:p>
    <w:sectPr w:rsidR="00A34FF0" w:rsidRPr="0055315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29BF"/>
    <w:multiLevelType w:val="hybridMultilevel"/>
    <w:tmpl w:val="8FF6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43464"/>
    <w:multiLevelType w:val="multilevel"/>
    <w:tmpl w:val="E35CC4EA"/>
    <w:lvl w:ilvl="0">
      <w:start w:val="1"/>
      <w:numFmt w:val="lowerLetter"/>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13B6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B33B16"/>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E2C6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8132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EF15F1"/>
    <w:multiLevelType w:val="multilevel"/>
    <w:tmpl w:val="E33033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2343DD7"/>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num>
  <w:num w:numId="4">
    <w:abstractNumId w:val="9"/>
  </w:num>
  <w:num w:numId="5">
    <w:abstractNumId w:val="8"/>
  </w:num>
  <w:num w:numId="6">
    <w:abstractNumId w:val="6"/>
  </w:num>
  <w:num w:numId="7">
    <w:abstractNumId w:val="5"/>
  </w:num>
  <w:num w:numId="8">
    <w:abstractNumId w:val="14"/>
  </w:num>
  <w:num w:numId="9">
    <w:abstractNumId w:val="13"/>
  </w:num>
  <w:num w:numId="10">
    <w:abstractNumId w:val="7"/>
  </w:num>
  <w:num w:numId="11">
    <w:abstractNumId w:val="2"/>
  </w:num>
  <w:num w:numId="12">
    <w:abstractNumId w:val="1"/>
  </w:num>
  <w:num w:numId="13">
    <w:abstractNumId w:val="3"/>
  </w:num>
  <w:num w:numId="14">
    <w:abstractNumId w:val="0"/>
  </w:num>
  <w:num w:numId="15">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2756B"/>
    <w:rsid w:val="00030848"/>
    <w:rsid w:val="00051448"/>
    <w:rsid w:val="00054A2D"/>
    <w:rsid w:val="00055BC9"/>
    <w:rsid w:val="000567AF"/>
    <w:rsid w:val="00086848"/>
    <w:rsid w:val="000A6D17"/>
    <w:rsid w:val="000C076B"/>
    <w:rsid w:val="000D080B"/>
    <w:rsid w:val="000D1586"/>
    <w:rsid w:val="000D2250"/>
    <w:rsid w:val="000D508B"/>
    <w:rsid w:val="000E0A4F"/>
    <w:rsid w:val="000E5717"/>
    <w:rsid w:val="001036BA"/>
    <w:rsid w:val="00116FD8"/>
    <w:rsid w:val="00134466"/>
    <w:rsid w:val="001409D4"/>
    <w:rsid w:val="00152A37"/>
    <w:rsid w:val="0018414E"/>
    <w:rsid w:val="001A2255"/>
    <w:rsid w:val="001A5800"/>
    <w:rsid w:val="001D16DE"/>
    <w:rsid w:val="001E1724"/>
    <w:rsid w:val="001F1501"/>
    <w:rsid w:val="001F5867"/>
    <w:rsid w:val="00204FA0"/>
    <w:rsid w:val="0020551C"/>
    <w:rsid w:val="002106E8"/>
    <w:rsid w:val="0022014F"/>
    <w:rsid w:val="0022058A"/>
    <w:rsid w:val="00270765"/>
    <w:rsid w:val="0029081A"/>
    <w:rsid w:val="00296230"/>
    <w:rsid w:val="002A13F3"/>
    <w:rsid w:val="002A4CF1"/>
    <w:rsid w:val="002B04A4"/>
    <w:rsid w:val="002B0643"/>
    <w:rsid w:val="002B49DF"/>
    <w:rsid w:val="002B5800"/>
    <w:rsid w:val="002E5CFD"/>
    <w:rsid w:val="002F26AA"/>
    <w:rsid w:val="002F2CE7"/>
    <w:rsid w:val="002F740E"/>
    <w:rsid w:val="00324456"/>
    <w:rsid w:val="00327412"/>
    <w:rsid w:val="00334C1E"/>
    <w:rsid w:val="00337D90"/>
    <w:rsid w:val="00352862"/>
    <w:rsid w:val="0035606D"/>
    <w:rsid w:val="003630DC"/>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6498D"/>
    <w:rsid w:val="00470801"/>
    <w:rsid w:val="004A5FFF"/>
    <w:rsid w:val="004C3714"/>
    <w:rsid w:val="004E2CD5"/>
    <w:rsid w:val="004F3A5E"/>
    <w:rsid w:val="00516BE3"/>
    <w:rsid w:val="00540317"/>
    <w:rsid w:val="00540509"/>
    <w:rsid w:val="00545863"/>
    <w:rsid w:val="0055315C"/>
    <w:rsid w:val="00554F61"/>
    <w:rsid w:val="00566F8C"/>
    <w:rsid w:val="00575A34"/>
    <w:rsid w:val="005818B7"/>
    <w:rsid w:val="005828BF"/>
    <w:rsid w:val="005B036D"/>
    <w:rsid w:val="005C0D68"/>
    <w:rsid w:val="005C2ABE"/>
    <w:rsid w:val="005F58AA"/>
    <w:rsid w:val="005F79B0"/>
    <w:rsid w:val="006008CF"/>
    <w:rsid w:val="00624743"/>
    <w:rsid w:val="006370ED"/>
    <w:rsid w:val="00653C48"/>
    <w:rsid w:val="0066582C"/>
    <w:rsid w:val="00684402"/>
    <w:rsid w:val="0069272C"/>
    <w:rsid w:val="00693093"/>
    <w:rsid w:val="006A2018"/>
    <w:rsid w:val="006A4F16"/>
    <w:rsid w:val="006A5703"/>
    <w:rsid w:val="006B5EA9"/>
    <w:rsid w:val="006B644C"/>
    <w:rsid w:val="006B7A18"/>
    <w:rsid w:val="006C162C"/>
    <w:rsid w:val="006E369B"/>
    <w:rsid w:val="006E7C8B"/>
    <w:rsid w:val="007261FD"/>
    <w:rsid w:val="00730EB0"/>
    <w:rsid w:val="00735A22"/>
    <w:rsid w:val="0076181A"/>
    <w:rsid w:val="007646EE"/>
    <w:rsid w:val="007647DB"/>
    <w:rsid w:val="00787D0D"/>
    <w:rsid w:val="00795443"/>
    <w:rsid w:val="007C1D4D"/>
    <w:rsid w:val="007F3323"/>
    <w:rsid w:val="00800E4D"/>
    <w:rsid w:val="00805AE6"/>
    <w:rsid w:val="00807A79"/>
    <w:rsid w:val="00815F08"/>
    <w:rsid w:val="00830424"/>
    <w:rsid w:val="0083128D"/>
    <w:rsid w:val="00834950"/>
    <w:rsid w:val="008464CE"/>
    <w:rsid w:val="00862043"/>
    <w:rsid w:val="0086541B"/>
    <w:rsid w:val="00865D07"/>
    <w:rsid w:val="0086784E"/>
    <w:rsid w:val="008709B1"/>
    <w:rsid w:val="008A5C7D"/>
    <w:rsid w:val="008B020E"/>
    <w:rsid w:val="008B165B"/>
    <w:rsid w:val="008C216F"/>
    <w:rsid w:val="008D1231"/>
    <w:rsid w:val="008D55CB"/>
    <w:rsid w:val="008D5AE5"/>
    <w:rsid w:val="008E1E04"/>
    <w:rsid w:val="008E4D93"/>
    <w:rsid w:val="008F0DB5"/>
    <w:rsid w:val="00903BFE"/>
    <w:rsid w:val="009373B8"/>
    <w:rsid w:val="009508C6"/>
    <w:rsid w:val="0097595F"/>
    <w:rsid w:val="00975E4B"/>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4FF0"/>
    <w:rsid w:val="00A35B0E"/>
    <w:rsid w:val="00A36FF3"/>
    <w:rsid w:val="00A44E24"/>
    <w:rsid w:val="00A52590"/>
    <w:rsid w:val="00A52A55"/>
    <w:rsid w:val="00A54012"/>
    <w:rsid w:val="00A648FF"/>
    <w:rsid w:val="00A73CAF"/>
    <w:rsid w:val="00A81E94"/>
    <w:rsid w:val="00A82508"/>
    <w:rsid w:val="00A9042D"/>
    <w:rsid w:val="00A96D7B"/>
    <w:rsid w:val="00AA09B6"/>
    <w:rsid w:val="00AB4001"/>
    <w:rsid w:val="00AC0DA2"/>
    <w:rsid w:val="00AD0AA9"/>
    <w:rsid w:val="00AF3D3F"/>
    <w:rsid w:val="00AF63BD"/>
    <w:rsid w:val="00B02822"/>
    <w:rsid w:val="00B13F9B"/>
    <w:rsid w:val="00B327EA"/>
    <w:rsid w:val="00B42E49"/>
    <w:rsid w:val="00B760D7"/>
    <w:rsid w:val="00B76E71"/>
    <w:rsid w:val="00B82FA3"/>
    <w:rsid w:val="00BA417E"/>
    <w:rsid w:val="00BC0379"/>
    <w:rsid w:val="00BE65DD"/>
    <w:rsid w:val="00BE6D4F"/>
    <w:rsid w:val="00BF0B3E"/>
    <w:rsid w:val="00BF7BEC"/>
    <w:rsid w:val="00C04272"/>
    <w:rsid w:val="00C06F57"/>
    <w:rsid w:val="00C60990"/>
    <w:rsid w:val="00C65ECC"/>
    <w:rsid w:val="00C66AFC"/>
    <w:rsid w:val="00C738CD"/>
    <w:rsid w:val="00C81DBC"/>
    <w:rsid w:val="00C8533C"/>
    <w:rsid w:val="00C97E6B"/>
    <w:rsid w:val="00CA0F66"/>
    <w:rsid w:val="00CA25EF"/>
    <w:rsid w:val="00CB3820"/>
    <w:rsid w:val="00D04082"/>
    <w:rsid w:val="00D07EDA"/>
    <w:rsid w:val="00D10E1B"/>
    <w:rsid w:val="00D11185"/>
    <w:rsid w:val="00D24E67"/>
    <w:rsid w:val="00D343B0"/>
    <w:rsid w:val="00D378B3"/>
    <w:rsid w:val="00D40BFB"/>
    <w:rsid w:val="00D545C9"/>
    <w:rsid w:val="00D61EDB"/>
    <w:rsid w:val="00D66397"/>
    <w:rsid w:val="00D74000"/>
    <w:rsid w:val="00D74BB5"/>
    <w:rsid w:val="00D80CA2"/>
    <w:rsid w:val="00D840CB"/>
    <w:rsid w:val="00D87CD2"/>
    <w:rsid w:val="00D91230"/>
    <w:rsid w:val="00DA229B"/>
    <w:rsid w:val="00DB4DE0"/>
    <w:rsid w:val="00DB6F11"/>
    <w:rsid w:val="00DC5BCC"/>
    <w:rsid w:val="00DD24DA"/>
    <w:rsid w:val="00DD5596"/>
    <w:rsid w:val="00DD60B5"/>
    <w:rsid w:val="00DE0265"/>
    <w:rsid w:val="00DE569B"/>
    <w:rsid w:val="00DF7A29"/>
    <w:rsid w:val="00E33AA1"/>
    <w:rsid w:val="00E3683D"/>
    <w:rsid w:val="00E42EEC"/>
    <w:rsid w:val="00E520DC"/>
    <w:rsid w:val="00E609AA"/>
    <w:rsid w:val="00E81808"/>
    <w:rsid w:val="00E907AB"/>
    <w:rsid w:val="00E9621A"/>
    <w:rsid w:val="00EC1AA5"/>
    <w:rsid w:val="00ED58E5"/>
    <w:rsid w:val="00F0523D"/>
    <w:rsid w:val="00F07855"/>
    <w:rsid w:val="00F44F9B"/>
    <w:rsid w:val="00F5139D"/>
    <w:rsid w:val="00F55647"/>
    <w:rsid w:val="00F57352"/>
    <w:rsid w:val="00F67913"/>
    <w:rsid w:val="00F8254C"/>
    <w:rsid w:val="00F83392"/>
    <w:rsid w:val="00F84289"/>
    <w:rsid w:val="00F84A55"/>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C23181-8DCF-4990-A786-08A041C6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CA0F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66"/>
    <w:rPr>
      <w:rFonts w:ascii="Tahoma" w:hAnsi="Tahoma" w:cs="Tahoma"/>
      <w:sz w:val="16"/>
      <w:szCs w:val="16"/>
    </w:rPr>
  </w:style>
  <w:style w:type="paragraph" w:styleId="Header">
    <w:name w:val="header"/>
    <w:basedOn w:val="Normal"/>
    <w:link w:val="HeaderChar"/>
    <w:uiPriority w:val="99"/>
    <w:unhideWhenUsed/>
    <w:rsid w:val="00C738C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738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04170">
      <w:bodyDiv w:val="1"/>
      <w:marLeft w:val="0"/>
      <w:marRight w:val="0"/>
      <w:marTop w:val="0"/>
      <w:marBottom w:val="0"/>
      <w:divBdr>
        <w:top w:val="none" w:sz="0" w:space="0" w:color="auto"/>
        <w:left w:val="none" w:sz="0" w:space="0" w:color="auto"/>
        <w:bottom w:val="none" w:sz="0" w:space="0" w:color="auto"/>
        <w:right w:val="none" w:sz="0" w:space="0" w:color="auto"/>
      </w:divBdr>
      <w:divsChild>
        <w:div w:id="1583418350">
          <w:marLeft w:val="0"/>
          <w:marRight w:val="0"/>
          <w:marTop w:val="75"/>
          <w:marBottom w:val="75"/>
          <w:divBdr>
            <w:top w:val="none" w:sz="0" w:space="0" w:color="auto"/>
            <w:left w:val="none" w:sz="0" w:space="0" w:color="auto"/>
            <w:bottom w:val="none" w:sz="0" w:space="0" w:color="auto"/>
            <w:right w:val="none" w:sz="0" w:space="0" w:color="auto"/>
          </w:divBdr>
        </w:div>
      </w:divsChild>
    </w:div>
    <w:div w:id="1172599171">
      <w:bodyDiv w:val="1"/>
      <w:marLeft w:val="0"/>
      <w:marRight w:val="0"/>
      <w:marTop w:val="0"/>
      <w:marBottom w:val="0"/>
      <w:divBdr>
        <w:top w:val="none" w:sz="0" w:space="0" w:color="auto"/>
        <w:left w:val="none" w:sz="0" w:space="0" w:color="auto"/>
        <w:bottom w:val="none" w:sz="0" w:space="0" w:color="auto"/>
        <w:right w:val="none" w:sz="0" w:space="0" w:color="auto"/>
      </w:divBdr>
      <w:divsChild>
        <w:div w:id="1757245713">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234684">
      <w:bodyDiv w:val="1"/>
      <w:marLeft w:val="0"/>
      <w:marRight w:val="0"/>
      <w:marTop w:val="0"/>
      <w:marBottom w:val="0"/>
      <w:divBdr>
        <w:top w:val="none" w:sz="0" w:space="0" w:color="auto"/>
        <w:left w:val="none" w:sz="0" w:space="0" w:color="auto"/>
        <w:bottom w:val="none" w:sz="0" w:space="0" w:color="auto"/>
        <w:right w:val="none" w:sz="0" w:space="0" w:color="auto"/>
      </w:divBdr>
      <w:divsChild>
        <w:div w:id="191965800">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25733940">
      <w:bodyDiv w:val="1"/>
      <w:marLeft w:val="0"/>
      <w:marRight w:val="0"/>
      <w:marTop w:val="0"/>
      <w:marBottom w:val="0"/>
      <w:divBdr>
        <w:top w:val="none" w:sz="0" w:space="0" w:color="auto"/>
        <w:left w:val="none" w:sz="0" w:space="0" w:color="auto"/>
        <w:bottom w:val="none" w:sz="0" w:space="0" w:color="auto"/>
        <w:right w:val="none" w:sz="0" w:space="0" w:color="auto"/>
      </w:divBdr>
      <w:divsChild>
        <w:div w:id="4625026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0E45-CD58-4F27-BE8D-2E82479D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3</cp:revision>
  <cp:lastPrinted>2013-01-10T14:54:00Z</cp:lastPrinted>
  <dcterms:created xsi:type="dcterms:W3CDTF">2016-06-29T18:49:00Z</dcterms:created>
  <dcterms:modified xsi:type="dcterms:W3CDTF">2016-06-29T18:54:00Z</dcterms:modified>
</cp:coreProperties>
</file>