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4C" w:rsidRDefault="00952432" w:rsidP="00CF1116">
      <w:pPr>
        <w:rPr>
          <w:sz w:val="32"/>
          <w:szCs w:val="32"/>
        </w:rPr>
      </w:pPr>
      <w:r w:rsidRPr="0034594C">
        <w:rPr>
          <w:rFonts w:ascii="Algerian" w:hAnsi="Algerian"/>
          <w:sz w:val="56"/>
          <w:szCs w:val="56"/>
        </w:rPr>
        <w:t>NDSU</w:t>
      </w:r>
      <w:r w:rsidR="00CF1116" w:rsidRPr="00CF1116">
        <w:rPr>
          <w:sz w:val="32"/>
          <w:szCs w:val="32"/>
        </w:rPr>
        <w:t xml:space="preserve"> </w:t>
      </w:r>
      <w:r w:rsidR="00CF1116">
        <w:rPr>
          <w:sz w:val="32"/>
          <w:szCs w:val="32"/>
        </w:rPr>
        <w:tab/>
      </w:r>
    </w:p>
    <w:p w:rsidR="00CF1116" w:rsidRDefault="00CF1116" w:rsidP="00CF1116">
      <w:pPr>
        <w:rPr>
          <w:b/>
          <w:sz w:val="28"/>
          <w:szCs w:val="28"/>
        </w:rPr>
      </w:pPr>
      <w:r w:rsidRPr="0034594C">
        <w:rPr>
          <w:b/>
          <w:caps/>
          <w:sz w:val="28"/>
          <w:szCs w:val="28"/>
        </w:rPr>
        <w:t>Records Disposal Form</w:t>
      </w:r>
      <w:r w:rsidR="0022331C" w:rsidRPr="0034594C">
        <w:rPr>
          <w:b/>
          <w:caps/>
          <w:sz w:val="28"/>
          <w:szCs w:val="28"/>
        </w:rPr>
        <w:t xml:space="preserve"> for </w:t>
      </w:r>
      <w:r w:rsidR="004D3203" w:rsidRPr="0034594C">
        <w:rPr>
          <w:b/>
          <w:caps/>
          <w:sz w:val="28"/>
          <w:szCs w:val="28"/>
        </w:rPr>
        <w:t>unit records coordinators</w:t>
      </w:r>
      <w:r w:rsidR="008443E2" w:rsidRPr="0034594C">
        <w:rPr>
          <w:b/>
          <w:caps/>
          <w:sz w:val="28"/>
          <w:szCs w:val="28"/>
        </w:rPr>
        <w:t xml:space="preserve"> (URC</w:t>
      </w:r>
      <w:r w:rsidR="008443E2" w:rsidRPr="0034594C">
        <w:rPr>
          <w:b/>
          <w:sz w:val="28"/>
          <w:szCs w:val="28"/>
        </w:rPr>
        <w:t>s)</w:t>
      </w:r>
    </w:p>
    <w:p w:rsidR="00DF50E3" w:rsidRDefault="00DF50E3" w:rsidP="00DF50E3">
      <w:pPr>
        <w:rPr>
          <w:b/>
          <w:caps/>
          <w:sz w:val="28"/>
          <w:szCs w:val="28"/>
        </w:rPr>
      </w:pPr>
      <w:r>
        <w:rPr>
          <w:szCs w:val="24"/>
        </w:rPr>
        <w:t xml:space="preserve">(Questions about the completion of this form may be directed to </w:t>
      </w:r>
      <w:hyperlink r:id="rId8" w:history="1">
        <w:r w:rsidRPr="00B13236">
          <w:rPr>
            <w:rStyle w:val="Hyperlink"/>
            <w:szCs w:val="24"/>
          </w:rPr>
          <w:t>NDSU.RecordsManagement@ndsu.edu</w:t>
        </w:r>
      </w:hyperlink>
      <w:r>
        <w:rPr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160"/>
        <w:gridCol w:w="2430"/>
        <w:gridCol w:w="3541"/>
      </w:tblGrid>
      <w:tr w:rsidR="002B2674" w:rsidTr="002B2674">
        <w:tc>
          <w:tcPr>
            <w:tcW w:w="3235" w:type="dxa"/>
          </w:tcPr>
          <w:p w:rsidR="002B2674" w:rsidRDefault="002B2674" w:rsidP="002B2674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</w:p>
        </w:tc>
        <w:tc>
          <w:tcPr>
            <w:tcW w:w="2160" w:type="dxa"/>
          </w:tcPr>
          <w:p w:rsidR="002B2674" w:rsidRDefault="002B2674" w:rsidP="00C930A0">
            <w:pPr>
              <w:rPr>
                <w:szCs w:val="24"/>
              </w:rPr>
            </w:pPr>
            <w:r>
              <w:rPr>
                <w:szCs w:val="24"/>
              </w:rPr>
              <w:t xml:space="preserve">Dept: </w:t>
            </w:r>
          </w:p>
        </w:tc>
        <w:tc>
          <w:tcPr>
            <w:tcW w:w="2430" w:type="dxa"/>
          </w:tcPr>
          <w:p w:rsidR="002B2674" w:rsidRDefault="002B2674" w:rsidP="00C930A0">
            <w:pPr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</w:tc>
        <w:tc>
          <w:tcPr>
            <w:tcW w:w="3541" w:type="dxa"/>
          </w:tcPr>
          <w:p w:rsidR="002B2674" w:rsidRDefault="002B2674" w:rsidP="00C930A0">
            <w:pPr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</w:tr>
    </w:tbl>
    <w:p w:rsidR="00C930A0" w:rsidRDefault="00C930A0" w:rsidP="00C930A0">
      <w:pPr>
        <w:spacing w:after="0"/>
        <w:rPr>
          <w:szCs w:val="24"/>
        </w:rPr>
      </w:pPr>
    </w:p>
    <w:p w:rsidR="00952432" w:rsidRPr="00677394" w:rsidRDefault="007F6C86">
      <w:pPr>
        <w:rPr>
          <w:szCs w:val="24"/>
        </w:rPr>
      </w:pPr>
      <w:r w:rsidRPr="007F6C86">
        <w:rPr>
          <w:szCs w:val="24"/>
          <w:highlight w:val="yellow"/>
        </w:rPr>
        <w:t>Please email completed Word document</w:t>
      </w:r>
      <w:r w:rsidR="00677394" w:rsidRPr="007F6C86">
        <w:rPr>
          <w:szCs w:val="24"/>
          <w:highlight w:val="yellow"/>
        </w:rPr>
        <w:t xml:space="preserve"> </w:t>
      </w:r>
      <w:r w:rsidR="0022331C" w:rsidRPr="007F6C86">
        <w:rPr>
          <w:szCs w:val="24"/>
          <w:highlight w:val="yellow"/>
        </w:rPr>
        <w:t>to</w:t>
      </w:r>
      <w:r w:rsidRPr="007F6C86">
        <w:rPr>
          <w:szCs w:val="24"/>
          <w:highlight w:val="yellow"/>
        </w:rPr>
        <w:t xml:space="preserve"> </w:t>
      </w:r>
      <w:hyperlink r:id="rId9" w:history="1">
        <w:r w:rsidRPr="007F6C86">
          <w:rPr>
            <w:rStyle w:val="Hyperlink"/>
            <w:szCs w:val="24"/>
            <w:highlight w:val="yellow"/>
          </w:rPr>
          <w:t>NDSU.recordsmanagement@ndsu.edu</w:t>
        </w:r>
      </w:hyperlink>
      <w:r w:rsidRPr="007F6C86">
        <w:rPr>
          <w:szCs w:val="24"/>
          <w:highlight w:val="yellow"/>
        </w:rPr>
        <w:t xml:space="preserve"> by May 30 of the current year.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45"/>
        <w:gridCol w:w="4590"/>
        <w:gridCol w:w="1621"/>
        <w:gridCol w:w="1082"/>
        <w:gridCol w:w="1341"/>
        <w:gridCol w:w="1387"/>
      </w:tblGrid>
      <w:tr w:rsidR="00F83D78" w:rsidRPr="004D7EB3" w:rsidTr="00383370">
        <w:trPr>
          <w:cantSplit/>
          <w:tblHeader/>
        </w:trPr>
        <w:tc>
          <w:tcPr>
            <w:tcW w:w="3324" w:type="pct"/>
            <w:gridSpan w:val="3"/>
            <w:vAlign w:val="bottom"/>
          </w:tcPr>
          <w:p w:rsidR="00F83D78" w:rsidRDefault="00F83D78" w:rsidP="00B872BA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Record Description</w:t>
            </w:r>
          </w:p>
        </w:tc>
        <w:tc>
          <w:tcPr>
            <w:tcW w:w="1066" w:type="pct"/>
            <w:gridSpan w:val="2"/>
            <w:vAlign w:val="bottom"/>
          </w:tcPr>
          <w:p w:rsidR="00F83D78" w:rsidRDefault="00F83D78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Volume Measurement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bottom"/>
          </w:tcPr>
          <w:p w:rsidR="00F83D78" w:rsidRPr="004D7EB3" w:rsidRDefault="00F83D78" w:rsidP="00A71E9F">
            <w:pPr>
              <w:pStyle w:val="NoSpacing"/>
              <w:rPr>
                <w:b/>
                <w:sz w:val="22"/>
              </w:rPr>
            </w:pPr>
          </w:p>
        </w:tc>
      </w:tr>
      <w:tr w:rsidR="00F83D78" w:rsidRPr="004D7EB3" w:rsidTr="00383370">
        <w:trPr>
          <w:cantSplit/>
          <w:tblHeader/>
        </w:trPr>
        <w:tc>
          <w:tcPr>
            <w:tcW w:w="592" w:type="pct"/>
            <w:vAlign w:val="bottom"/>
          </w:tcPr>
          <w:p w:rsidR="00F83D78" w:rsidRPr="004D7EB3" w:rsidRDefault="00F83D78" w:rsidP="00B872BA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Records Control</w:t>
            </w:r>
            <w:r w:rsidR="00B872BA">
              <w:rPr>
                <w:b/>
                <w:sz w:val="22"/>
              </w:rPr>
              <w:t xml:space="preserve"> Number</w:t>
            </w:r>
          </w:p>
        </w:tc>
        <w:tc>
          <w:tcPr>
            <w:tcW w:w="2019" w:type="pct"/>
            <w:vAlign w:val="bottom"/>
          </w:tcPr>
          <w:p w:rsidR="00F83D78" w:rsidRPr="004D7EB3" w:rsidRDefault="00F83D78" w:rsidP="00B872BA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Record Series</w:t>
            </w:r>
            <w:r w:rsidR="00B872BA">
              <w:rPr>
                <w:b/>
                <w:sz w:val="22"/>
              </w:rPr>
              <w:t xml:space="preserve"> Title</w:t>
            </w:r>
            <w:r w:rsidRPr="004D7EB3">
              <w:rPr>
                <w:b/>
                <w:sz w:val="22"/>
              </w:rPr>
              <w:t xml:space="preserve">   </w:t>
            </w:r>
          </w:p>
        </w:tc>
        <w:tc>
          <w:tcPr>
            <w:tcW w:w="713" w:type="pct"/>
          </w:tcPr>
          <w:p w:rsidR="00F83D78" w:rsidRDefault="00F83D78" w:rsidP="00D17299">
            <w:pPr>
              <w:pStyle w:val="NoSpacing"/>
              <w:rPr>
                <w:b/>
                <w:sz w:val="22"/>
              </w:rPr>
            </w:pPr>
            <w:r w:rsidRPr="00A75C80">
              <w:rPr>
                <w:b/>
                <w:sz w:val="22"/>
                <w:u w:val="single"/>
              </w:rPr>
              <w:t>Department</w:t>
            </w:r>
            <w:r w:rsidR="009F7B2C">
              <w:rPr>
                <w:b/>
                <w:sz w:val="22"/>
              </w:rPr>
              <w:t>:</w:t>
            </w:r>
            <w:r w:rsidR="000048B2">
              <w:rPr>
                <w:b/>
                <w:sz w:val="22"/>
              </w:rPr>
              <w:t xml:space="preserve"> ND</w:t>
            </w:r>
            <w:r w:rsidR="00A75C80">
              <w:rPr>
                <w:b/>
                <w:sz w:val="22"/>
              </w:rPr>
              <w:t xml:space="preserve"> Univ. System</w:t>
            </w:r>
            <w:r w:rsidR="00D17299">
              <w:rPr>
                <w:b/>
                <w:sz w:val="22"/>
              </w:rPr>
              <w:t xml:space="preserve"> or NDSU</w:t>
            </w:r>
            <w:bookmarkStart w:id="0" w:name="_GoBack"/>
            <w:bookmarkEnd w:id="0"/>
          </w:p>
        </w:tc>
        <w:tc>
          <w:tcPr>
            <w:tcW w:w="476" w:type="pct"/>
            <w:vAlign w:val="bottom"/>
          </w:tcPr>
          <w:p w:rsidR="00F83D78" w:rsidRDefault="00F83D78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Paper records:</w:t>
            </w:r>
          </w:p>
          <w:p w:rsidR="00F83D78" w:rsidRPr="004D7EB3" w:rsidRDefault="00F83D78" w:rsidP="007271C9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in Inches</w:t>
            </w:r>
            <w:r w:rsidRPr="004D7EB3"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590" w:type="pct"/>
            <w:vAlign w:val="bottom"/>
          </w:tcPr>
          <w:p w:rsidR="00F83D78" w:rsidRPr="004D7EB3" w:rsidRDefault="00F83D78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Electronic records: in Megabytes</w:t>
            </w:r>
            <w:r>
              <w:rPr>
                <w:rStyle w:val="FootnoteReference"/>
                <w:b/>
                <w:sz w:val="22"/>
              </w:rPr>
              <w:footnoteReference w:id="2"/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bottom"/>
          </w:tcPr>
          <w:p w:rsidR="00F83D78" w:rsidRPr="004D7EB3" w:rsidRDefault="00F83D78" w:rsidP="00A71E9F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Disposition</w:t>
            </w:r>
            <w:r w:rsidRPr="004D7EB3">
              <w:rPr>
                <w:rStyle w:val="FootnoteReference"/>
                <w:b/>
                <w:sz w:val="22"/>
              </w:rPr>
              <w:footnoteReference w:id="3"/>
            </w:r>
          </w:p>
        </w:tc>
      </w:tr>
      <w:tr w:rsidR="00F83D78" w:rsidRPr="004D7EB3" w:rsidTr="00383370">
        <w:tc>
          <w:tcPr>
            <w:tcW w:w="592" w:type="pct"/>
            <w:shd w:val="clear" w:color="auto" w:fill="E2EFD9" w:themeFill="accent6" w:themeFillTint="33"/>
          </w:tcPr>
          <w:p w:rsidR="00F83D78" w:rsidRPr="004D7EB3" w:rsidRDefault="00F83D78" w:rsidP="0095530A">
            <w:pPr>
              <w:pStyle w:val="NoSpacing"/>
              <w:rPr>
                <w:i/>
                <w:sz w:val="22"/>
              </w:rPr>
            </w:pPr>
            <w:r w:rsidRPr="0095530A">
              <w:rPr>
                <w:i/>
                <w:sz w:val="22"/>
              </w:rPr>
              <w:t>Ex.</w:t>
            </w:r>
            <w:r w:rsidRPr="004D7EB3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</w:t>
            </w:r>
            <w:r w:rsidRPr="004D7EB3">
              <w:rPr>
                <w:i/>
                <w:sz w:val="22"/>
              </w:rPr>
              <w:t>01040</w:t>
            </w:r>
            <w:r>
              <w:rPr>
                <w:i/>
                <w:sz w:val="22"/>
              </w:rPr>
              <w:t>5</w:t>
            </w:r>
          </w:p>
        </w:tc>
        <w:tc>
          <w:tcPr>
            <w:tcW w:w="2019" w:type="pct"/>
            <w:shd w:val="clear" w:color="auto" w:fill="E2EFD9" w:themeFill="accent6" w:themeFillTint="33"/>
          </w:tcPr>
          <w:p w:rsidR="00F83D78" w:rsidRPr="004D7EB3" w:rsidRDefault="00F83D78" w:rsidP="00A71E9F">
            <w:pPr>
              <w:pStyle w:val="NoSpacing"/>
              <w:rPr>
                <w:i/>
                <w:sz w:val="22"/>
              </w:rPr>
            </w:pPr>
            <w:r w:rsidRPr="004D7EB3">
              <w:rPr>
                <w:i/>
                <w:sz w:val="22"/>
              </w:rPr>
              <w:t>Budget</w:t>
            </w:r>
          </w:p>
        </w:tc>
        <w:tc>
          <w:tcPr>
            <w:tcW w:w="713" w:type="pct"/>
            <w:shd w:val="clear" w:color="auto" w:fill="E2EFD9" w:themeFill="accent6" w:themeFillTint="33"/>
          </w:tcPr>
          <w:p w:rsidR="00F83D78" w:rsidRDefault="00F83D78" w:rsidP="00072FB9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476" w:type="pct"/>
            <w:shd w:val="clear" w:color="auto" w:fill="E2EFD9" w:themeFill="accent6" w:themeFillTint="33"/>
          </w:tcPr>
          <w:p w:rsidR="00F83D78" w:rsidRPr="004D7EB3" w:rsidRDefault="00F83D78" w:rsidP="00072FB9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590" w:type="pct"/>
            <w:shd w:val="clear" w:color="auto" w:fill="E2EFD9" w:themeFill="accent6" w:themeFillTint="33"/>
          </w:tcPr>
          <w:p w:rsidR="00F83D78" w:rsidRPr="004D7EB3" w:rsidRDefault="00F83D78" w:rsidP="00A71E9F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83D78" w:rsidRPr="004D7EB3" w:rsidRDefault="00F83D78" w:rsidP="00A71E9F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Shred</w:t>
            </w:r>
          </w:p>
        </w:tc>
      </w:tr>
      <w:tr w:rsidR="00F83D78" w:rsidRPr="004D7EB3" w:rsidTr="00383370">
        <w:tc>
          <w:tcPr>
            <w:tcW w:w="592" w:type="pct"/>
            <w:shd w:val="clear" w:color="auto" w:fill="E2EFD9" w:themeFill="accent6" w:themeFillTint="33"/>
          </w:tcPr>
          <w:p w:rsidR="00F83D78" w:rsidRPr="004D7EB3" w:rsidRDefault="00F83D78" w:rsidP="0095530A">
            <w:pPr>
              <w:pStyle w:val="NoSpacing"/>
              <w:rPr>
                <w:i/>
                <w:sz w:val="22"/>
              </w:rPr>
            </w:pPr>
            <w:r w:rsidRPr="0095530A">
              <w:rPr>
                <w:i/>
                <w:sz w:val="22"/>
              </w:rPr>
              <w:t>Ex.</w:t>
            </w:r>
            <w:r w:rsidRPr="004D7EB3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</w:t>
            </w:r>
            <w:r w:rsidRPr="004D7EB3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11002</w:t>
            </w:r>
          </w:p>
        </w:tc>
        <w:tc>
          <w:tcPr>
            <w:tcW w:w="2019" w:type="pct"/>
            <w:shd w:val="clear" w:color="auto" w:fill="E2EFD9" w:themeFill="accent6" w:themeFillTint="33"/>
          </w:tcPr>
          <w:p w:rsidR="00F83D78" w:rsidRPr="004D7EB3" w:rsidRDefault="00F83D78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Financial Reports</w:t>
            </w:r>
          </w:p>
        </w:tc>
        <w:tc>
          <w:tcPr>
            <w:tcW w:w="713" w:type="pct"/>
            <w:shd w:val="clear" w:color="auto" w:fill="E2EFD9" w:themeFill="accent6" w:themeFillTint="33"/>
          </w:tcPr>
          <w:p w:rsidR="00F83D78" w:rsidRPr="004D7EB3" w:rsidRDefault="00F83D78" w:rsidP="00991091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476" w:type="pct"/>
            <w:shd w:val="clear" w:color="auto" w:fill="E2EFD9" w:themeFill="accent6" w:themeFillTint="33"/>
          </w:tcPr>
          <w:p w:rsidR="00F83D78" w:rsidRPr="004D7EB3" w:rsidRDefault="00F83D78" w:rsidP="00991091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590" w:type="pct"/>
            <w:shd w:val="clear" w:color="auto" w:fill="E2EFD9" w:themeFill="accent6" w:themeFillTint="33"/>
          </w:tcPr>
          <w:p w:rsidR="00F83D78" w:rsidRPr="004D7EB3" w:rsidRDefault="00F83D78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83D78" w:rsidRPr="004D7EB3" w:rsidRDefault="00F83D78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Delete</w:t>
            </w:r>
          </w:p>
        </w:tc>
      </w:tr>
      <w:tr w:rsidR="00F83D78" w:rsidRPr="004D7EB3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</w:tr>
      <w:tr w:rsidR="00F83D78" w:rsidRPr="004D7EB3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  <w:rPr>
                <w:sz w:val="22"/>
              </w:rPr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  <w:tr w:rsidR="00F83D78" w:rsidTr="00383370">
        <w:tc>
          <w:tcPr>
            <w:tcW w:w="592" w:type="pct"/>
          </w:tcPr>
          <w:p w:rsidR="00F83D78" w:rsidRPr="007D6BFC" w:rsidRDefault="00F83D78" w:rsidP="00991091">
            <w:pPr>
              <w:pStyle w:val="NoSpacing"/>
            </w:pPr>
          </w:p>
        </w:tc>
        <w:tc>
          <w:tcPr>
            <w:tcW w:w="2019" w:type="pct"/>
          </w:tcPr>
          <w:p w:rsidR="00F83D78" w:rsidRPr="007D6BFC" w:rsidRDefault="00F83D78" w:rsidP="009124D1">
            <w:pPr>
              <w:pStyle w:val="NoSpacing"/>
              <w:jc w:val="right"/>
            </w:pPr>
            <w:r w:rsidRPr="007D6BFC">
              <w:rPr>
                <w:b/>
              </w:rPr>
              <w:t>Total</w:t>
            </w:r>
            <w:r w:rsidR="00AE43B5">
              <w:rPr>
                <w:b/>
                <w:vertAlign w:val="superscript"/>
              </w:rPr>
              <w:t>4</w:t>
            </w:r>
            <w:r w:rsidRPr="007D6BFC">
              <w:rPr>
                <w:b/>
              </w:rPr>
              <w:t>:</w:t>
            </w:r>
          </w:p>
        </w:tc>
        <w:tc>
          <w:tcPr>
            <w:tcW w:w="713" w:type="pct"/>
          </w:tcPr>
          <w:p w:rsidR="00F83D78" w:rsidRPr="007D6BFC" w:rsidRDefault="00F83D78" w:rsidP="00991091">
            <w:pPr>
              <w:pStyle w:val="NoSpacing"/>
              <w:rPr>
                <w:highlight w:val="yellow"/>
              </w:rPr>
            </w:pPr>
          </w:p>
        </w:tc>
        <w:tc>
          <w:tcPr>
            <w:tcW w:w="476" w:type="pct"/>
          </w:tcPr>
          <w:p w:rsidR="00F83D78" w:rsidRPr="007D6BFC" w:rsidRDefault="00F83D78" w:rsidP="00991091">
            <w:pPr>
              <w:pStyle w:val="NoSpacing"/>
            </w:pPr>
            <w:r w:rsidRPr="007D6BFC">
              <w:rPr>
                <w:highlight w:val="yellow"/>
              </w:rPr>
              <w:fldChar w:fldCharType="begin"/>
            </w:r>
            <w:r w:rsidRPr="007D6BFC">
              <w:rPr>
                <w:highlight w:val="yellow"/>
              </w:rPr>
              <w:instrText xml:space="preserve"> =SUM(ABOVE) </w:instrText>
            </w:r>
            <w:r w:rsidRPr="007D6BFC">
              <w:rPr>
                <w:highlight w:val="yellow"/>
              </w:rPr>
              <w:fldChar w:fldCharType="separate"/>
            </w:r>
            <w:r w:rsidRPr="007D6BFC">
              <w:rPr>
                <w:noProof/>
                <w:highlight w:val="yellow"/>
              </w:rPr>
              <w:t>0</w:t>
            </w:r>
            <w:r w:rsidRPr="007D6BFC">
              <w:rPr>
                <w:highlight w:val="yellow"/>
              </w:rPr>
              <w:fldChar w:fldCharType="end"/>
            </w:r>
          </w:p>
        </w:tc>
        <w:tc>
          <w:tcPr>
            <w:tcW w:w="590" w:type="pct"/>
          </w:tcPr>
          <w:p w:rsidR="00F83D78" w:rsidRPr="007D6BFC" w:rsidRDefault="00F83D78" w:rsidP="00991091">
            <w:pPr>
              <w:pStyle w:val="NoSpacing"/>
            </w:pPr>
            <w:r w:rsidRPr="007D6BFC">
              <w:rPr>
                <w:highlight w:val="yellow"/>
              </w:rPr>
              <w:fldChar w:fldCharType="begin"/>
            </w:r>
            <w:r w:rsidRPr="007D6BFC">
              <w:rPr>
                <w:highlight w:val="yellow"/>
              </w:rPr>
              <w:instrText xml:space="preserve"> =SUM(ABOVE) </w:instrText>
            </w:r>
            <w:r w:rsidRPr="007D6BFC">
              <w:rPr>
                <w:highlight w:val="yellow"/>
              </w:rPr>
              <w:fldChar w:fldCharType="separate"/>
            </w:r>
            <w:r w:rsidRPr="007D6BFC">
              <w:rPr>
                <w:noProof/>
                <w:highlight w:val="yellow"/>
              </w:rPr>
              <w:t>0</w:t>
            </w:r>
            <w:r w:rsidRPr="007D6BFC">
              <w:rPr>
                <w:highlight w:val="yellow"/>
              </w:rPr>
              <w:fldChar w:fldCharType="end"/>
            </w: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F83D78" w:rsidRPr="007D6BFC" w:rsidRDefault="00F83D78" w:rsidP="00991091">
            <w:pPr>
              <w:pStyle w:val="NoSpacing"/>
            </w:pPr>
          </w:p>
        </w:tc>
      </w:tr>
    </w:tbl>
    <w:p w:rsidR="00CF1116" w:rsidRPr="002261AF" w:rsidRDefault="00CF1116" w:rsidP="00AE43B5">
      <w:pPr>
        <w:pStyle w:val="NoSpacing"/>
        <w:rPr>
          <w:sz w:val="22"/>
        </w:rPr>
      </w:pPr>
    </w:p>
    <w:sectPr w:rsidR="00CF1116" w:rsidRPr="002261AF" w:rsidSect="00DB5D2E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E1" w:rsidRDefault="00FC36E1" w:rsidP="00952432">
      <w:pPr>
        <w:spacing w:after="0" w:line="240" w:lineRule="auto"/>
      </w:pPr>
      <w:r>
        <w:separator/>
      </w:r>
    </w:p>
  </w:endnote>
  <w:endnote w:type="continuationSeparator" w:id="0">
    <w:p w:rsidR="00FC36E1" w:rsidRDefault="00FC36E1" w:rsidP="0095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70" w:rsidRDefault="0038337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70" w:rsidRPr="00383370" w:rsidRDefault="00D1729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3370" w:rsidRPr="00383370">
                                  <w:rPr>
                                    <w:sz w:val="22"/>
                                  </w:rPr>
                                  <w:t>Form revised July 1,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1ffA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y/3FIgQ83yImKaNaCTTZancZJTGtAHiUfdTB4DS3hw+jLZL/A2Vt&#10;1/MfbHxpPRfff6tn36/74VL/h7ShY7bIGmb/jaT9iwnaGRT06VOCDj/98FUUfiGGLzj87Lr7Hgzg&#10;9jvz6BcA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nb+NX3wDAACvCgAADgAAAAAAAAAAAAAAAAAuAgAAZHJzL2Uyb0RvYy54&#10;bWxQSwECLQAUAAYACAAAACEA8YbAetsAAAAEAQAADwAAAAAAAAAAAAAAAADWBQAAZHJzL2Rvd25y&#10;ZXYueG1sUEsFBgAAAAAEAAQA8wAAAN4GAAAAAA=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83370" w:rsidRPr="00383370" w:rsidRDefault="0038337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383370">
                            <w:rPr>
                              <w:sz w:val="22"/>
                            </w:rPr>
                            <w:t>Form revised July 1,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E1" w:rsidRDefault="00FC36E1" w:rsidP="00952432">
      <w:pPr>
        <w:spacing w:after="0" w:line="240" w:lineRule="auto"/>
      </w:pPr>
      <w:r>
        <w:separator/>
      </w:r>
    </w:p>
  </w:footnote>
  <w:footnote w:type="continuationSeparator" w:id="0">
    <w:p w:rsidR="00FC36E1" w:rsidRDefault="00FC36E1" w:rsidP="00952432">
      <w:pPr>
        <w:spacing w:after="0" w:line="240" w:lineRule="auto"/>
      </w:pPr>
      <w:r>
        <w:continuationSeparator/>
      </w:r>
    </w:p>
  </w:footnote>
  <w:footnote w:id="1">
    <w:p w:rsidR="00F83D78" w:rsidRPr="002261AF" w:rsidRDefault="00F83D78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A standard records storage box is 10”x12”x15” and holds 12” of records; a banker’s box, which is about double a standard storage box, holds 24” inches of records; a filing cabinet drawer is generally 15”x25”x29”, so it holds 25” of records.</w:t>
      </w:r>
    </w:p>
  </w:footnote>
  <w:footnote w:id="2">
    <w:p w:rsidR="00F83D78" w:rsidRPr="002261AF" w:rsidRDefault="00F83D78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Enter size of electronic records disposed of in Megabytes </w:t>
      </w:r>
      <w:r>
        <w:rPr>
          <w:sz w:val="22"/>
          <w:szCs w:val="22"/>
        </w:rPr>
        <w:t>(1,024 Kilobytes = 1 Megabyte; 1 Gigabyte – 1,024 Megabytes)</w:t>
      </w:r>
    </w:p>
  </w:footnote>
  <w:footnote w:id="3">
    <w:p w:rsidR="00F83D78" w:rsidRPr="002261AF" w:rsidRDefault="00F83D78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</w:t>
      </w:r>
      <w:r w:rsidRPr="002261AF">
        <w:rPr>
          <w:sz w:val="22"/>
          <w:szCs w:val="22"/>
          <w:u w:val="single"/>
        </w:rPr>
        <w:t>Disposition options</w:t>
      </w:r>
      <w:r w:rsidRPr="002261AF">
        <w:rPr>
          <w:sz w:val="22"/>
          <w:szCs w:val="22"/>
        </w:rPr>
        <w:t xml:space="preserve"> (</w:t>
      </w:r>
      <w:r w:rsidR="00AE43B5">
        <w:rPr>
          <w:sz w:val="22"/>
          <w:szCs w:val="22"/>
        </w:rPr>
        <w:t>per</w:t>
      </w:r>
      <w:r>
        <w:rPr>
          <w:sz w:val="22"/>
          <w:szCs w:val="22"/>
        </w:rPr>
        <w:t xml:space="preserve"> ND ITD Records Management Websit</w:t>
      </w:r>
      <w:r w:rsidRPr="007D6BFC">
        <w:rPr>
          <w:sz w:val="22"/>
          <w:szCs w:val="22"/>
        </w:rPr>
        <w:t xml:space="preserve">e, </w:t>
      </w:r>
      <w:hyperlink r:id="rId1" w:history="1">
        <w:r w:rsidRPr="007D6BFC">
          <w:rPr>
            <w:rStyle w:val="Hyperlink"/>
            <w:sz w:val="22"/>
            <w:szCs w:val="22"/>
          </w:rPr>
          <w:t>https://apps.nd.gov/itd/recmgmt/rm/recSer/retention.pdf</w:t>
        </w:r>
      </w:hyperlink>
      <w:r w:rsidRPr="002261AF">
        <w:rPr>
          <w:rStyle w:val="Hyperlink"/>
          <w:sz w:val="22"/>
          <w:szCs w:val="22"/>
        </w:rPr>
        <w:t>)</w:t>
      </w:r>
      <w:r w:rsidRPr="002261AF">
        <w:rPr>
          <w:sz w:val="22"/>
          <w:szCs w:val="22"/>
        </w:rPr>
        <w:t>:</w:t>
      </w:r>
    </w:p>
    <w:p w:rsidR="00F83D78" w:rsidRPr="002261AF" w:rsidRDefault="00F83D78" w:rsidP="00581A6A">
      <w:pPr>
        <w:spacing w:after="0"/>
        <w:rPr>
          <w:sz w:val="22"/>
        </w:rPr>
      </w:pPr>
      <w:r w:rsidRPr="002261AF">
        <w:rPr>
          <w:sz w:val="22"/>
        </w:rPr>
        <w:t xml:space="preserve">      </w:t>
      </w:r>
      <w:r w:rsidRPr="002261AF">
        <w:rPr>
          <w:sz w:val="22"/>
          <w:u w:val="single"/>
        </w:rPr>
        <w:t>Electronic records</w:t>
      </w:r>
      <w:r w:rsidRPr="002261AF">
        <w:rPr>
          <w:sz w:val="22"/>
        </w:rPr>
        <w:t>:</w:t>
      </w:r>
    </w:p>
    <w:p w:rsidR="00F83D78" w:rsidRPr="002261AF" w:rsidRDefault="00F83D78" w:rsidP="00581A6A">
      <w:pPr>
        <w:pStyle w:val="ListParagraph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Shred</w:t>
      </w:r>
      <w:r w:rsidR="00F843C1">
        <w:rPr>
          <w:sz w:val="22"/>
        </w:rPr>
        <w:t>der</w:t>
      </w:r>
      <w:r>
        <w:rPr>
          <w:sz w:val="22"/>
        </w:rPr>
        <w:t>: d</w:t>
      </w:r>
      <w:r w:rsidRPr="002261AF">
        <w:rPr>
          <w:sz w:val="22"/>
        </w:rPr>
        <w:t xml:space="preserve">elete if stored on a hard drive (computer or external), on a network drive or within an electronic imaging system. </w:t>
      </w:r>
    </w:p>
    <w:p w:rsidR="00F83D78" w:rsidRPr="002261AF" w:rsidRDefault="00F83D78" w:rsidP="00581A6A">
      <w:pPr>
        <w:pStyle w:val="ListParagraph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Shred</w:t>
      </w:r>
      <w:r w:rsidR="00F843C1">
        <w:rPr>
          <w:sz w:val="22"/>
        </w:rPr>
        <w:t>der</w:t>
      </w:r>
      <w:r>
        <w:rPr>
          <w:sz w:val="22"/>
        </w:rPr>
        <w:t>: i</w:t>
      </w:r>
      <w:r w:rsidRPr="002261AF">
        <w:rPr>
          <w:sz w:val="22"/>
        </w:rPr>
        <w:t>f stored on a floppy, CD, DVD, USB, tape or other electronic media, dispose of according to data classification: confidential records media must be shredded or securely destroyed; non-confidential records may be recycled</w:t>
      </w:r>
    </w:p>
    <w:p w:rsidR="00F83D78" w:rsidRPr="002261AF" w:rsidRDefault="00F83D78" w:rsidP="00A71E9F">
      <w:pPr>
        <w:pStyle w:val="FootnoteText"/>
        <w:rPr>
          <w:sz w:val="22"/>
          <w:szCs w:val="22"/>
        </w:rPr>
      </w:pPr>
      <w:r w:rsidRPr="002261AF">
        <w:rPr>
          <w:sz w:val="22"/>
          <w:szCs w:val="22"/>
        </w:rPr>
        <w:t xml:space="preserve">       </w:t>
      </w:r>
      <w:r w:rsidRPr="002261AF">
        <w:rPr>
          <w:sz w:val="22"/>
          <w:szCs w:val="22"/>
          <w:u w:val="single"/>
        </w:rPr>
        <w:t>Paper Records</w:t>
      </w:r>
      <w:r w:rsidRPr="002261AF">
        <w:rPr>
          <w:sz w:val="22"/>
          <w:szCs w:val="22"/>
        </w:rPr>
        <w:t>:</w:t>
      </w:r>
    </w:p>
    <w:p w:rsidR="00F83D78" w:rsidRPr="002261AF" w:rsidRDefault="00F843C1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Landfill/Delete backups</w:t>
      </w:r>
      <w:r w:rsidR="00F83D78" w:rsidRPr="002261AF">
        <w:rPr>
          <w:sz w:val="22"/>
          <w:szCs w:val="22"/>
        </w:rPr>
        <w:t>: place in a recycling bin</w:t>
      </w:r>
    </w:p>
    <w:p w:rsidR="00F83D78" w:rsidRPr="002261AF" w:rsidRDefault="00F843C1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 disposition method</w:t>
      </w:r>
      <w:r w:rsidRPr="00F843C1">
        <w:rPr>
          <w:sz w:val="22"/>
          <w:szCs w:val="22"/>
        </w:rPr>
        <w:t xml:space="preserve">: </w:t>
      </w:r>
      <w:r>
        <w:rPr>
          <w:sz w:val="22"/>
          <w:szCs w:val="22"/>
        </w:rPr>
        <w:t>permanent retention;</w:t>
      </w:r>
      <w:r w:rsidR="00F83D78" w:rsidRPr="002261AF">
        <w:rPr>
          <w:sz w:val="22"/>
          <w:szCs w:val="22"/>
        </w:rPr>
        <w:t xml:space="preserve"> retain within department</w:t>
      </w:r>
    </w:p>
    <w:p w:rsidR="00F83D78" w:rsidRPr="002261AF" w:rsidRDefault="00F83D78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 w:rsidRPr="002261AF">
        <w:rPr>
          <w:sz w:val="22"/>
          <w:szCs w:val="22"/>
          <w:u w:val="single"/>
        </w:rPr>
        <w:t>Shred</w:t>
      </w:r>
      <w:r w:rsidR="00F843C1">
        <w:rPr>
          <w:sz w:val="22"/>
          <w:szCs w:val="22"/>
          <w:u w:val="single"/>
        </w:rPr>
        <w:t>der</w:t>
      </w:r>
      <w:r w:rsidRPr="002261AF">
        <w:rPr>
          <w:sz w:val="22"/>
          <w:szCs w:val="22"/>
        </w:rPr>
        <w:t>: coordinate appropriate disposal</w:t>
      </w:r>
    </w:p>
    <w:p w:rsidR="00F83D78" w:rsidRPr="009124D1" w:rsidRDefault="00F83D78" w:rsidP="001B3B03">
      <w:pPr>
        <w:pStyle w:val="FootnoteText"/>
        <w:ind w:left="360"/>
        <w:rPr>
          <w:rStyle w:val="Hyperlink"/>
          <w:i/>
          <w:color w:val="auto"/>
          <w:sz w:val="22"/>
          <w:szCs w:val="22"/>
          <w:u w:val="none"/>
        </w:rPr>
      </w:pPr>
      <w:r w:rsidRPr="002261AF">
        <w:rPr>
          <w:sz w:val="22"/>
          <w:szCs w:val="22"/>
          <w:u w:val="single"/>
        </w:rPr>
        <w:t>Archives</w:t>
      </w:r>
      <w:r w:rsidRPr="002261AF">
        <w:rPr>
          <w:sz w:val="22"/>
          <w:szCs w:val="22"/>
        </w:rPr>
        <w:t xml:space="preserve">: coordinate transfer </w:t>
      </w:r>
      <w:r>
        <w:rPr>
          <w:sz w:val="22"/>
          <w:szCs w:val="22"/>
        </w:rPr>
        <w:t xml:space="preserve">of paper and electronic records </w:t>
      </w:r>
      <w:r w:rsidRPr="002261AF">
        <w:rPr>
          <w:sz w:val="22"/>
          <w:szCs w:val="22"/>
        </w:rPr>
        <w:t>to Archives</w:t>
      </w:r>
      <w:r>
        <w:rPr>
          <w:sz w:val="22"/>
          <w:szCs w:val="22"/>
        </w:rPr>
        <w:t xml:space="preserve">; </w:t>
      </w:r>
      <w:r>
        <w:rPr>
          <w:rStyle w:val="Hyperlink"/>
          <w:color w:val="auto"/>
          <w:sz w:val="22"/>
          <w:szCs w:val="22"/>
          <w:u w:val="none"/>
        </w:rPr>
        <w:t xml:space="preserve">instructions on this process, and the transmittal forms to be filled out, are available at </w:t>
      </w:r>
      <w:hyperlink r:id="rId2" w:history="1">
        <w:r w:rsidRPr="00EB6CC6">
          <w:rPr>
            <w:rStyle w:val="Hyperlink"/>
            <w:sz w:val="22"/>
            <w:szCs w:val="22"/>
          </w:rPr>
          <w:t>https://library.ndsu.edu/ndsuarchives/university-records-transfer</w:t>
        </w:r>
      </w:hyperlink>
    </w:p>
    <w:p w:rsidR="00F83D78" w:rsidRPr="009124D1" w:rsidRDefault="00AE43B5" w:rsidP="009124D1">
      <w:pPr>
        <w:pStyle w:val="FootnoteText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="00F83D78">
        <w:rPr>
          <w:sz w:val="22"/>
          <w:szCs w:val="22"/>
        </w:rPr>
        <w:t xml:space="preserve"> Place cursor in front of the number and select F9 for an updated total.</w:t>
      </w:r>
      <w:r w:rsidR="00F83D78" w:rsidRPr="009124D1">
        <w:rPr>
          <w:rStyle w:val="Hyperlink"/>
          <w:color w:val="auto"/>
          <w:sz w:val="22"/>
          <w:szCs w:val="2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21E"/>
    <w:multiLevelType w:val="hybridMultilevel"/>
    <w:tmpl w:val="463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FF6"/>
    <w:multiLevelType w:val="hybridMultilevel"/>
    <w:tmpl w:val="AC50F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95C"/>
    <w:multiLevelType w:val="hybridMultilevel"/>
    <w:tmpl w:val="01DE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4E45"/>
    <w:multiLevelType w:val="hybridMultilevel"/>
    <w:tmpl w:val="5CC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2"/>
    <w:rsid w:val="000048B2"/>
    <w:rsid w:val="00006D59"/>
    <w:rsid w:val="00023476"/>
    <w:rsid w:val="0002512F"/>
    <w:rsid w:val="00025640"/>
    <w:rsid w:val="000300CA"/>
    <w:rsid w:val="00072D48"/>
    <w:rsid w:val="00072FB9"/>
    <w:rsid w:val="000A2732"/>
    <w:rsid w:val="000D09F3"/>
    <w:rsid w:val="000E5D1B"/>
    <w:rsid w:val="00111E8D"/>
    <w:rsid w:val="00117065"/>
    <w:rsid w:val="00165C2E"/>
    <w:rsid w:val="001B3B03"/>
    <w:rsid w:val="001D2854"/>
    <w:rsid w:val="001D43C9"/>
    <w:rsid w:val="00221064"/>
    <w:rsid w:val="0022331C"/>
    <w:rsid w:val="002261AF"/>
    <w:rsid w:val="00267FE5"/>
    <w:rsid w:val="00277A4A"/>
    <w:rsid w:val="002A3999"/>
    <w:rsid w:val="002B2674"/>
    <w:rsid w:val="002E6E37"/>
    <w:rsid w:val="00307163"/>
    <w:rsid w:val="0034594C"/>
    <w:rsid w:val="003556CA"/>
    <w:rsid w:val="00383370"/>
    <w:rsid w:val="003926DA"/>
    <w:rsid w:val="003C6D16"/>
    <w:rsid w:val="00400AC8"/>
    <w:rsid w:val="0040692C"/>
    <w:rsid w:val="00410BCC"/>
    <w:rsid w:val="00461A6E"/>
    <w:rsid w:val="004D201D"/>
    <w:rsid w:val="004D3203"/>
    <w:rsid w:val="004D7EB3"/>
    <w:rsid w:val="004E4908"/>
    <w:rsid w:val="00551EA5"/>
    <w:rsid w:val="005527F9"/>
    <w:rsid w:val="00581A6A"/>
    <w:rsid w:val="00586263"/>
    <w:rsid w:val="0059357C"/>
    <w:rsid w:val="005A142F"/>
    <w:rsid w:val="005B1A85"/>
    <w:rsid w:val="005C657E"/>
    <w:rsid w:val="00657591"/>
    <w:rsid w:val="0066315F"/>
    <w:rsid w:val="006726F4"/>
    <w:rsid w:val="00677394"/>
    <w:rsid w:val="00685D7C"/>
    <w:rsid w:val="006A6535"/>
    <w:rsid w:val="006C46AD"/>
    <w:rsid w:val="00711211"/>
    <w:rsid w:val="00724730"/>
    <w:rsid w:val="007271C9"/>
    <w:rsid w:val="007317C8"/>
    <w:rsid w:val="00765B65"/>
    <w:rsid w:val="00772CA8"/>
    <w:rsid w:val="00772F1E"/>
    <w:rsid w:val="00793069"/>
    <w:rsid w:val="007D6BFC"/>
    <w:rsid w:val="007F6C86"/>
    <w:rsid w:val="008175E7"/>
    <w:rsid w:val="008443E2"/>
    <w:rsid w:val="008515BC"/>
    <w:rsid w:val="008A1915"/>
    <w:rsid w:val="008A38D5"/>
    <w:rsid w:val="008B6370"/>
    <w:rsid w:val="008C7C2D"/>
    <w:rsid w:val="009124D1"/>
    <w:rsid w:val="00926933"/>
    <w:rsid w:val="009368DA"/>
    <w:rsid w:val="0095013D"/>
    <w:rsid w:val="00952432"/>
    <w:rsid w:val="0095530A"/>
    <w:rsid w:val="00991091"/>
    <w:rsid w:val="009A0581"/>
    <w:rsid w:val="009D5464"/>
    <w:rsid w:val="009D7B7B"/>
    <w:rsid w:val="009F7B2C"/>
    <w:rsid w:val="00A30C00"/>
    <w:rsid w:val="00A54BD8"/>
    <w:rsid w:val="00A71E9F"/>
    <w:rsid w:val="00A75C80"/>
    <w:rsid w:val="00AA0794"/>
    <w:rsid w:val="00AA1407"/>
    <w:rsid w:val="00AD347F"/>
    <w:rsid w:val="00AE43B5"/>
    <w:rsid w:val="00B73483"/>
    <w:rsid w:val="00B872BA"/>
    <w:rsid w:val="00B939D5"/>
    <w:rsid w:val="00BD4138"/>
    <w:rsid w:val="00C31A7E"/>
    <w:rsid w:val="00C52921"/>
    <w:rsid w:val="00C80D8E"/>
    <w:rsid w:val="00C930A0"/>
    <w:rsid w:val="00CA7508"/>
    <w:rsid w:val="00CC64EB"/>
    <w:rsid w:val="00CF1116"/>
    <w:rsid w:val="00CF6A62"/>
    <w:rsid w:val="00D17299"/>
    <w:rsid w:val="00D215A1"/>
    <w:rsid w:val="00D24985"/>
    <w:rsid w:val="00D52011"/>
    <w:rsid w:val="00DB1B0D"/>
    <w:rsid w:val="00DB5D2E"/>
    <w:rsid w:val="00DC18B6"/>
    <w:rsid w:val="00DE6636"/>
    <w:rsid w:val="00DF16E3"/>
    <w:rsid w:val="00DF50E3"/>
    <w:rsid w:val="00E33A48"/>
    <w:rsid w:val="00E939F2"/>
    <w:rsid w:val="00ED5D2B"/>
    <w:rsid w:val="00EE600D"/>
    <w:rsid w:val="00F16CF6"/>
    <w:rsid w:val="00F22F53"/>
    <w:rsid w:val="00F33903"/>
    <w:rsid w:val="00F80F4C"/>
    <w:rsid w:val="00F83D78"/>
    <w:rsid w:val="00F843C1"/>
    <w:rsid w:val="00FC36E1"/>
    <w:rsid w:val="00F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4C072"/>
  <w15:chartTrackingRefBased/>
  <w15:docId w15:val="{13545B3F-9B71-4CC2-8683-CD0F1AE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43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24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4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4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4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0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1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A0"/>
  </w:style>
  <w:style w:type="paragraph" w:styleId="Footer">
    <w:name w:val="footer"/>
    <w:basedOn w:val="Normal"/>
    <w:link w:val="FooterChar"/>
    <w:uiPriority w:val="99"/>
    <w:unhideWhenUsed/>
    <w:rsid w:val="00C9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RecordsManagement@nd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DSU.recordsmanagement@ndsu.ed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brary.ndsu.edu/ndsuarchives/university-records-transfer" TargetMode="External"/><Relationship Id="rId1" Type="http://schemas.openxmlformats.org/officeDocument/2006/relationships/hyperlink" Target="https://apps.nd.gov/itd/recmgmt/rm/recSer/reten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9B59-B184-4B5D-9137-A60B48A9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 revised July 1, 2017</dc:subject>
  <dc:creator>Michael Robinson</dc:creator>
  <cp:keywords/>
  <dc:description/>
  <cp:lastModifiedBy>CeCe Rohwedder</cp:lastModifiedBy>
  <cp:revision>3</cp:revision>
  <cp:lastPrinted>2015-08-20T15:06:00Z</cp:lastPrinted>
  <dcterms:created xsi:type="dcterms:W3CDTF">2017-08-07T18:00:00Z</dcterms:created>
  <dcterms:modified xsi:type="dcterms:W3CDTF">2017-08-07T18:01:00Z</dcterms:modified>
</cp:coreProperties>
</file>