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979" w14:textId="77777777" w:rsidR="002B31B4" w:rsidRPr="00B83B59" w:rsidRDefault="002B31B4" w:rsidP="002B31B4">
      <w:pPr>
        <w:widowControl w:val="0"/>
        <w:autoSpaceDE w:val="0"/>
        <w:autoSpaceDN w:val="0"/>
        <w:spacing w:after="0" w:line="276" w:lineRule="auto"/>
        <w:ind w:right="123"/>
        <w:jc w:val="center"/>
        <w:rPr>
          <w:rFonts w:eastAsia="Calibri" w:cstheme="minorHAnsi"/>
          <w:b/>
          <w:bCs/>
          <w:sz w:val="28"/>
          <w:szCs w:val="28"/>
        </w:rPr>
      </w:pPr>
      <w:r w:rsidRPr="007419AD">
        <w:rPr>
          <w:rFonts w:eastAsia="Calibri" w:cstheme="minorHAnsi"/>
          <w:b/>
          <w:bCs/>
          <w:noProof/>
          <w:sz w:val="28"/>
          <w:szCs w:val="28"/>
        </w:rPr>
        <w:drawing>
          <wp:inline distT="0" distB="0" distL="0" distR="0" wp14:anchorId="68E2226D" wp14:editId="464FACA7">
            <wp:extent cx="4014787" cy="66570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SU.logo.typebox.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29239" cy="701259"/>
                    </a:xfrm>
                    <a:prstGeom prst="rect">
                      <a:avLst/>
                    </a:prstGeom>
                  </pic:spPr>
                </pic:pic>
              </a:graphicData>
            </a:graphic>
          </wp:inline>
        </w:drawing>
      </w:r>
    </w:p>
    <w:p w14:paraId="1D05E15C" w14:textId="77777777" w:rsidR="002B31B4" w:rsidRPr="007419AD" w:rsidRDefault="002B31B4" w:rsidP="002B31B4">
      <w:pPr>
        <w:widowControl w:val="0"/>
        <w:autoSpaceDE w:val="0"/>
        <w:autoSpaceDN w:val="0"/>
        <w:spacing w:after="0" w:line="276" w:lineRule="auto"/>
        <w:ind w:right="123"/>
        <w:jc w:val="center"/>
        <w:rPr>
          <w:rFonts w:eastAsia="Calibri" w:cstheme="minorHAnsi"/>
          <w:b/>
          <w:bCs/>
          <w:sz w:val="28"/>
          <w:szCs w:val="28"/>
        </w:rPr>
      </w:pPr>
    </w:p>
    <w:p w14:paraId="05A33734" w14:textId="4A8088A6" w:rsidR="002B31B4" w:rsidRPr="007419AD" w:rsidRDefault="002B31B4" w:rsidP="002B31B4">
      <w:pPr>
        <w:widowControl w:val="0"/>
        <w:autoSpaceDE w:val="0"/>
        <w:autoSpaceDN w:val="0"/>
        <w:spacing w:after="0" w:line="276" w:lineRule="auto"/>
        <w:ind w:right="123"/>
        <w:jc w:val="center"/>
        <w:rPr>
          <w:rFonts w:eastAsia="Calibri" w:cstheme="minorHAnsi"/>
          <w:b/>
          <w:bCs/>
          <w:sz w:val="48"/>
          <w:szCs w:val="48"/>
        </w:rPr>
      </w:pPr>
      <w:r w:rsidRPr="007419AD">
        <w:rPr>
          <w:rFonts w:eastAsia="Calibri" w:cstheme="minorHAnsi"/>
          <w:b/>
          <w:bCs/>
          <w:sz w:val="48"/>
          <w:szCs w:val="48"/>
        </w:rPr>
        <w:t xml:space="preserve">Conflict of Interest </w:t>
      </w:r>
      <w:r w:rsidR="006E2F07">
        <w:rPr>
          <w:rFonts w:eastAsia="Calibri" w:cstheme="minorHAnsi"/>
          <w:b/>
          <w:bCs/>
          <w:sz w:val="48"/>
          <w:szCs w:val="48"/>
        </w:rPr>
        <w:t>Committee</w:t>
      </w:r>
      <w:r w:rsidRPr="007419AD">
        <w:rPr>
          <w:rFonts w:eastAsia="Calibri" w:cstheme="minorHAnsi"/>
          <w:b/>
          <w:bCs/>
          <w:sz w:val="48"/>
          <w:szCs w:val="48"/>
        </w:rPr>
        <w:t xml:space="preserve">: </w:t>
      </w:r>
    </w:p>
    <w:p w14:paraId="618982E1" w14:textId="40072837" w:rsidR="002B31B4" w:rsidRPr="007419AD" w:rsidRDefault="002B31B4" w:rsidP="002B31B4">
      <w:pPr>
        <w:widowControl w:val="0"/>
        <w:autoSpaceDE w:val="0"/>
        <w:autoSpaceDN w:val="0"/>
        <w:spacing w:after="0" w:line="276" w:lineRule="auto"/>
        <w:ind w:right="123"/>
        <w:jc w:val="center"/>
        <w:rPr>
          <w:rFonts w:eastAsia="Calibri" w:cstheme="minorHAnsi"/>
          <w:b/>
          <w:bCs/>
          <w:sz w:val="48"/>
          <w:szCs w:val="48"/>
        </w:rPr>
      </w:pPr>
      <w:r w:rsidRPr="007419AD">
        <w:rPr>
          <w:rFonts w:eastAsia="Calibri" w:cstheme="minorHAnsi"/>
          <w:b/>
          <w:bCs/>
          <w:sz w:val="48"/>
          <w:szCs w:val="48"/>
        </w:rPr>
        <w:t>Procedures</w:t>
      </w:r>
    </w:p>
    <w:p w14:paraId="736EEC65" w14:textId="77777777" w:rsidR="002B31B4" w:rsidRPr="007419AD" w:rsidRDefault="002B31B4" w:rsidP="002B31B4">
      <w:pPr>
        <w:widowControl w:val="0"/>
        <w:autoSpaceDE w:val="0"/>
        <w:autoSpaceDN w:val="0"/>
        <w:spacing w:after="0" w:line="276" w:lineRule="auto"/>
        <w:ind w:right="123"/>
        <w:jc w:val="center"/>
        <w:rPr>
          <w:rFonts w:eastAsia="Calibri" w:cstheme="minorHAnsi"/>
          <w:b/>
          <w:bCs/>
        </w:rPr>
      </w:pPr>
    </w:p>
    <w:p w14:paraId="016FC5CC"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r w:rsidRPr="007419AD">
        <w:rPr>
          <w:rFonts w:eastAsia="Calibri" w:cstheme="minorHAnsi"/>
          <w:bCs/>
          <w:sz w:val="20"/>
          <w:szCs w:val="20"/>
        </w:rPr>
        <w:t>Originally published 2020</w:t>
      </w:r>
    </w:p>
    <w:p w14:paraId="3803D430" w14:textId="402642FD"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r w:rsidRPr="007419AD">
        <w:rPr>
          <w:rFonts w:eastAsia="Calibri" w:cstheme="minorHAnsi"/>
          <w:bCs/>
          <w:sz w:val="20"/>
          <w:szCs w:val="20"/>
        </w:rPr>
        <w:t xml:space="preserve">Revised: </w:t>
      </w:r>
      <w:r w:rsidR="00A9044F">
        <w:rPr>
          <w:rFonts w:eastAsia="Calibri" w:cstheme="minorHAnsi"/>
          <w:bCs/>
          <w:sz w:val="20"/>
          <w:szCs w:val="20"/>
        </w:rPr>
        <w:t>April</w:t>
      </w:r>
      <w:r w:rsidR="00041C77">
        <w:rPr>
          <w:rFonts w:eastAsia="Calibri" w:cstheme="minorHAnsi"/>
          <w:bCs/>
          <w:sz w:val="20"/>
          <w:szCs w:val="20"/>
        </w:rPr>
        <w:t xml:space="preserve"> 2022</w:t>
      </w:r>
      <w:r w:rsidR="00190B35">
        <w:rPr>
          <w:rFonts w:eastAsia="Calibri" w:cstheme="minorHAnsi"/>
          <w:bCs/>
          <w:sz w:val="20"/>
          <w:szCs w:val="20"/>
        </w:rPr>
        <w:t xml:space="preserve">, </w:t>
      </w:r>
      <w:r w:rsidR="000631FF">
        <w:rPr>
          <w:rFonts w:eastAsia="Calibri" w:cstheme="minorHAnsi"/>
          <w:bCs/>
          <w:sz w:val="20"/>
          <w:szCs w:val="20"/>
        </w:rPr>
        <w:t>November</w:t>
      </w:r>
      <w:r w:rsidR="00190B35">
        <w:rPr>
          <w:rFonts w:eastAsia="Calibri" w:cstheme="minorHAnsi"/>
          <w:bCs/>
          <w:sz w:val="20"/>
          <w:szCs w:val="20"/>
        </w:rPr>
        <w:t xml:space="preserve"> 2023</w:t>
      </w:r>
    </w:p>
    <w:p w14:paraId="05F00E4F"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6561959C"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6BB56241"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288736A0"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664757E3"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5A038F68"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55A170DB"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2D7366DD"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3F3DF5F1" w14:textId="20630679" w:rsidR="002B31B4" w:rsidRPr="007419AD" w:rsidRDefault="00190B35" w:rsidP="00443080">
      <w:pPr>
        <w:widowControl w:val="0"/>
        <w:tabs>
          <w:tab w:val="left" w:pos="7080"/>
        </w:tabs>
        <w:autoSpaceDE w:val="0"/>
        <w:autoSpaceDN w:val="0"/>
        <w:spacing w:after="0" w:line="276" w:lineRule="auto"/>
        <w:ind w:right="123"/>
        <w:rPr>
          <w:rFonts w:eastAsia="Calibri" w:cstheme="minorHAnsi"/>
          <w:bCs/>
          <w:sz w:val="20"/>
          <w:szCs w:val="20"/>
        </w:rPr>
      </w:pPr>
      <w:r>
        <w:rPr>
          <w:rFonts w:eastAsia="Calibri" w:cstheme="minorHAnsi"/>
          <w:bCs/>
          <w:sz w:val="20"/>
          <w:szCs w:val="20"/>
        </w:rPr>
        <w:tab/>
      </w:r>
    </w:p>
    <w:p w14:paraId="4710E73B"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6E83A39D"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4B28AE6D"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72B8771E" w14:textId="77777777" w:rsidR="002B31B4" w:rsidRPr="007419AD" w:rsidRDefault="002B31B4" w:rsidP="002B31B4">
      <w:pPr>
        <w:widowControl w:val="0"/>
        <w:autoSpaceDE w:val="0"/>
        <w:autoSpaceDN w:val="0"/>
        <w:spacing w:after="0" w:line="276" w:lineRule="auto"/>
        <w:ind w:right="123"/>
        <w:rPr>
          <w:rFonts w:eastAsia="Calibri" w:cstheme="minorHAnsi"/>
          <w:bCs/>
          <w:sz w:val="20"/>
          <w:szCs w:val="20"/>
        </w:rPr>
      </w:pPr>
    </w:p>
    <w:p w14:paraId="29BEACD7"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12F98029"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08B66663"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58828E00"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238E6C05"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29D2C360"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159DFF43" w14:textId="77777777" w:rsidR="002B31B4" w:rsidRPr="007419AD" w:rsidRDefault="002B31B4" w:rsidP="002B31B4">
      <w:pPr>
        <w:widowControl w:val="0"/>
        <w:autoSpaceDE w:val="0"/>
        <w:autoSpaceDN w:val="0"/>
        <w:spacing w:after="0" w:line="276" w:lineRule="auto"/>
        <w:ind w:right="123"/>
        <w:jc w:val="center"/>
        <w:rPr>
          <w:rFonts w:eastAsia="Calibri" w:cstheme="minorHAnsi"/>
          <w:bCs/>
          <w:sz w:val="20"/>
          <w:szCs w:val="20"/>
        </w:rPr>
      </w:pPr>
    </w:p>
    <w:p w14:paraId="32F23668" w14:textId="77777777" w:rsidR="002B31B4" w:rsidRPr="007419AD" w:rsidRDefault="002B31B4" w:rsidP="002B31B4">
      <w:pPr>
        <w:widowControl w:val="0"/>
        <w:autoSpaceDE w:val="0"/>
        <w:autoSpaceDN w:val="0"/>
        <w:spacing w:after="0" w:line="276" w:lineRule="auto"/>
        <w:ind w:right="123"/>
        <w:rPr>
          <w:rFonts w:eastAsia="Calibri" w:cstheme="minorHAnsi"/>
          <w:bCs/>
          <w:sz w:val="20"/>
          <w:szCs w:val="20"/>
        </w:rPr>
      </w:pPr>
    </w:p>
    <w:p w14:paraId="111E0ED3" w14:textId="77777777" w:rsidR="002B31B4" w:rsidRPr="00ED2F73" w:rsidRDefault="002B31B4" w:rsidP="002B31B4">
      <w:pPr>
        <w:keepNext/>
        <w:widowControl w:val="0"/>
        <w:tabs>
          <w:tab w:val="center" w:pos="4680"/>
        </w:tabs>
        <w:overflowPunct w:val="0"/>
        <w:autoSpaceDE w:val="0"/>
        <w:autoSpaceDN w:val="0"/>
        <w:adjustRightInd w:val="0"/>
        <w:spacing w:after="0" w:line="240" w:lineRule="auto"/>
        <w:textAlignment w:val="baseline"/>
        <w:outlineLvl w:val="0"/>
        <w:rPr>
          <w:rFonts w:eastAsia="Times New Roman" w:cstheme="minorHAnsi"/>
          <w:b/>
          <w:bCs/>
          <w:i/>
          <w:iCs/>
          <w:sz w:val="32"/>
          <w:szCs w:val="56"/>
        </w:rPr>
      </w:pPr>
      <w:bookmarkStart w:id="0" w:name="_Toc274300312"/>
      <w:bookmarkStart w:id="1" w:name="_Toc301872434"/>
    </w:p>
    <w:p w14:paraId="492B5C5D" w14:textId="50548B3E" w:rsidR="002B31B4" w:rsidRPr="00ED2F73" w:rsidRDefault="002B31B4" w:rsidP="002B31B4">
      <w:pPr>
        <w:keepNext/>
        <w:widowControl w:val="0"/>
        <w:tabs>
          <w:tab w:val="center" w:pos="4680"/>
        </w:tabs>
        <w:overflowPunct w:val="0"/>
        <w:autoSpaceDE w:val="0"/>
        <w:autoSpaceDN w:val="0"/>
        <w:adjustRightInd w:val="0"/>
        <w:spacing w:after="0" w:line="240" w:lineRule="auto"/>
        <w:textAlignment w:val="baseline"/>
        <w:outlineLvl w:val="0"/>
        <w:rPr>
          <w:rFonts w:eastAsia="Times New Roman" w:cstheme="minorHAnsi"/>
          <w:b/>
          <w:bCs/>
          <w:i/>
          <w:iCs/>
          <w:sz w:val="32"/>
          <w:szCs w:val="56"/>
        </w:rPr>
      </w:pPr>
      <w:r w:rsidRPr="00ED2F73">
        <w:rPr>
          <w:rFonts w:eastAsia="Times New Roman" w:cstheme="minorHAnsi"/>
          <w:b/>
          <w:bCs/>
          <w:i/>
          <w:iCs/>
          <w:sz w:val="32"/>
          <w:szCs w:val="56"/>
        </w:rPr>
        <w:t>Conflict of Interest Committee (COIC)</w:t>
      </w:r>
      <w:bookmarkEnd w:id="0"/>
      <w:bookmarkEnd w:id="1"/>
    </w:p>
    <w:p w14:paraId="1F833FF7" w14:textId="77777777" w:rsidR="002B31B4" w:rsidRPr="00ED2F73" w:rsidRDefault="002B31B4" w:rsidP="002B31B4">
      <w:pPr>
        <w:rPr>
          <w:rFonts w:cstheme="minorHAnsi"/>
        </w:rPr>
      </w:pPr>
      <w:r w:rsidRPr="00ED2F73">
        <w:rPr>
          <w:rFonts w:cstheme="minorHAnsi"/>
        </w:rPr>
        <w:t xml:space="preserve">  </w:t>
      </w:r>
    </w:p>
    <w:p w14:paraId="0939BAF4" w14:textId="77777777" w:rsidR="002B31B4" w:rsidRPr="00ED2F73" w:rsidRDefault="002B31B4" w:rsidP="002B31B4">
      <w:pPr>
        <w:spacing w:after="0" w:line="240" w:lineRule="auto"/>
        <w:ind w:right="-740" w:hanging="900"/>
        <w:rPr>
          <w:rFonts w:eastAsia="Times New Roman" w:cstheme="minorHAnsi"/>
          <w:bCs/>
        </w:rPr>
      </w:pPr>
      <w:r w:rsidRPr="00ED2F73">
        <w:rPr>
          <w:rFonts w:eastAsia="Times New Roman" w:cstheme="minorHAnsi"/>
          <w:bCs/>
          <w:sz w:val="24"/>
          <w:szCs w:val="24"/>
        </w:rPr>
        <w:tab/>
      </w:r>
      <w:r w:rsidRPr="00ED2F73">
        <w:rPr>
          <w:rFonts w:eastAsia="Times New Roman" w:cstheme="minorHAnsi"/>
          <w:bCs/>
        </w:rPr>
        <w:t>COI Office</w:t>
      </w:r>
    </w:p>
    <w:p w14:paraId="06C5DC6A" w14:textId="77777777" w:rsidR="002B31B4" w:rsidRPr="00ED2F73" w:rsidRDefault="002B31B4" w:rsidP="002B31B4">
      <w:pPr>
        <w:spacing w:after="0"/>
        <w:rPr>
          <w:rFonts w:cstheme="minorHAnsi"/>
        </w:rPr>
      </w:pPr>
      <w:r w:rsidRPr="00ED2F73">
        <w:rPr>
          <w:rFonts w:cstheme="minorHAnsi"/>
        </w:rPr>
        <w:t xml:space="preserve">Research and Creative Activity </w:t>
      </w:r>
    </w:p>
    <w:p w14:paraId="6FA583B4" w14:textId="77777777" w:rsidR="002B31B4" w:rsidRPr="00ED2F73" w:rsidRDefault="002B31B4" w:rsidP="002B31B4">
      <w:pPr>
        <w:spacing w:after="0"/>
        <w:rPr>
          <w:rFonts w:cstheme="minorHAnsi"/>
        </w:rPr>
      </w:pPr>
      <w:r w:rsidRPr="00ED2F73">
        <w:rPr>
          <w:rFonts w:cstheme="minorHAnsi"/>
        </w:rPr>
        <w:t>Research, Integrity and Compliance</w:t>
      </w:r>
    </w:p>
    <w:p w14:paraId="3BBA8F3F" w14:textId="77777777" w:rsidR="002B31B4" w:rsidRPr="00ED2F73" w:rsidRDefault="002B31B4" w:rsidP="002B31B4">
      <w:pPr>
        <w:spacing w:after="0"/>
        <w:rPr>
          <w:rFonts w:cstheme="minorHAnsi"/>
          <w:spacing w:val="60"/>
        </w:rPr>
      </w:pPr>
      <w:r w:rsidRPr="00ED2F73">
        <w:rPr>
          <w:rFonts w:cstheme="minorHAnsi"/>
        </w:rPr>
        <w:t>1735 NDSU Research Park Drive, Research 1, P.O. Box 6050</w:t>
      </w:r>
    </w:p>
    <w:p w14:paraId="7F162B4A" w14:textId="77777777" w:rsidR="002B31B4" w:rsidRPr="00ED2F73" w:rsidRDefault="002B31B4" w:rsidP="002B31B4">
      <w:pPr>
        <w:spacing w:after="0"/>
        <w:rPr>
          <w:rFonts w:cstheme="minorHAnsi"/>
        </w:rPr>
      </w:pPr>
      <w:r w:rsidRPr="00ED2F73">
        <w:rPr>
          <w:rFonts w:cstheme="minorHAnsi"/>
        </w:rPr>
        <w:t>Fargo, ND 58108-6050</w:t>
      </w:r>
      <w:r w:rsidRPr="00ED2F73">
        <w:rPr>
          <w:rFonts w:cstheme="minorHAnsi"/>
        </w:rPr>
        <w:br/>
      </w:r>
    </w:p>
    <w:p w14:paraId="1087BA0F" w14:textId="36194957" w:rsidR="002B31B4" w:rsidRPr="00ED2F73" w:rsidRDefault="002B31B4" w:rsidP="002B31B4">
      <w:pPr>
        <w:rPr>
          <w:rFonts w:cstheme="minorHAnsi"/>
        </w:rPr>
      </w:pPr>
      <w:r w:rsidRPr="00ED2F73">
        <w:rPr>
          <w:rFonts w:cstheme="minorHAnsi"/>
        </w:rPr>
        <w:t>Phone (701) 231-</w:t>
      </w:r>
      <w:r w:rsidR="0060630E">
        <w:rPr>
          <w:rFonts w:cstheme="minorHAnsi"/>
        </w:rPr>
        <w:t>8995</w:t>
      </w:r>
      <w:r w:rsidRPr="00ED2F73">
        <w:rPr>
          <w:rFonts w:cstheme="minorHAnsi"/>
        </w:rPr>
        <w:t>, Fax (701) 231-8098</w:t>
      </w:r>
    </w:p>
    <w:p w14:paraId="41F994CF" w14:textId="77777777" w:rsidR="002B31B4" w:rsidRPr="00B83B59" w:rsidRDefault="002B31B4" w:rsidP="002B31B4">
      <w:pPr>
        <w:widowControl w:val="0"/>
        <w:autoSpaceDE w:val="0"/>
        <w:autoSpaceDN w:val="0"/>
        <w:spacing w:after="0" w:line="276" w:lineRule="auto"/>
        <w:ind w:right="123"/>
        <w:jc w:val="center"/>
        <w:rPr>
          <w:rFonts w:eastAsia="Calibri" w:cstheme="minorHAnsi"/>
          <w:bCs/>
          <w:sz w:val="20"/>
          <w:szCs w:val="20"/>
        </w:rPr>
      </w:pPr>
    </w:p>
    <w:p w14:paraId="1ECEAE5B" w14:textId="77777777" w:rsidR="002B31B4" w:rsidRPr="007419AD" w:rsidRDefault="002B31B4" w:rsidP="002B31B4">
      <w:pPr>
        <w:widowControl w:val="0"/>
        <w:autoSpaceDE w:val="0"/>
        <w:autoSpaceDN w:val="0"/>
        <w:spacing w:after="0" w:line="276" w:lineRule="auto"/>
        <w:ind w:right="123"/>
        <w:rPr>
          <w:rFonts w:eastAsia="Calibri" w:cstheme="minorHAnsi"/>
          <w:bCs/>
          <w:sz w:val="20"/>
          <w:szCs w:val="20"/>
        </w:rPr>
      </w:pPr>
    </w:p>
    <w:p w14:paraId="7A0394C6" w14:textId="77777777" w:rsidR="002B31B4" w:rsidRPr="007419AD" w:rsidRDefault="002B31B4" w:rsidP="002B31B4">
      <w:pPr>
        <w:widowControl w:val="0"/>
        <w:autoSpaceDE w:val="0"/>
        <w:autoSpaceDN w:val="0"/>
        <w:spacing w:after="0" w:line="276" w:lineRule="auto"/>
        <w:ind w:right="123"/>
        <w:rPr>
          <w:rFonts w:eastAsia="Calibri" w:cstheme="minorHAnsi"/>
          <w:bCs/>
          <w:sz w:val="20"/>
          <w:szCs w:val="20"/>
        </w:rPr>
      </w:pPr>
    </w:p>
    <w:p w14:paraId="766F6736" w14:textId="2C64700E" w:rsidR="002B31B4" w:rsidRPr="007419AD" w:rsidRDefault="002B31B4" w:rsidP="002B31B4">
      <w:pPr>
        <w:widowControl w:val="0"/>
        <w:autoSpaceDE w:val="0"/>
        <w:autoSpaceDN w:val="0"/>
        <w:spacing w:after="0" w:line="276" w:lineRule="auto"/>
        <w:ind w:right="123"/>
        <w:rPr>
          <w:rFonts w:eastAsia="Calibri" w:cstheme="minorHAnsi"/>
          <w:bCs/>
          <w:sz w:val="28"/>
          <w:szCs w:val="28"/>
        </w:rPr>
      </w:pPr>
      <w:r w:rsidRPr="007419AD">
        <w:rPr>
          <w:rFonts w:eastAsia="Calibri" w:cstheme="minorHAnsi"/>
          <w:bCs/>
          <w:sz w:val="52"/>
          <w:szCs w:val="52"/>
        </w:rPr>
        <w:t>1</w:t>
      </w:r>
      <w:r w:rsidRPr="007419AD">
        <w:rPr>
          <w:rFonts w:eastAsia="Calibri" w:cstheme="minorHAnsi"/>
          <w:bCs/>
          <w:sz w:val="20"/>
          <w:szCs w:val="20"/>
        </w:rPr>
        <w:t xml:space="preserve"> </w:t>
      </w:r>
      <w:r w:rsidRPr="007419AD">
        <w:rPr>
          <w:rFonts w:eastAsia="Calibri" w:cstheme="minorHAnsi"/>
          <w:bCs/>
          <w:sz w:val="20"/>
          <w:szCs w:val="20"/>
        </w:rPr>
        <w:tab/>
      </w:r>
      <w:r w:rsidRPr="007419AD">
        <w:rPr>
          <w:rFonts w:eastAsia="Calibri" w:cstheme="minorHAnsi"/>
          <w:bCs/>
          <w:sz w:val="28"/>
          <w:szCs w:val="28"/>
        </w:rPr>
        <w:t>Introduction……………………………………………</w:t>
      </w:r>
      <w:proofErr w:type="gramStart"/>
      <w:r w:rsidRPr="007419AD">
        <w:rPr>
          <w:rFonts w:eastAsia="Calibri" w:cstheme="minorHAnsi"/>
          <w:bCs/>
          <w:sz w:val="28"/>
          <w:szCs w:val="28"/>
        </w:rPr>
        <w:t>…..</w:t>
      </w:r>
      <w:proofErr w:type="gramEnd"/>
      <w:r w:rsidRPr="007419AD">
        <w:rPr>
          <w:rFonts w:eastAsia="Calibri" w:cstheme="minorHAnsi"/>
          <w:bCs/>
          <w:sz w:val="28"/>
          <w:szCs w:val="28"/>
        </w:rPr>
        <w:t>……………………………………………3</w:t>
      </w:r>
    </w:p>
    <w:p w14:paraId="2AD7896A" w14:textId="06FA1ADE" w:rsidR="002B31B4" w:rsidRPr="007419AD" w:rsidRDefault="002B31B4" w:rsidP="002B31B4">
      <w:pPr>
        <w:widowControl w:val="0"/>
        <w:numPr>
          <w:ilvl w:val="1"/>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 xml:space="preserve"> Types of Conflicts</w:t>
      </w:r>
      <w:r w:rsidR="001D6F32">
        <w:rPr>
          <w:rFonts w:eastAsia="Calibri" w:cstheme="minorHAnsi"/>
          <w:bCs/>
          <w:sz w:val="28"/>
          <w:szCs w:val="28"/>
        </w:rPr>
        <w:t>………………………………………………………………………</w:t>
      </w:r>
      <w:proofErr w:type="gramStart"/>
      <w:r w:rsidR="001D6F32">
        <w:rPr>
          <w:rFonts w:eastAsia="Calibri" w:cstheme="minorHAnsi"/>
          <w:bCs/>
          <w:sz w:val="28"/>
          <w:szCs w:val="28"/>
        </w:rPr>
        <w:t>…..</w:t>
      </w:r>
      <w:proofErr w:type="gramEnd"/>
      <w:r w:rsidR="001D6F32">
        <w:rPr>
          <w:rFonts w:eastAsia="Calibri" w:cstheme="minorHAnsi"/>
          <w:bCs/>
          <w:sz w:val="28"/>
          <w:szCs w:val="28"/>
        </w:rPr>
        <w:t>…..3</w:t>
      </w:r>
    </w:p>
    <w:p w14:paraId="28BF4785" w14:textId="7CA14A26" w:rsidR="00E63721" w:rsidRPr="007419AD" w:rsidRDefault="00E63721" w:rsidP="002B31B4">
      <w:pPr>
        <w:widowControl w:val="0"/>
        <w:numPr>
          <w:ilvl w:val="1"/>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 xml:space="preserve"> Scope</w:t>
      </w:r>
      <w:r w:rsidR="001D6F32">
        <w:rPr>
          <w:rFonts w:eastAsia="Calibri" w:cstheme="minorHAnsi"/>
          <w:bCs/>
          <w:sz w:val="28"/>
          <w:szCs w:val="28"/>
        </w:rPr>
        <w:t>………………………………………………………………………………………………….3</w:t>
      </w:r>
    </w:p>
    <w:p w14:paraId="29BF78A8" w14:textId="25158F5C" w:rsidR="002B31B4" w:rsidRPr="007419AD" w:rsidRDefault="002B31B4" w:rsidP="002B31B4">
      <w:pPr>
        <w:widowControl w:val="0"/>
        <w:numPr>
          <w:ilvl w:val="1"/>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 xml:space="preserve"> Regulatory Authority</w:t>
      </w:r>
      <w:r w:rsidR="001D6F32">
        <w:rPr>
          <w:rFonts w:eastAsia="Calibri" w:cstheme="minorHAnsi"/>
          <w:bCs/>
          <w:sz w:val="28"/>
          <w:szCs w:val="28"/>
        </w:rPr>
        <w:t>………………………………………………………………………</w:t>
      </w:r>
      <w:proofErr w:type="gramStart"/>
      <w:r w:rsidR="001D6F32">
        <w:rPr>
          <w:rFonts w:eastAsia="Calibri" w:cstheme="minorHAnsi"/>
          <w:bCs/>
          <w:sz w:val="28"/>
          <w:szCs w:val="28"/>
        </w:rPr>
        <w:t>…..</w:t>
      </w:r>
      <w:proofErr w:type="gramEnd"/>
      <w:r w:rsidR="001D6F32">
        <w:rPr>
          <w:rFonts w:eastAsia="Calibri" w:cstheme="minorHAnsi"/>
          <w:bCs/>
          <w:sz w:val="28"/>
          <w:szCs w:val="28"/>
        </w:rPr>
        <w:t>4</w:t>
      </w:r>
    </w:p>
    <w:p w14:paraId="3F2A7468" w14:textId="77DF51D5" w:rsidR="00FA78AF" w:rsidRPr="00FA78AF" w:rsidRDefault="00B83B59">
      <w:pPr>
        <w:widowControl w:val="0"/>
        <w:numPr>
          <w:ilvl w:val="1"/>
          <w:numId w:val="14"/>
        </w:numPr>
        <w:autoSpaceDE w:val="0"/>
        <w:autoSpaceDN w:val="0"/>
        <w:spacing w:after="0" w:line="276" w:lineRule="auto"/>
        <w:ind w:right="123"/>
        <w:contextualSpacing/>
        <w:rPr>
          <w:rFonts w:eastAsia="Calibri" w:cstheme="minorHAnsi"/>
          <w:bCs/>
          <w:sz w:val="28"/>
          <w:szCs w:val="28"/>
        </w:rPr>
      </w:pPr>
      <w:r>
        <w:rPr>
          <w:rFonts w:eastAsia="Calibri" w:cstheme="minorHAnsi"/>
          <w:bCs/>
          <w:sz w:val="28"/>
          <w:szCs w:val="28"/>
        </w:rPr>
        <w:t xml:space="preserve"> </w:t>
      </w:r>
      <w:r w:rsidR="002B31B4" w:rsidRPr="007419AD">
        <w:rPr>
          <w:rFonts w:eastAsia="Calibri" w:cstheme="minorHAnsi"/>
          <w:bCs/>
          <w:sz w:val="28"/>
          <w:szCs w:val="28"/>
        </w:rPr>
        <w:t>Violations</w:t>
      </w:r>
      <w:r w:rsidR="001D6F32">
        <w:rPr>
          <w:rFonts w:eastAsia="Calibri" w:cstheme="minorHAnsi"/>
          <w:bCs/>
          <w:sz w:val="28"/>
          <w:szCs w:val="28"/>
        </w:rPr>
        <w:t>……………………………………………………………………………………………4</w:t>
      </w:r>
    </w:p>
    <w:p w14:paraId="0DBEF2D2" w14:textId="760FDE82" w:rsidR="002B31B4" w:rsidRPr="007419AD" w:rsidRDefault="002B31B4" w:rsidP="002B31B4">
      <w:pPr>
        <w:widowControl w:val="0"/>
        <w:numPr>
          <w:ilvl w:val="0"/>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 xml:space="preserve">      Guideline Elements………………………………………………………………………………</w:t>
      </w:r>
      <w:proofErr w:type="gramStart"/>
      <w:r w:rsidRPr="007419AD">
        <w:rPr>
          <w:rFonts w:eastAsia="Calibri" w:cstheme="minorHAnsi"/>
          <w:bCs/>
          <w:sz w:val="28"/>
          <w:szCs w:val="28"/>
        </w:rPr>
        <w:t>…..</w:t>
      </w:r>
      <w:proofErr w:type="gramEnd"/>
      <w:r w:rsidR="009E7AE0">
        <w:rPr>
          <w:rFonts w:eastAsia="Calibri" w:cstheme="minorHAnsi"/>
          <w:bCs/>
          <w:sz w:val="28"/>
          <w:szCs w:val="28"/>
        </w:rPr>
        <w:t>5</w:t>
      </w:r>
    </w:p>
    <w:p w14:paraId="7176208D" w14:textId="32C19695" w:rsidR="002B31B4" w:rsidRPr="007419AD" w:rsidRDefault="002B31B4" w:rsidP="002B31B4">
      <w:pPr>
        <w:widowControl w:val="0"/>
        <w:numPr>
          <w:ilvl w:val="1"/>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 xml:space="preserve"> </w:t>
      </w:r>
      <w:bookmarkStart w:id="2" w:name="_Hlk94881680"/>
      <w:r w:rsidRPr="007419AD">
        <w:rPr>
          <w:rFonts w:eastAsia="Calibri" w:cstheme="minorHAnsi"/>
          <w:bCs/>
          <w:sz w:val="28"/>
          <w:szCs w:val="28"/>
        </w:rPr>
        <w:t>Federal Funding Requirements</w:t>
      </w:r>
      <w:bookmarkEnd w:id="2"/>
      <w:r w:rsidR="00CF2F71">
        <w:rPr>
          <w:rFonts w:eastAsia="Calibri" w:cstheme="minorHAnsi"/>
          <w:bCs/>
          <w:sz w:val="28"/>
          <w:szCs w:val="28"/>
        </w:rPr>
        <w:t>……………………………………………………………</w:t>
      </w:r>
      <w:r w:rsidR="00FA78AF">
        <w:rPr>
          <w:rFonts w:eastAsia="Calibri" w:cstheme="minorHAnsi"/>
          <w:bCs/>
          <w:sz w:val="28"/>
          <w:szCs w:val="28"/>
        </w:rPr>
        <w:t>5</w:t>
      </w:r>
    </w:p>
    <w:p w14:paraId="5BCBBF40" w14:textId="66F08F92" w:rsidR="002B31B4" w:rsidRPr="007419AD" w:rsidRDefault="002B31B4" w:rsidP="002B31B4">
      <w:pPr>
        <w:widowControl w:val="0"/>
        <w:numPr>
          <w:ilvl w:val="2"/>
          <w:numId w:val="14"/>
        </w:numPr>
        <w:autoSpaceDE w:val="0"/>
        <w:autoSpaceDN w:val="0"/>
        <w:spacing w:after="0" w:line="276" w:lineRule="auto"/>
        <w:ind w:right="123"/>
        <w:contextualSpacing/>
        <w:rPr>
          <w:rFonts w:eastAsia="Calibri" w:cstheme="minorHAnsi"/>
          <w:bCs/>
          <w:sz w:val="28"/>
          <w:szCs w:val="28"/>
        </w:rPr>
      </w:pPr>
      <w:bookmarkStart w:id="3" w:name="_Hlk94882083"/>
      <w:r w:rsidRPr="007419AD">
        <w:rPr>
          <w:rFonts w:eastAsia="Calibri" w:cstheme="minorHAnsi"/>
          <w:bCs/>
          <w:sz w:val="28"/>
          <w:szCs w:val="28"/>
        </w:rPr>
        <w:t xml:space="preserve">Significant </w:t>
      </w:r>
      <w:r w:rsidR="001D6F32">
        <w:rPr>
          <w:rFonts w:eastAsia="Calibri" w:cstheme="minorHAnsi"/>
          <w:bCs/>
          <w:sz w:val="28"/>
          <w:szCs w:val="28"/>
        </w:rPr>
        <w:t>Financial</w:t>
      </w:r>
      <w:r w:rsidRPr="007419AD">
        <w:rPr>
          <w:rFonts w:eastAsia="Calibri" w:cstheme="minorHAnsi"/>
          <w:bCs/>
          <w:sz w:val="28"/>
          <w:szCs w:val="28"/>
        </w:rPr>
        <w:t xml:space="preserve"> Interest Disclosure Form</w:t>
      </w:r>
      <w:r w:rsidR="00FA78AF">
        <w:rPr>
          <w:rFonts w:eastAsia="Calibri" w:cstheme="minorHAnsi"/>
          <w:bCs/>
          <w:sz w:val="28"/>
          <w:szCs w:val="28"/>
        </w:rPr>
        <w:t>……………………….5</w:t>
      </w:r>
    </w:p>
    <w:bookmarkEnd w:id="3"/>
    <w:p w14:paraId="3274E82C" w14:textId="58304DC6" w:rsidR="002B31B4" w:rsidRPr="007419AD" w:rsidRDefault="002B31B4" w:rsidP="002B31B4">
      <w:pPr>
        <w:widowControl w:val="0"/>
        <w:numPr>
          <w:ilvl w:val="2"/>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CITI training – Conflict of Interest Course</w:t>
      </w:r>
      <w:r w:rsidR="00FA78AF">
        <w:rPr>
          <w:rFonts w:eastAsia="Calibri" w:cstheme="minorHAnsi"/>
          <w:bCs/>
          <w:sz w:val="28"/>
          <w:szCs w:val="28"/>
        </w:rPr>
        <w:t>…………………………</w:t>
      </w:r>
      <w:proofErr w:type="gramStart"/>
      <w:r w:rsidR="00FA78AF">
        <w:rPr>
          <w:rFonts w:eastAsia="Calibri" w:cstheme="minorHAnsi"/>
          <w:bCs/>
          <w:sz w:val="28"/>
          <w:szCs w:val="28"/>
        </w:rPr>
        <w:t>…..</w:t>
      </w:r>
      <w:proofErr w:type="gramEnd"/>
      <w:r w:rsidR="00FA78AF">
        <w:rPr>
          <w:rFonts w:eastAsia="Calibri" w:cstheme="minorHAnsi"/>
          <w:bCs/>
          <w:sz w:val="28"/>
          <w:szCs w:val="28"/>
        </w:rPr>
        <w:t>6</w:t>
      </w:r>
    </w:p>
    <w:p w14:paraId="49FBA55E" w14:textId="543C62A2" w:rsidR="002B31B4" w:rsidRPr="007419AD" w:rsidRDefault="002B31B4" w:rsidP="002B31B4">
      <w:pPr>
        <w:widowControl w:val="0"/>
        <w:numPr>
          <w:ilvl w:val="2"/>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COI Disclosure and Administrative Review Form</w:t>
      </w:r>
      <w:r w:rsidR="00FA78AF">
        <w:rPr>
          <w:rFonts w:eastAsia="Calibri" w:cstheme="minorHAnsi"/>
          <w:bCs/>
          <w:sz w:val="28"/>
          <w:szCs w:val="28"/>
        </w:rPr>
        <w:t>………………</w:t>
      </w:r>
      <w:proofErr w:type="gramStart"/>
      <w:r w:rsidR="00FA78AF">
        <w:rPr>
          <w:rFonts w:eastAsia="Calibri" w:cstheme="minorHAnsi"/>
          <w:bCs/>
          <w:sz w:val="28"/>
          <w:szCs w:val="28"/>
        </w:rPr>
        <w:t>…..</w:t>
      </w:r>
      <w:proofErr w:type="gramEnd"/>
      <w:r w:rsidR="009E7AE0">
        <w:rPr>
          <w:rFonts w:eastAsia="Calibri" w:cstheme="minorHAnsi"/>
          <w:bCs/>
          <w:sz w:val="28"/>
          <w:szCs w:val="28"/>
        </w:rPr>
        <w:t>7</w:t>
      </w:r>
    </w:p>
    <w:p w14:paraId="5603E8A1" w14:textId="21CB4D87" w:rsidR="002B31B4" w:rsidRPr="007419AD" w:rsidRDefault="002B31B4" w:rsidP="002B31B4">
      <w:pPr>
        <w:widowControl w:val="0"/>
        <w:numPr>
          <w:ilvl w:val="1"/>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 xml:space="preserve"> New Potential Conflict of Interest, Approval, and/or Oversight</w:t>
      </w:r>
      <w:r w:rsidR="00FA78AF">
        <w:rPr>
          <w:rFonts w:eastAsia="Calibri" w:cstheme="minorHAnsi"/>
          <w:bCs/>
          <w:sz w:val="28"/>
          <w:szCs w:val="28"/>
        </w:rPr>
        <w:t>……….….7</w:t>
      </w:r>
    </w:p>
    <w:p w14:paraId="6F004E63" w14:textId="340E4073" w:rsidR="002B31B4" w:rsidRPr="007419AD" w:rsidRDefault="002B31B4" w:rsidP="002B31B4">
      <w:pPr>
        <w:widowControl w:val="0"/>
        <w:numPr>
          <w:ilvl w:val="2"/>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Committee Determination of conflict</w:t>
      </w:r>
      <w:r w:rsidR="00FA78AF">
        <w:rPr>
          <w:rFonts w:eastAsia="Calibri" w:cstheme="minorHAnsi"/>
          <w:bCs/>
          <w:sz w:val="28"/>
          <w:szCs w:val="28"/>
        </w:rPr>
        <w:t>……………………………………7</w:t>
      </w:r>
    </w:p>
    <w:p w14:paraId="79CC2D5D" w14:textId="5382634E" w:rsidR="002B31B4" w:rsidRPr="007419AD" w:rsidRDefault="002B31B4" w:rsidP="002B31B4">
      <w:pPr>
        <w:widowControl w:val="0"/>
        <w:numPr>
          <w:ilvl w:val="2"/>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Examples of conflicts needing management plans</w:t>
      </w:r>
      <w:r w:rsidR="00FA78AF">
        <w:rPr>
          <w:rFonts w:eastAsia="Calibri" w:cstheme="minorHAnsi"/>
          <w:bCs/>
          <w:sz w:val="28"/>
          <w:szCs w:val="28"/>
        </w:rPr>
        <w:t>……</w:t>
      </w:r>
      <w:proofErr w:type="gramStart"/>
      <w:r w:rsidR="00FA78AF">
        <w:rPr>
          <w:rFonts w:eastAsia="Calibri" w:cstheme="minorHAnsi"/>
          <w:bCs/>
          <w:sz w:val="28"/>
          <w:szCs w:val="28"/>
        </w:rPr>
        <w:t>…..</w:t>
      </w:r>
      <w:proofErr w:type="gramEnd"/>
      <w:r w:rsidR="00FA78AF">
        <w:rPr>
          <w:rFonts w:eastAsia="Calibri" w:cstheme="minorHAnsi"/>
          <w:bCs/>
          <w:sz w:val="28"/>
          <w:szCs w:val="28"/>
        </w:rPr>
        <w:t>………</w:t>
      </w:r>
      <w:r w:rsidR="009E7AE0">
        <w:rPr>
          <w:rFonts w:eastAsia="Calibri" w:cstheme="minorHAnsi"/>
          <w:bCs/>
          <w:sz w:val="28"/>
          <w:szCs w:val="28"/>
        </w:rPr>
        <w:t>8</w:t>
      </w:r>
    </w:p>
    <w:p w14:paraId="28F53D4D" w14:textId="5549A761" w:rsidR="002B31B4" w:rsidRPr="007419AD" w:rsidRDefault="002B31B4" w:rsidP="002B31B4">
      <w:pPr>
        <w:widowControl w:val="0"/>
        <w:numPr>
          <w:ilvl w:val="2"/>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Spousal/Family relationships guidelines</w:t>
      </w:r>
      <w:r w:rsidR="00FA78AF">
        <w:rPr>
          <w:rFonts w:eastAsia="Calibri" w:cstheme="minorHAnsi"/>
          <w:bCs/>
          <w:sz w:val="28"/>
          <w:szCs w:val="28"/>
        </w:rPr>
        <w:t>……………………</w:t>
      </w:r>
      <w:proofErr w:type="gramStart"/>
      <w:r w:rsidR="00FA78AF">
        <w:rPr>
          <w:rFonts w:eastAsia="Calibri" w:cstheme="minorHAnsi"/>
          <w:bCs/>
          <w:sz w:val="28"/>
          <w:szCs w:val="28"/>
        </w:rPr>
        <w:t>…..</w:t>
      </w:r>
      <w:proofErr w:type="gramEnd"/>
      <w:r w:rsidR="00FA78AF">
        <w:rPr>
          <w:rFonts w:eastAsia="Calibri" w:cstheme="minorHAnsi"/>
          <w:bCs/>
          <w:sz w:val="28"/>
          <w:szCs w:val="28"/>
        </w:rPr>
        <w:t>….….8</w:t>
      </w:r>
    </w:p>
    <w:p w14:paraId="633D77D4" w14:textId="482FD5AF" w:rsidR="002B31B4" w:rsidRPr="007419AD" w:rsidRDefault="002B31B4" w:rsidP="002B31B4">
      <w:pPr>
        <w:widowControl w:val="0"/>
        <w:numPr>
          <w:ilvl w:val="2"/>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Business conflict guidelines</w:t>
      </w:r>
      <w:r w:rsidR="00FA78AF">
        <w:rPr>
          <w:rFonts w:eastAsia="Calibri" w:cstheme="minorHAnsi"/>
          <w:bCs/>
          <w:sz w:val="28"/>
          <w:szCs w:val="28"/>
        </w:rPr>
        <w:t>…………………………………….…………….</w:t>
      </w:r>
      <w:r w:rsidR="009E7AE0">
        <w:rPr>
          <w:rFonts w:eastAsia="Calibri" w:cstheme="minorHAnsi"/>
          <w:bCs/>
          <w:sz w:val="28"/>
          <w:szCs w:val="28"/>
        </w:rPr>
        <w:t>9</w:t>
      </w:r>
    </w:p>
    <w:p w14:paraId="482AFD72" w14:textId="0D136C87" w:rsidR="002B31B4" w:rsidRPr="007419AD" w:rsidRDefault="002B31B4" w:rsidP="002B31B4">
      <w:pPr>
        <w:widowControl w:val="0"/>
        <w:numPr>
          <w:ilvl w:val="1"/>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 xml:space="preserve"> Annual Updates to Management plans</w:t>
      </w:r>
      <w:r w:rsidR="00FA78AF">
        <w:rPr>
          <w:rFonts w:eastAsia="Calibri" w:cstheme="minorHAnsi"/>
          <w:bCs/>
          <w:sz w:val="28"/>
          <w:szCs w:val="28"/>
        </w:rPr>
        <w:t>……………………………………………….9</w:t>
      </w:r>
    </w:p>
    <w:p w14:paraId="105BC2E4" w14:textId="1FF7B21D" w:rsidR="002B31B4" w:rsidRPr="007419AD" w:rsidRDefault="002B31B4" w:rsidP="002B31B4">
      <w:pPr>
        <w:widowControl w:val="0"/>
        <w:numPr>
          <w:ilvl w:val="0"/>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 xml:space="preserve">     </w:t>
      </w:r>
      <w:r w:rsidR="00FA78AF">
        <w:rPr>
          <w:rFonts w:eastAsia="Calibri" w:cstheme="minorHAnsi"/>
          <w:bCs/>
          <w:sz w:val="28"/>
          <w:szCs w:val="28"/>
        </w:rPr>
        <w:t>Noncompliance and Corrective Actions………………………………………………</w:t>
      </w:r>
      <w:proofErr w:type="gramStart"/>
      <w:r w:rsidR="00FA78AF">
        <w:rPr>
          <w:rFonts w:eastAsia="Calibri" w:cstheme="minorHAnsi"/>
          <w:bCs/>
          <w:sz w:val="28"/>
          <w:szCs w:val="28"/>
        </w:rPr>
        <w:t>…..</w:t>
      </w:r>
      <w:proofErr w:type="gramEnd"/>
      <w:r w:rsidR="00FA78AF">
        <w:rPr>
          <w:rFonts w:eastAsia="Calibri" w:cstheme="minorHAnsi"/>
          <w:bCs/>
          <w:sz w:val="28"/>
          <w:szCs w:val="28"/>
        </w:rPr>
        <w:t>10</w:t>
      </w:r>
    </w:p>
    <w:p w14:paraId="2B506531" w14:textId="67BC96CA" w:rsidR="002B31B4" w:rsidRPr="007419AD" w:rsidRDefault="002B31B4" w:rsidP="002B31B4">
      <w:pPr>
        <w:widowControl w:val="0"/>
        <w:numPr>
          <w:ilvl w:val="0"/>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 xml:space="preserve">      Roles and Responsibilities</w:t>
      </w:r>
      <w:r w:rsidR="00FA78AF">
        <w:rPr>
          <w:rFonts w:eastAsia="Calibri" w:cstheme="minorHAnsi"/>
          <w:bCs/>
          <w:sz w:val="28"/>
          <w:szCs w:val="28"/>
        </w:rPr>
        <w:t>………………………………………………………………………11</w:t>
      </w:r>
    </w:p>
    <w:p w14:paraId="4646E3C3" w14:textId="4A3E03D1" w:rsidR="002B31B4" w:rsidRPr="007419AD" w:rsidRDefault="002B31B4" w:rsidP="002B31B4">
      <w:pPr>
        <w:widowControl w:val="0"/>
        <w:numPr>
          <w:ilvl w:val="1"/>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 xml:space="preserve"> </w:t>
      </w:r>
      <w:r w:rsidR="00FA78AF">
        <w:rPr>
          <w:rFonts w:eastAsia="Calibri" w:cstheme="minorHAnsi"/>
          <w:bCs/>
          <w:sz w:val="28"/>
          <w:szCs w:val="28"/>
        </w:rPr>
        <w:t xml:space="preserve">COI </w:t>
      </w:r>
      <w:r w:rsidRPr="007419AD">
        <w:rPr>
          <w:rFonts w:eastAsia="Calibri" w:cstheme="minorHAnsi"/>
          <w:bCs/>
          <w:sz w:val="28"/>
          <w:szCs w:val="28"/>
        </w:rPr>
        <w:t>Administrator Oversite</w:t>
      </w:r>
      <w:r w:rsidR="00FA78AF">
        <w:rPr>
          <w:rFonts w:eastAsia="Calibri" w:cstheme="minorHAnsi"/>
          <w:bCs/>
          <w:sz w:val="28"/>
          <w:szCs w:val="28"/>
        </w:rPr>
        <w:t>………………………………………………………</w:t>
      </w:r>
      <w:proofErr w:type="gramStart"/>
      <w:r w:rsidR="00FA78AF">
        <w:rPr>
          <w:rFonts w:eastAsia="Calibri" w:cstheme="minorHAnsi"/>
          <w:bCs/>
          <w:sz w:val="28"/>
          <w:szCs w:val="28"/>
        </w:rPr>
        <w:t>…..</w:t>
      </w:r>
      <w:proofErr w:type="gramEnd"/>
      <w:r w:rsidR="00FA78AF">
        <w:rPr>
          <w:rFonts w:eastAsia="Calibri" w:cstheme="minorHAnsi"/>
          <w:bCs/>
          <w:sz w:val="28"/>
          <w:szCs w:val="28"/>
        </w:rPr>
        <w:t>…..11</w:t>
      </w:r>
    </w:p>
    <w:p w14:paraId="289C9D50" w14:textId="304A7DA3" w:rsidR="002B31B4" w:rsidRPr="007419AD" w:rsidRDefault="002B31B4" w:rsidP="002B31B4">
      <w:pPr>
        <w:widowControl w:val="0"/>
        <w:numPr>
          <w:ilvl w:val="1"/>
          <w:numId w:val="14"/>
        </w:numPr>
        <w:autoSpaceDE w:val="0"/>
        <w:autoSpaceDN w:val="0"/>
        <w:spacing w:after="0" w:line="276" w:lineRule="auto"/>
        <w:ind w:right="123"/>
        <w:contextualSpacing/>
        <w:rPr>
          <w:rFonts w:eastAsia="Calibri" w:cstheme="minorHAnsi"/>
          <w:bCs/>
          <w:sz w:val="28"/>
          <w:szCs w:val="28"/>
        </w:rPr>
      </w:pPr>
      <w:r w:rsidRPr="007419AD">
        <w:rPr>
          <w:rFonts w:eastAsia="Calibri" w:cstheme="minorHAnsi"/>
          <w:bCs/>
          <w:sz w:val="28"/>
          <w:szCs w:val="28"/>
        </w:rPr>
        <w:t xml:space="preserve"> </w:t>
      </w:r>
      <w:r w:rsidR="00FA78AF">
        <w:rPr>
          <w:rFonts w:eastAsia="Calibri" w:cstheme="minorHAnsi"/>
          <w:bCs/>
          <w:sz w:val="28"/>
          <w:szCs w:val="28"/>
        </w:rPr>
        <w:t xml:space="preserve">Conflict of Interest </w:t>
      </w:r>
      <w:r w:rsidRPr="007419AD">
        <w:rPr>
          <w:rFonts w:eastAsia="Calibri" w:cstheme="minorHAnsi"/>
          <w:bCs/>
          <w:sz w:val="28"/>
          <w:szCs w:val="28"/>
        </w:rPr>
        <w:t xml:space="preserve">Committee </w:t>
      </w:r>
      <w:r w:rsidR="00FA78AF">
        <w:rPr>
          <w:rFonts w:eastAsia="Calibri" w:cstheme="minorHAnsi"/>
          <w:bCs/>
          <w:sz w:val="28"/>
          <w:szCs w:val="28"/>
        </w:rPr>
        <w:t>……………………………</w:t>
      </w:r>
      <w:proofErr w:type="gramStart"/>
      <w:r w:rsidR="00FA78AF">
        <w:rPr>
          <w:rFonts w:eastAsia="Calibri" w:cstheme="minorHAnsi"/>
          <w:bCs/>
          <w:sz w:val="28"/>
          <w:szCs w:val="28"/>
        </w:rPr>
        <w:t>…..</w:t>
      </w:r>
      <w:proofErr w:type="gramEnd"/>
      <w:r w:rsidR="00FA78AF">
        <w:rPr>
          <w:rFonts w:eastAsia="Calibri" w:cstheme="minorHAnsi"/>
          <w:bCs/>
          <w:sz w:val="28"/>
          <w:szCs w:val="28"/>
        </w:rPr>
        <w:t>……………………….11</w:t>
      </w:r>
    </w:p>
    <w:p w14:paraId="1B4BC801" w14:textId="2E4C3EC4" w:rsidR="002B31B4" w:rsidRPr="007419AD" w:rsidRDefault="00FA78AF" w:rsidP="002B31B4">
      <w:pPr>
        <w:widowControl w:val="0"/>
        <w:numPr>
          <w:ilvl w:val="2"/>
          <w:numId w:val="14"/>
        </w:numPr>
        <w:autoSpaceDE w:val="0"/>
        <w:autoSpaceDN w:val="0"/>
        <w:spacing w:after="0" w:line="276" w:lineRule="auto"/>
        <w:ind w:right="123"/>
        <w:contextualSpacing/>
        <w:rPr>
          <w:rFonts w:eastAsia="Calibri" w:cstheme="minorHAnsi"/>
          <w:bCs/>
          <w:sz w:val="28"/>
          <w:szCs w:val="28"/>
        </w:rPr>
      </w:pPr>
      <w:r>
        <w:rPr>
          <w:rFonts w:eastAsia="Calibri" w:cstheme="minorHAnsi"/>
          <w:bCs/>
          <w:sz w:val="28"/>
          <w:szCs w:val="28"/>
        </w:rPr>
        <w:t>Membership……………………………………………………………………….11</w:t>
      </w:r>
    </w:p>
    <w:p w14:paraId="45447BD8" w14:textId="4718BB00" w:rsidR="002B31B4" w:rsidRPr="007419AD" w:rsidRDefault="00FA78AF" w:rsidP="002B31B4">
      <w:pPr>
        <w:widowControl w:val="0"/>
        <w:numPr>
          <w:ilvl w:val="2"/>
          <w:numId w:val="14"/>
        </w:numPr>
        <w:autoSpaceDE w:val="0"/>
        <w:autoSpaceDN w:val="0"/>
        <w:spacing w:after="0" w:line="276" w:lineRule="auto"/>
        <w:ind w:right="123"/>
        <w:contextualSpacing/>
        <w:rPr>
          <w:rFonts w:eastAsia="Calibri" w:cstheme="minorHAnsi"/>
          <w:bCs/>
          <w:sz w:val="28"/>
          <w:szCs w:val="28"/>
        </w:rPr>
      </w:pPr>
      <w:r>
        <w:rPr>
          <w:rFonts w:eastAsia="Calibri" w:cstheme="minorHAnsi"/>
          <w:bCs/>
          <w:sz w:val="28"/>
          <w:szCs w:val="28"/>
        </w:rPr>
        <w:t>Responsibilities………………………………………………………………</w:t>
      </w:r>
      <w:proofErr w:type="gramStart"/>
      <w:r>
        <w:rPr>
          <w:rFonts w:eastAsia="Calibri" w:cstheme="minorHAnsi"/>
          <w:bCs/>
          <w:sz w:val="28"/>
          <w:szCs w:val="28"/>
        </w:rPr>
        <w:t>…..</w:t>
      </w:r>
      <w:proofErr w:type="gramEnd"/>
      <w:r>
        <w:rPr>
          <w:rFonts w:eastAsia="Calibri" w:cstheme="minorHAnsi"/>
          <w:bCs/>
          <w:sz w:val="28"/>
          <w:szCs w:val="28"/>
        </w:rPr>
        <w:t>12</w:t>
      </w:r>
    </w:p>
    <w:p w14:paraId="6F4FF11F" w14:textId="3E7776E8" w:rsidR="002B31B4" w:rsidRPr="007419AD" w:rsidRDefault="00FA78AF" w:rsidP="002B31B4">
      <w:pPr>
        <w:widowControl w:val="0"/>
        <w:numPr>
          <w:ilvl w:val="2"/>
          <w:numId w:val="14"/>
        </w:numPr>
        <w:autoSpaceDE w:val="0"/>
        <w:autoSpaceDN w:val="0"/>
        <w:spacing w:after="0" w:line="276" w:lineRule="auto"/>
        <w:ind w:right="123"/>
        <w:contextualSpacing/>
        <w:rPr>
          <w:rFonts w:eastAsia="Calibri" w:cstheme="minorHAnsi"/>
          <w:bCs/>
          <w:sz w:val="28"/>
          <w:szCs w:val="28"/>
        </w:rPr>
      </w:pPr>
      <w:r>
        <w:rPr>
          <w:rFonts w:eastAsia="Calibri" w:cstheme="minorHAnsi"/>
          <w:bCs/>
          <w:sz w:val="28"/>
          <w:szCs w:val="28"/>
        </w:rPr>
        <w:t>Quorum………………………………………………………………………………</w:t>
      </w:r>
      <w:r w:rsidR="00021E00">
        <w:rPr>
          <w:rFonts w:eastAsia="Calibri" w:cstheme="minorHAnsi"/>
          <w:bCs/>
          <w:sz w:val="28"/>
          <w:szCs w:val="28"/>
        </w:rPr>
        <w:t>12</w:t>
      </w:r>
    </w:p>
    <w:p w14:paraId="48F193BE" w14:textId="76BDBE48" w:rsidR="002B31B4" w:rsidRPr="007419AD" w:rsidRDefault="002B31B4" w:rsidP="002B31B4">
      <w:pPr>
        <w:widowControl w:val="0"/>
        <w:autoSpaceDE w:val="0"/>
        <w:autoSpaceDN w:val="0"/>
        <w:spacing w:after="0" w:line="276" w:lineRule="auto"/>
        <w:ind w:right="123"/>
        <w:contextualSpacing/>
        <w:rPr>
          <w:rFonts w:eastAsia="Calibri" w:cstheme="minorHAnsi"/>
          <w:bCs/>
          <w:sz w:val="28"/>
          <w:szCs w:val="28"/>
        </w:rPr>
      </w:pPr>
    </w:p>
    <w:p w14:paraId="6839BD53" w14:textId="0A210C05" w:rsidR="002B31B4" w:rsidRPr="007419AD" w:rsidRDefault="002B31B4" w:rsidP="002B31B4">
      <w:pPr>
        <w:widowControl w:val="0"/>
        <w:autoSpaceDE w:val="0"/>
        <w:autoSpaceDN w:val="0"/>
        <w:spacing w:after="0" w:line="276" w:lineRule="auto"/>
        <w:ind w:right="123"/>
        <w:contextualSpacing/>
        <w:rPr>
          <w:rFonts w:eastAsia="Calibri" w:cstheme="minorHAnsi"/>
          <w:bCs/>
          <w:sz w:val="28"/>
          <w:szCs w:val="28"/>
        </w:rPr>
      </w:pPr>
    </w:p>
    <w:p w14:paraId="30D6E0C0" w14:textId="3E7903C9" w:rsidR="002B31B4" w:rsidRPr="007419AD" w:rsidRDefault="002B31B4" w:rsidP="002B31B4">
      <w:pPr>
        <w:widowControl w:val="0"/>
        <w:autoSpaceDE w:val="0"/>
        <w:autoSpaceDN w:val="0"/>
        <w:spacing w:after="0" w:line="276" w:lineRule="auto"/>
        <w:ind w:right="123"/>
        <w:contextualSpacing/>
        <w:rPr>
          <w:rFonts w:eastAsia="Calibri" w:cstheme="minorHAnsi"/>
          <w:bCs/>
          <w:sz w:val="28"/>
          <w:szCs w:val="28"/>
        </w:rPr>
      </w:pPr>
    </w:p>
    <w:p w14:paraId="43930E49" w14:textId="77777777" w:rsidR="002B31B4" w:rsidRPr="007419AD" w:rsidRDefault="002B31B4" w:rsidP="002B31B4">
      <w:pPr>
        <w:widowControl w:val="0"/>
        <w:autoSpaceDE w:val="0"/>
        <w:autoSpaceDN w:val="0"/>
        <w:spacing w:after="0" w:line="276" w:lineRule="auto"/>
        <w:ind w:right="123"/>
        <w:contextualSpacing/>
        <w:rPr>
          <w:rFonts w:eastAsia="Calibri" w:cstheme="minorHAnsi"/>
          <w:bCs/>
          <w:sz w:val="28"/>
          <w:szCs w:val="28"/>
        </w:rPr>
      </w:pPr>
    </w:p>
    <w:p w14:paraId="27298BEE" w14:textId="685303E2" w:rsidR="00CB4840" w:rsidRPr="00443080" w:rsidRDefault="00E63721" w:rsidP="0030629C">
      <w:pPr>
        <w:rPr>
          <w:rFonts w:cstheme="minorHAnsi"/>
          <w:b/>
          <w:i/>
          <w:sz w:val="48"/>
          <w:szCs w:val="48"/>
        </w:rPr>
      </w:pPr>
      <w:r w:rsidRPr="00443080">
        <w:rPr>
          <w:rFonts w:eastAsia="Calibri" w:cstheme="minorHAnsi"/>
          <w:b/>
          <w:bCs/>
          <w:i/>
          <w:sz w:val="48"/>
          <w:szCs w:val="48"/>
        </w:rPr>
        <w:lastRenderedPageBreak/>
        <w:t>1</w:t>
      </w:r>
      <w:r w:rsidRPr="00443080">
        <w:rPr>
          <w:rFonts w:cstheme="minorHAnsi"/>
          <w:b/>
          <w:i/>
          <w:sz w:val="48"/>
          <w:szCs w:val="48"/>
        </w:rPr>
        <w:tab/>
        <w:t>Introduction</w:t>
      </w:r>
    </w:p>
    <w:p w14:paraId="7389979D" w14:textId="77777777" w:rsidR="00E63721" w:rsidRPr="00B83B59" w:rsidRDefault="00E63721" w:rsidP="00E63721">
      <w:pPr>
        <w:pStyle w:val="ListParagraph"/>
        <w:widowControl w:val="0"/>
        <w:autoSpaceDE w:val="0"/>
        <w:autoSpaceDN w:val="0"/>
        <w:spacing w:after="0" w:line="276" w:lineRule="auto"/>
        <w:ind w:left="1080" w:right="123"/>
        <w:rPr>
          <w:rFonts w:eastAsia="Calibri" w:cstheme="minorHAnsi"/>
          <w:sz w:val="24"/>
          <w:szCs w:val="24"/>
        </w:rPr>
      </w:pPr>
    </w:p>
    <w:p w14:paraId="7FE9F429" w14:textId="367D34EF" w:rsidR="00CB4840" w:rsidRPr="007419AD" w:rsidRDefault="00CB4840" w:rsidP="00CB4840">
      <w:pPr>
        <w:widowControl w:val="0"/>
        <w:autoSpaceDE w:val="0"/>
        <w:autoSpaceDN w:val="0"/>
        <w:spacing w:after="0" w:line="276" w:lineRule="auto"/>
        <w:ind w:right="123"/>
        <w:rPr>
          <w:rFonts w:eastAsia="Times New Roman" w:cstheme="minorHAnsi"/>
          <w:color w:val="212529"/>
          <w:sz w:val="24"/>
          <w:szCs w:val="24"/>
          <w:shd w:val="clear" w:color="auto" w:fill="FFFFFF"/>
        </w:rPr>
      </w:pPr>
      <w:r w:rsidRPr="007419AD">
        <w:rPr>
          <w:rFonts w:eastAsia="Times New Roman" w:cstheme="minorHAnsi"/>
          <w:color w:val="212529"/>
          <w:sz w:val="24"/>
          <w:szCs w:val="24"/>
          <w:shd w:val="clear" w:color="auto" w:fill="FFFFFF"/>
        </w:rPr>
        <w:t xml:space="preserve">A Conflict of Interest is a divergence between an individual’s private interests and their professional obligations to the University such that an independent observer might reasonably question whether the individual’s professional actions or decisions are determined by considerations of personal gain, financial or otherwise. For example, conflicts of interests occur in situations in which personal considerations may compromise or appear to compromise a researcher’s professional judgment in conducting or reporting research. </w:t>
      </w:r>
    </w:p>
    <w:p w14:paraId="7C6497F3" w14:textId="7AB36DCD" w:rsidR="00E63721" w:rsidRPr="007419AD" w:rsidRDefault="00E63721" w:rsidP="00CB4840">
      <w:pPr>
        <w:widowControl w:val="0"/>
        <w:autoSpaceDE w:val="0"/>
        <w:autoSpaceDN w:val="0"/>
        <w:spacing w:after="0" w:line="276" w:lineRule="auto"/>
        <w:ind w:right="123"/>
        <w:rPr>
          <w:rFonts w:eastAsia="Times New Roman" w:cstheme="minorHAnsi"/>
          <w:color w:val="212529"/>
          <w:sz w:val="24"/>
          <w:szCs w:val="24"/>
          <w:shd w:val="clear" w:color="auto" w:fill="FFFFFF"/>
        </w:rPr>
      </w:pPr>
    </w:p>
    <w:p w14:paraId="2326BB2F" w14:textId="031F53D8" w:rsidR="00E63721" w:rsidRPr="007419AD" w:rsidRDefault="00E63721" w:rsidP="00E63721">
      <w:pPr>
        <w:widowControl w:val="0"/>
        <w:autoSpaceDE w:val="0"/>
        <w:autoSpaceDN w:val="0"/>
        <w:spacing w:after="0" w:line="276" w:lineRule="auto"/>
        <w:ind w:right="123"/>
        <w:rPr>
          <w:rFonts w:eastAsia="Calibri" w:cstheme="minorHAnsi"/>
          <w:sz w:val="24"/>
          <w:szCs w:val="24"/>
        </w:rPr>
      </w:pPr>
      <w:r w:rsidRPr="007419AD">
        <w:rPr>
          <w:rFonts w:eastAsia="Calibri" w:cstheme="minorHAnsi"/>
          <w:sz w:val="24"/>
          <w:szCs w:val="24"/>
        </w:rPr>
        <w:t>The University Conflict of Interest Committee (COIC) is responsible for (a) reviewing conflict of interest disclosures</w:t>
      </w:r>
      <w:r w:rsidR="0060630E">
        <w:rPr>
          <w:rFonts w:eastAsia="Calibri" w:cstheme="minorHAnsi"/>
          <w:sz w:val="24"/>
          <w:szCs w:val="24"/>
        </w:rPr>
        <w:t xml:space="preserve"> related to one’s research</w:t>
      </w:r>
      <w:r w:rsidRPr="007419AD">
        <w:rPr>
          <w:rFonts w:eastAsia="Calibri" w:cstheme="minorHAnsi"/>
          <w:sz w:val="24"/>
          <w:szCs w:val="24"/>
        </w:rPr>
        <w:t xml:space="preserve">, and (b) developing, approving, and monitoring plans to manage or eliminate conflicts of interest. </w:t>
      </w:r>
    </w:p>
    <w:p w14:paraId="5088532C" w14:textId="77777777" w:rsidR="00E63721" w:rsidRPr="007419AD" w:rsidRDefault="00E63721" w:rsidP="00CB4840">
      <w:pPr>
        <w:widowControl w:val="0"/>
        <w:autoSpaceDE w:val="0"/>
        <w:autoSpaceDN w:val="0"/>
        <w:spacing w:after="0" w:line="276" w:lineRule="auto"/>
        <w:ind w:right="123"/>
        <w:rPr>
          <w:rFonts w:eastAsia="Times New Roman" w:cstheme="minorHAnsi"/>
          <w:color w:val="212529"/>
          <w:sz w:val="24"/>
          <w:szCs w:val="24"/>
          <w:shd w:val="clear" w:color="auto" w:fill="FFFFFF"/>
        </w:rPr>
      </w:pPr>
    </w:p>
    <w:p w14:paraId="4D48CCC5" w14:textId="6FB0C4F9" w:rsidR="00CB4840" w:rsidRPr="007419AD" w:rsidRDefault="00CB4840" w:rsidP="00CB4840">
      <w:pPr>
        <w:widowControl w:val="0"/>
        <w:autoSpaceDE w:val="0"/>
        <w:autoSpaceDN w:val="0"/>
        <w:spacing w:after="0" w:line="276" w:lineRule="auto"/>
        <w:ind w:right="123"/>
        <w:rPr>
          <w:rFonts w:eastAsia="Times New Roman" w:cstheme="minorHAnsi"/>
          <w:color w:val="212529"/>
          <w:sz w:val="24"/>
          <w:szCs w:val="24"/>
          <w:shd w:val="clear" w:color="auto" w:fill="FFFFFF"/>
        </w:rPr>
      </w:pPr>
    </w:p>
    <w:p w14:paraId="31D7F5B3" w14:textId="5F9C88A6" w:rsidR="00E63721" w:rsidRPr="00443080" w:rsidRDefault="00E63721" w:rsidP="00B83B59">
      <w:pPr>
        <w:widowControl w:val="0"/>
        <w:autoSpaceDE w:val="0"/>
        <w:autoSpaceDN w:val="0"/>
        <w:spacing w:after="0" w:line="276" w:lineRule="auto"/>
        <w:ind w:right="123"/>
        <w:rPr>
          <w:rFonts w:eastAsia="Times New Roman" w:cstheme="minorHAnsi"/>
          <w:i/>
          <w:color w:val="212529"/>
          <w:sz w:val="40"/>
          <w:szCs w:val="40"/>
          <w:shd w:val="clear" w:color="auto" w:fill="FFFFFF"/>
        </w:rPr>
      </w:pPr>
      <w:r w:rsidRPr="00443080">
        <w:rPr>
          <w:rFonts w:eastAsia="Times New Roman" w:cstheme="minorHAnsi"/>
          <w:b/>
          <w:i/>
          <w:color w:val="212529"/>
          <w:sz w:val="40"/>
          <w:szCs w:val="40"/>
          <w:shd w:val="clear" w:color="auto" w:fill="FFFFFF"/>
        </w:rPr>
        <w:t>1.1 Types of Conflicts of Interest</w:t>
      </w:r>
    </w:p>
    <w:p w14:paraId="62932B25" w14:textId="13332059" w:rsidR="00CB4840" w:rsidRPr="007419AD" w:rsidRDefault="00E63721" w:rsidP="00CB4840">
      <w:pPr>
        <w:widowControl w:val="0"/>
        <w:autoSpaceDE w:val="0"/>
        <w:autoSpaceDN w:val="0"/>
        <w:spacing w:after="0" w:line="276" w:lineRule="auto"/>
        <w:ind w:right="123"/>
        <w:rPr>
          <w:rFonts w:eastAsia="Times New Roman" w:cstheme="minorHAnsi"/>
          <w:color w:val="212529"/>
          <w:sz w:val="24"/>
          <w:szCs w:val="24"/>
          <w:shd w:val="clear" w:color="auto" w:fill="FFFFFF"/>
        </w:rPr>
      </w:pPr>
      <w:r w:rsidRPr="00B83B59">
        <w:rPr>
          <w:rFonts w:eastAsia="Times New Roman" w:cstheme="minorHAnsi"/>
          <w:color w:val="212529"/>
          <w:sz w:val="24"/>
          <w:szCs w:val="24"/>
          <w:shd w:val="clear" w:color="auto" w:fill="FFFFFF"/>
        </w:rPr>
        <w:t xml:space="preserve"> </w:t>
      </w:r>
    </w:p>
    <w:p w14:paraId="42EB0B2D" w14:textId="63E032A6" w:rsidR="00CB4840" w:rsidRPr="007419AD" w:rsidRDefault="00CB4840" w:rsidP="00CB4840">
      <w:pPr>
        <w:widowControl w:val="0"/>
        <w:numPr>
          <w:ilvl w:val="0"/>
          <w:numId w:val="9"/>
        </w:numPr>
        <w:autoSpaceDE w:val="0"/>
        <w:autoSpaceDN w:val="0"/>
        <w:spacing w:after="0" w:line="276" w:lineRule="auto"/>
        <w:ind w:right="123"/>
        <w:rPr>
          <w:rFonts w:eastAsia="Times New Roman" w:cstheme="minorHAnsi"/>
          <w:color w:val="212529"/>
          <w:sz w:val="24"/>
          <w:szCs w:val="24"/>
          <w:shd w:val="clear" w:color="auto" w:fill="FFFFFF"/>
        </w:rPr>
      </w:pPr>
      <w:r w:rsidRPr="007419AD">
        <w:rPr>
          <w:rFonts w:eastAsia="Times New Roman" w:cstheme="minorHAnsi"/>
          <w:color w:val="212529"/>
          <w:sz w:val="24"/>
          <w:szCs w:val="24"/>
          <w:shd w:val="clear" w:color="auto" w:fill="FFFFFF"/>
        </w:rPr>
        <w:t xml:space="preserve">Commitment – </w:t>
      </w:r>
      <w:r w:rsidR="006A0EBA">
        <w:rPr>
          <w:rFonts w:eastAsia="Times New Roman" w:cstheme="minorHAnsi"/>
          <w:color w:val="212529"/>
          <w:sz w:val="24"/>
          <w:szCs w:val="24"/>
          <w:shd w:val="clear" w:color="auto" w:fill="FFFFFF"/>
        </w:rPr>
        <w:t>Conflicts of commitment</w:t>
      </w:r>
      <w:r w:rsidRPr="007419AD">
        <w:rPr>
          <w:rFonts w:eastAsia="Times New Roman" w:cstheme="minorHAnsi"/>
          <w:color w:val="212529"/>
          <w:sz w:val="24"/>
          <w:szCs w:val="24"/>
          <w:shd w:val="clear" w:color="auto" w:fill="FFFFFF"/>
        </w:rPr>
        <w:t xml:space="preserve"> arise when university </w:t>
      </w:r>
      <w:r w:rsidR="00B35D6A" w:rsidRPr="007419AD">
        <w:rPr>
          <w:rFonts w:eastAsia="Times New Roman" w:cstheme="minorHAnsi"/>
          <w:color w:val="212529"/>
          <w:sz w:val="24"/>
          <w:szCs w:val="24"/>
          <w:shd w:val="clear" w:color="auto" w:fill="FFFFFF"/>
        </w:rPr>
        <w:t>employees’</w:t>
      </w:r>
      <w:r w:rsidRPr="007419AD">
        <w:rPr>
          <w:rFonts w:eastAsia="Times New Roman" w:cstheme="minorHAnsi"/>
          <w:color w:val="212529"/>
          <w:sz w:val="24"/>
          <w:szCs w:val="24"/>
          <w:shd w:val="clear" w:color="auto" w:fill="FFFFFF"/>
        </w:rPr>
        <w:t xml:space="preserve"> involvements in outside activities substantially interfere with their primary commitments to the university: to teach, to conduct research and to meet related institutional obligations. </w:t>
      </w:r>
    </w:p>
    <w:p w14:paraId="4E1883EE" w14:textId="25558813" w:rsidR="00CB4840" w:rsidRPr="007419AD" w:rsidRDefault="00CB4840" w:rsidP="00CB4840">
      <w:pPr>
        <w:widowControl w:val="0"/>
        <w:numPr>
          <w:ilvl w:val="0"/>
          <w:numId w:val="9"/>
        </w:numPr>
        <w:autoSpaceDE w:val="0"/>
        <w:autoSpaceDN w:val="0"/>
        <w:spacing w:after="0" w:line="276" w:lineRule="auto"/>
        <w:ind w:right="123"/>
        <w:rPr>
          <w:rFonts w:eastAsia="Times New Roman" w:cstheme="minorHAnsi"/>
          <w:color w:val="212529"/>
          <w:sz w:val="24"/>
          <w:szCs w:val="24"/>
          <w:shd w:val="clear" w:color="auto" w:fill="FFFFFF"/>
        </w:rPr>
      </w:pPr>
      <w:r w:rsidRPr="007419AD">
        <w:rPr>
          <w:rFonts w:eastAsia="Times New Roman" w:cstheme="minorHAnsi"/>
          <w:color w:val="212529"/>
          <w:sz w:val="24"/>
          <w:szCs w:val="24"/>
          <w:shd w:val="clear" w:color="auto" w:fill="FFFFFF"/>
        </w:rPr>
        <w:t>Financial – Financial conflicts of inter</w:t>
      </w:r>
      <w:r w:rsidR="00B35D6A" w:rsidRPr="007419AD">
        <w:rPr>
          <w:rFonts w:eastAsia="Times New Roman" w:cstheme="minorHAnsi"/>
          <w:color w:val="212529"/>
          <w:sz w:val="24"/>
          <w:szCs w:val="24"/>
          <w:shd w:val="clear" w:color="auto" w:fill="FFFFFF"/>
        </w:rPr>
        <w:t>est arise when university employee</w:t>
      </w:r>
      <w:r w:rsidRPr="007419AD">
        <w:rPr>
          <w:rFonts w:eastAsia="Times New Roman" w:cstheme="minorHAnsi"/>
          <w:color w:val="212529"/>
          <w:sz w:val="24"/>
          <w:szCs w:val="24"/>
          <w:shd w:val="clear" w:color="auto" w:fill="FFFFFF"/>
        </w:rPr>
        <w:t xml:space="preserve">s' involvements in outside business activities substantially interfere with their primary commitments to the university: to teach, to conduct research and to meet related institutional obligations. </w:t>
      </w:r>
    </w:p>
    <w:p w14:paraId="1D8A1F59" w14:textId="1ED92F2C" w:rsidR="00CB4840" w:rsidRPr="007419AD" w:rsidRDefault="00CB4840" w:rsidP="00CB4840">
      <w:pPr>
        <w:widowControl w:val="0"/>
        <w:numPr>
          <w:ilvl w:val="0"/>
          <w:numId w:val="9"/>
        </w:numPr>
        <w:autoSpaceDE w:val="0"/>
        <w:autoSpaceDN w:val="0"/>
        <w:spacing w:after="0" w:line="276" w:lineRule="auto"/>
        <w:ind w:right="123"/>
        <w:rPr>
          <w:rFonts w:eastAsia="Times New Roman" w:cstheme="minorHAnsi"/>
          <w:color w:val="212529"/>
          <w:sz w:val="24"/>
          <w:szCs w:val="24"/>
          <w:shd w:val="clear" w:color="auto" w:fill="FFFFFF"/>
        </w:rPr>
      </w:pPr>
      <w:r w:rsidRPr="007419AD">
        <w:rPr>
          <w:rFonts w:eastAsia="Times New Roman" w:cstheme="minorHAnsi"/>
          <w:color w:val="212529"/>
          <w:sz w:val="24"/>
          <w:szCs w:val="24"/>
          <w:shd w:val="clear" w:color="auto" w:fill="FFFFFF"/>
        </w:rPr>
        <w:t>Personal – Personal conflicts of inter</w:t>
      </w:r>
      <w:r w:rsidR="00B35D6A" w:rsidRPr="007419AD">
        <w:rPr>
          <w:rFonts w:eastAsia="Times New Roman" w:cstheme="minorHAnsi"/>
          <w:color w:val="212529"/>
          <w:sz w:val="24"/>
          <w:szCs w:val="24"/>
          <w:shd w:val="clear" w:color="auto" w:fill="FFFFFF"/>
        </w:rPr>
        <w:t>est arise when university employee</w:t>
      </w:r>
      <w:r w:rsidRPr="007419AD">
        <w:rPr>
          <w:rFonts w:eastAsia="Times New Roman" w:cstheme="minorHAnsi"/>
          <w:color w:val="212529"/>
          <w:sz w:val="24"/>
          <w:szCs w:val="24"/>
          <w:shd w:val="clear" w:color="auto" w:fill="FFFFFF"/>
        </w:rPr>
        <w:t xml:space="preserve">s' involvements in personal activities or relationships may impair their ability to act impartially and substantially interfere with their primary commitments to the university: to teach, to conduct research and to meet related institutional obligations. These relationships may include spouses, siblings, </w:t>
      </w:r>
      <w:r w:rsidRPr="007419AD">
        <w:rPr>
          <w:rFonts w:eastAsia="Calibri" w:cstheme="minorHAnsi"/>
          <w:color w:val="202124"/>
          <w:sz w:val="24"/>
          <w:szCs w:val="24"/>
          <w:shd w:val="clear" w:color="auto" w:fill="FFFFFF"/>
        </w:rPr>
        <w:t>relatives, friends</w:t>
      </w:r>
      <w:r w:rsidRPr="007419AD">
        <w:rPr>
          <w:rFonts w:eastAsia="Times New Roman" w:cstheme="minorHAnsi"/>
          <w:color w:val="212529"/>
          <w:sz w:val="24"/>
          <w:szCs w:val="24"/>
          <w:shd w:val="clear" w:color="auto" w:fill="FFFFFF"/>
        </w:rPr>
        <w:t xml:space="preserve"> or any other close personal relationships.</w:t>
      </w:r>
    </w:p>
    <w:p w14:paraId="56E163A9" w14:textId="77777777" w:rsidR="00CB4840" w:rsidRPr="007419AD" w:rsidRDefault="00CB4840" w:rsidP="00CB4840">
      <w:pPr>
        <w:widowControl w:val="0"/>
        <w:autoSpaceDE w:val="0"/>
        <w:autoSpaceDN w:val="0"/>
        <w:spacing w:after="0" w:line="276" w:lineRule="auto"/>
        <w:ind w:left="720" w:right="123"/>
        <w:rPr>
          <w:rFonts w:eastAsia="Calibri" w:cstheme="minorHAnsi"/>
          <w:sz w:val="24"/>
          <w:szCs w:val="24"/>
        </w:rPr>
      </w:pPr>
    </w:p>
    <w:p w14:paraId="49B5D26A" w14:textId="0C8C3540" w:rsidR="00E63721" w:rsidRPr="00443080" w:rsidRDefault="00E63721" w:rsidP="00CB4840">
      <w:pPr>
        <w:widowControl w:val="0"/>
        <w:autoSpaceDE w:val="0"/>
        <w:autoSpaceDN w:val="0"/>
        <w:spacing w:after="0" w:line="276" w:lineRule="auto"/>
        <w:ind w:right="123"/>
        <w:rPr>
          <w:rFonts w:eastAsia="Calibri" w:cstheme="minorHAnsi"/>
          <w:b/>
          <w:i/>
          <w:sz w:val="40"/>
          <w:szCs w:val="40"/>
        </w:rPr>
      </w:pPr>
      <w:r w:rsidRPr="00443080">
        <w:rPr>
          <w:rFonts w:eastAsia="Calibri" w:cstheme="minorHAnsi"/>
          <w:b/>
          <w:i/>
          <w:sz w:val="40"/>
          <w:szCs w:val="40"/>
        </w:rPr>
        <w:t>1.2 Scope</w:t>
      </w:r>
    </w:p>
    <w:p w14:paraId="7DEB6A70" w14:textId="2B6CBA38" w:rsidR="006F0730" w:rsidRPr="0030629C" w:rsidRDefault="00E63721" w:rsidP="006F0730">
      <w:pPr>
        <w:pStyle w:val="Default"/>
        <w:rPr>
          <w:rFonts w:asciiTheme="minorHAnsi" w:hAnsiTheme="minorHAnsi" w:cstheme="minorHAnsi"/>
        </w:rPr>
      </w:pPr>
      <w:r w:rsidRPr="0030629C">
        <w:rPr>
          <w:rFonts w:asciiTheme="minorHAnsi" w:hAnsiTheme="minorHAnsi" w:cstheme="minorHAnsi"/>
        </w:rPr>
        <w:t xml:space="preserve">The </w:t>
      </w:r>
      <w:r w:rsidRPr="0030629C">
        <w:rPr>
          <w:rFonts w:asciiTheme="minorHAnsi" w:hAnsiTheme="minorHAnsi" w:cstheme="minorHAnsi"/>
          <w:i/>
        </w:rPr>
        <w:t xml:space="preserve">NDSU Conflict of Interest </w:t>
      </w:r>
      <w:r w:rsidR="001A33ED" w:rsidRPr="0030629C">
        <w:rPr>
          <w:rFonts w:asciiTheme="minorHAnsi" w:hAnsiTheme="minorHAnsi" w:cstheme="minorHAnsi"/>
          <w:i/>
        </w:rPr>
        <w:t>Procedures</w:t>
      </w:r>
      <w:r w:rsidRPr="0030629C">
        <w:rPr>
          <w:rFonts w:asciiTheme="minorHAnsi" w:hAnsiTheme="minorHAnsi" w:cstheme="minorHAnsi"/>
        </w:rPr>
        <w:t xml:space="preserve"> apply </w:t>
      </w:r>
      <w:r w:rsidR="00C63724" w:rsidRPr="0030629C">
        <w:rPr>
          <w:rFonts w:asciiTheme="minorHAnsi" w:hAnsiTheme="minorHAnsi" w:cstheme="minorHAnsi"/>
        </w:rPr>
        <w:t>to all University Members, including employees and students in their various University roles.</w:t>
      </w:r>
      <w:r w:rsidR="006F0730" w:rsidRPr="0030629C">
        <w:rPr>
          <w:rFonts w:asciiTheme="minorHAnsi" w:hAnsiTheme="minorHAnsi" w:cstheme="minorHAnsi"/>
        </w:rPr>
        <w:t xml:space="preserve"> </w:t>
      </w:r>
    </w:p>
    <w:p w14:paraId="400D5953" w14:textId="34A91527" w:rsidR="00E63721" w:rsidRDefault="006F0730" w:rsidP="006F0730">
      <w:pPr>
        <w:rPr>
          <w:sz w:val="23"/>
          <w:szCs w:val="23"/>
        </w:rPr>
      </w:pPr>
      <w:r>
        <w:rPr>
          <w:sz w:val="23"/>
          <w:szCs w:val="23"/>
        </w:rPr>
        <w:t xml:space="preserve">Sub-awardees and their personnel, and collaborators at other institutions (collectively ‘Sub-Awardees’) must either comply with this policy or document that their institutions or organizations </w:t>
      </w:r>
      <w:r>
        <w:rPr>
          <w:sz w:val="23"/>
          <w:szCs w:val="23"/>
        </w:rPr>
        <w:lastRenderedPageBreak/>
        <w:t>are in compliance with US</w:t>
      </w:r>
      <w:r w:rsidR="0060630E">
        <w:rPr>
          <w:sz w:val="23"/>
          <w:szCs w:val="23"/>
        </w:rPr>
        <w:t xml:space="preserve"> </w:t>
      </w:r>
      <w:r>
        <w:rPr>
          <w:sz w:val="23"/>
          <w:szCs w:val="23"/>
        </w:rPr>
        <w:t xml:space="preserve">DHHS PHS rules. If they cannot so certify, they will be subject to North Dakota State University’s COI policy. </w:t>
      </w:r>
    </w:p>
    <w:p w14:paraId="18BA663B" w14:textId="77777777" w:rsidR="001508F6" w:rsidRPr="0030629C" w:rsidRDefault="001508F6" w:rsidP="006F0730">
      <w:pPr>
        <w:rPr>
          <w:rFonts w:cstheme="minorHAnsi"/>
          <w:sz w:val="24"/>
          <w:szCs w:val="24"/>
        </w:rPr>
      </w:pPr>
    </w:p>
    <w:p w14:paraId="4FCE8EF3" w14:textId="3A425C23" w:rsidR="00E63721" w:rsidRPr="00443080" w:rsidRDefault="00E63721">
      <w:pPr>
        <w:widowControl w:val="0"/>
        <w:autoSpaceDE w:val="0"/>
        <w:autoSpaceDN w:val="0"/>
        <w:spacing w:after="0" w:line="276" w:lineRule="auto"/>
        <w:ind w:right="123"/>
        <w:rPr>
          <w:rFonts w:eastAsia="Calibri" w:cstheme="minorHAnsi"/>
          <w:sz w:val="40"/>
          <w:szCs w:val="40"/>
        </w:rPr>
      </w:pPr>
      <w:r w:rsidRPr="00443080">
        <w:rPr>
          <w:rFonts w:eastAsia="Calibri" w:cstheme="minorHAnsi"/>
          <w:b/>
          <w:i/>
          <w:sz w:val="40"/>
          <w:szCs w:val="40"/>
        </w:rPr>
        <w:t>1.3 Regulatory Authority</w:t>
      </w:r>
    </w:p>
    <w:p w14:paraId="69EC714E" w14:textId="2BE98F98" w:rsidR="0060630E" w:rsidRDefault="0060630E" w:rsidP="0060630E">
      <w:pPr>
        <w:autoSpaceDE w:val="0"/>
        <w:autoSpaceDN w:val="0"/>
        <w:adjustRightInd w:val="0"/>
        <w:spacing w:after="0" w:line="240" w:lineRule="auto"/>
        <w:rPr>
          <w:rFonts w:ascii="Calibri" w:hAnsi="Calibri" w:cs="Calibri"/>
          <w:color w:val="000000"/>
          <w:sz w:val="23"/>
          <w:szCs w:val="23"/>
        </w:rPr>
      </w:pPr>
      <w:r w:rsidRPr="0060630E">
        <w:rPr>
          <w:rFonts w:ascii="Calibri" w:hAnsi="Calibri" w:cs="Calibri"/>
          <w:color w:val="000000"/>
          <w:sz w:val="23"/>
          <w:szCs w:val="23"/>
        </w:rPr>
        <w:t xml:space="preserve">The </w:t>
      </w:r>
      <w:proofErr w:type="gramStart"/>
      <w:r w:rsidRPr="0060630E">
        <w:rPr>
          <w:rFonts w:ascii="Calibri" w:hAnsi="Calibri" w:cs="Calibri"/>
          <w:color w:val="000000"/>
          <w:sz w:val="23"/>
          <w:szCs w:val="23"/>
        </w:rPr>
        <w:t>Conflict of Interest</w:t>
      </w:r>
      <w:proofErr w:type="gramEnd"/>
      <w:r w:rsidRPr="0060630E">
        <w:rPr>
          <w:rFonts w:ascii="Calibri" w:hAnsi="Calibri" w:cs="Calibri"/>
          <w:color w:val="000000"/>
          <w:sz w:val="23"/>
          <w:szCs w:val="23"/>
        </w:rPr>
        <w:t xml:space="preserve"> Guidelines are based on several federal funding requirements, as well as nationally recognized consensus standards and guidelines. The </w:t>
      </w:r>
      <w:r w:rsidR="006A0EBA">
        <w:rPr>
          <w:rFonts w:ascii="Calibri" w:hAnsi="Calibri" w:cs="Calibri"/>
          <w:color w:val="000000"/>
          <w:sz w:val="23"/>
          <w:szCs w:val="23"/>
        </w:rPr>
        <w:t xml:space="preserve">following </w:t>
      </w:r>
      <w:r w:rsidRPr="0060630E">
        <w:rPr>
          <w:rFonts w:ascii="Calibri" w:hAnsi="Calibri" w:cs="Calibri"/>
          <w:color w:val="000000"/>
          <w:sz w:val="23"/>
          <w:szCs w:val="23"/>
        </w:rPr>
        <w:t>federal regulations and guidelines are the basis for the NDSU conflict of interest program. This list is not all-inclusive. In cases where federal, state, and local regulations differ, NDSU follow</w:t>
      </w:r>
      <w:r w:rsidR="006A0EBA">
        <w:rPr>
          <w:rFonts w:ascii="Calibri" w:hAnsi="Calibri" w:cs="Calibri"/>
          <w:color w:val="000000"/>
          <w:sz w:val="23"/>
          <w:szCs w:val="23"/>
        </w:rPr>
        <w:t>s</w:t>
      </w:r>
      <w:r w:rsidRPr="0060630E">
        <w:rPr>
          <w:rFonts w:ascii="Calibri" w:hAnsi="Calibri" w:cs="Calibri"/>
          <w:color w:val="000000"/>
          <w:sz w:val="23"/>
          <w:szCs w:val="23"/>
        </w:rPr>
        <w:t xml:space="preserve"> the most stringent regulations. </w:t>
      </w:r>
    </w:p>
    <w:p w14:paraId="1E80D76B" w14:textId="77777777" w:rsidR="0060630E" w:rsidRPr="0060630E" w:rsidRDefault="0060630E" w:rsidP="0060630E">
      <w:pPr>
        <w:autoSpaceDE w:val="0"/>
        <w:autoSpaceDN w:val="0"/>
        <w:adjustRightInd w:val="0"/>
        <w:spacing w:after="0" w:line="240" w:lineRule="auto"/>
        <w:rPr>
          <w:rFonts w:ascii="Calibri" w:hAnsi="Calibri" w:cs="Calibri"/>
          <w:color w:val="000000"/>
          <w:sz w:val="23"/>
          <w:szCs w:val="23"/>
        </w:rPr>
      </w:pPr>
    </w:p>
    <w:p w14:paraId="64E0319D" w14:textId="18CA7130" w:rsidR="006A0EBA" w:rsidRPr="00CB44B9" w:rsidRDefault="006A0EBA" w:rsidP="0060630E">
      <w:pPr>
        <w:widowControl w:val="0"/>
        <w:autoSpaceDE w:val="0"/>
        <w:autoSpaceDN w:val="0"/>
        <w:spacing w:after="0" w:line="276" w:lineRule="auto"/>
        <w:ind w:right="123"/>
        <w:rPr>
          <w:rFonts w:eastAsia="Calibri" w:cstheme="minorHAnsi"/>
          <w:sz w:val="24"/>
          <w:szCs w:val="24"/>
        </w:rPr>
      </w:pPr>
      <w:r w:rsidRPr="00443080">
        <w:rPr>
          <w:color w:val="000000"/>
        </w:rPr>
        <w:t>Public Health Services FCOI Funding Guidelines</w:t>
      </w:r>
      <w:r w:rsidR="0060630E" w:rsidRPr="0060630E">
        <w:rPr>
          <w:rFonts w:ascii="Calibri" w:hAnsi="Calibri" w:cs="Calibri"/>
          <w:color w:val="000000"/>
          <w:sz w:val="23"/>
          <w:szCs w:val="23"/>
        </w:rPr>
        <w:t xml:space="preserve"> - </w:t>
      </w:r>
      <w:hyperlink r:id="rId11" w:history="1">
        <w:r w:rsidR="0060630E" w:rsidRPr="006A0EBA">
          <w:rPr>
            <w:rStyle w:val="Hyperlink"/>
            <w:rFonts w:ascii="Calibri" w:hAnsi="Calibri" w:cs="Calibri"/>
            <w:sz w:val="23"/>
            <w:szCs w:val="23"/>
          </w:rPr>
          <w:t>Federal Reg 42</w:t>
        </w:r>
        <w:r w:rsidRPr="006A0EBA">
          <w:rPr>
            <w:rStyle w:val="Hyperlink"/>
            <w:rFonts w:ascii="Calibri" w:hAnsi="Calibri" w:cs="Calibri"/>
            <w:sz w:val="23"/>
            <w:szCs w:val="23"/>
          </w:rPr>
          <w:t>CFR</w:t>
        </w:r>
        <w:r w:rsidR="0060630E" w:rsidRPr="006A0EBA">
          <w:rPr>
            <w:rStyle w:val="Hyperlink"/>
            <w:rFonts w:ascii="Calibri" w:hAnsi="Calibri" w:cs="Calibri"/>
            <w:sz w:val="23"/>
            <w:szCs w:val="23"/>
          </w:rPr>
          <w:t>50</w:t>
        </w:r>
        <w:r w:rsidRPr="006A0EBA">
          <w:rPr>
            <w:rStyle w:val="Hyperlink"/>
            <w:rFonts w:ascii="Calibri" w:hAnsi="Calibri" w:cs="Calibri"/>
            <w:sz w:val="23"/>
            <w:szCs w:val="23"/>
          </w:rPr>
          <w:t xml:space="preserve"> Subpart F</w:t>
        </w:r>
      </w:hyperlink>
      <w:r w:rsidR="0060630E" w:rsidRPr="00CB44B9">
        <w:rPr>
          <w:rFonts w:eastAsia="Calibri" w:cstheme="minorHAnsi"/>
          <w:sz w:val="24"/>
          <w:szCs w:val="24"/>
        </w:rPr>
        <w:tab/>
      </w:r>
    </w:p>
    <w:p w14:paraId="2EC3B42C" w14:textId="4764F0CB" w:rsidR="0060630E" w:rsidRPr="0060630E" w:rsidRDefault="006A0EBA" w:rsidP="0060630E">
      <w:pPr>
        <w:autoSpaceDE w:val="0"/>
        <w:autoSpaceDN w:val="0"/>
        <w:adjustRightInd w:val="0"/>
        <w:spacing w:after="0" w:line="240" w:lineRule="auto"/>
        <w:rPr>
          <w:rFonts w:ascii="Calibri" w:hAnsi="Calibri" w:cs="Calibri"/>
          <w:color w:val="0461C1"/>
          <w:sz w:val="23"/>
          <w:szCs w:val="23"/>
        </w:rPr>
      </w:pPr>
      <w:hyperlink r:id="rId12" w:history="1">
        <w:r w:rsidR="0060630E" w:rsidRPr="006A0EBA">
          <w:rPr>
            <w:rStyle w:val="Hyperlink"/>
            <w:rFonts w:ascii="Calibri" w:hAnsi="Calibri" w:cs="Calibri"/>
            <w:sz w:val="23"/>
            <w:szCs w:val="23"/>
          </w:rPr>
          <w:t>National Institutes of Health FCOI Funding Guideline</w:t>
        </w:r>
        <w:r w:rsidRPr="006A0EBA">
          <w:rPr>
            <w:rStyle w:val="Hyperlink"/>
            <w:rFonts w:ascii="Calibri" w:hAnsi="Calibri" w:cs="Calibri"/>
            <w:sz w:val="23"/>
            <w:szCs w:val="23"/>
          </w:rPr>
          <w:t>s</w:t>
        </w:r>
      </w:hyperlink>
      <w:r w:rsidR="0060630E" w:rsidRPr="0060630E">
        <w:rPr>
          <w:rFonts w:ascii="Calibri" w:hAnsi="Calibri" w:cs="Calibri"/>
          <w:color w:val="000000"/>
          <w:sz w:val="23"/>
          <w:szCs w:val="23"/>
        </w:rPr>
        <w:t xml:space="preserve"> - </w:t>
      </w:r>
      <w:r w:rsidR="0060630E" w:rsidRPr="0060630E">
        <w:rPr>
          <w:rFonts w:ascii="Calibri" w:hAnsi="Calibri" w:cs="Calibri"/>
          <w:color w:val="0461C1"/>
          <w:sz w:val="23"/>
          <w:szCs w:val="23"/>
        </w:rPr>
        <w:t xml:space="preserve">4.1.10 Financial Conflict of Interest </w:t>
      </w:r>
    </w:p>
    <w:p w14:paraId="24E3D8F9" w14:textId="2E4A3C2D" w:rsidR="0060630E" w:rsidRDefault="00F25E96" w:rsidP="0060630E">
      <w:pPr>
        <w:autoSpaceDE w:val="0"/>
        <w:autoSpaceDN w:val="0"/>
        <w:adjustRightInd w:val="0"/>
        <w:spacing w:after="0" w:line="240" w:lineRule="auto"/>
        <w:rPr>
          <w:rFonts w:ascii="Calibri" w:hAnsi="Calibri" w:cs="Calibri"/>
          <w:color w:val="0461C1"/>
          <w:sz w:val="23"/>
          <w:szCs w:val="23"/>
        </w:rPr>
      </w:pPr>
      <w:hyperlink r:id="rId13" w:history="1">
        <w:r w:rsidR="0060630E" w:rsidRPr="00F25E96">
          <w:rPr>
            <w:rStyle w:val="Hyperlink"/>
            <w:rFonts w:ascii="Calibri" w:hAnsi="Calibri" w:cs="Calibri"/>
            <w:sz w:val="23"/>
            <w:szCs w:val="23"/>
          </w:rPr>
          <w:t>National Science Foundation FCOI Funding Guideline</w:t>
        </w:r>
        <w:r w:rsidRPr="00F25E96">
          <w:rPr>
            <w:rStyle w:val="Hyperlink"/>
            <w:rFonts w:ascii="Calibri" w:hAnsi="Calibri" w:cs="Calibri"/>
            <w:sz w:val="23"/>
            <w:szCs w:val="23"/>
          </w:rPr>
          <w:t>s</w:t>
        </w:r>
      </w:hyperlink>
      <w:r w:rsidR="0060630E" w:rsidRPr="0060630E">
        <w:rPr>
          <w:rFonts w:ascii="Calibri" w:hAnsi="Calibri" w:cs="Calibri"/>
          <w:color w:val="000000"/>
          <w:sz w:val="23"/>
          <w:szCs w:val="23"/>
        </w:rPr>
        <w:t xml:space="preserve"> - </w:t>
      </w:r>
      <w:r w:rsidR="0060630E" w:rsidRPr="0060630E">
        <w:rPr>
          <w:rFonts w:ascii="Calibri" w:hAnsi="Calibri" w:cs="Calibri"/>
          <w:color w:val="0461C1"/>
          <w:sz w:val="23"/>
          <w:szCs w:val="23"/>
        </w:rPr>
        <w:t xml:space="preserve">510 CONFLICT OF INTEREST POLICIES </w:t>
      </w:r>
    </w:p>
    <w:p w14:paraId="757DA4DA" w14:textId="621DCD63" w:rsidR="0060630E" w:rsidRDefault="0060630E" w:rsidP="0060630E">
      <w:pPr>
        <w:autoSpaceDE w:val="0"/>
        <w:autoSpaceDN w:val="0"/>
        <w:adjustRightInd w:val="0"/>
        <w:spacing w:after="0" w:line="240" w:lineRule="auto"/>
        <w:rPr>
          <w:rFonts w:ascii="Calibri" w:hAnsi="Calibri" w:cs="Calibri"/>
          <w:color w:val="0461C1"/>
          <w:sz w:val="23"/>
          <w:szCs w:val="23"/>
        </w:rPr>
      </w:pPr>
      <w:r>
        <w:rPr>
          <w:rFonts w:ascii="Calibri" w:hAnsi="Calibri" w:cs="Calibri"/>
          <w:color w:val="0461C1"/>
          <w:sz w:val="23"/>
          <w:szCs w:val="23"/>
        </w:rPr>
        <w:t>Department of Energy Interim Conflict of Interest Policy</w:t>
      </w:r>
    </w:p>
    <w:p w14:paraId="2C5D42F5" w14:textId="122EB066" w:rsidR="006A0EBA" w:rsidRPr="0060630E" w:rsidRDefault="006A0EBA" w:rsidP="0060630E">
      <w:pPr>
        <w:autoSpaceDE w:val="0"/>
        <w:autoSpaceDN w:val="0"/>
        <w:adjustRightInd w:val="0"/>
        <w:spacing w:after="0" w:line="240" w:lineRule="auto"/>
        <w:rPr>
          <w:rFonts w:ascii="Calibri" w:hAnsi="Calibri" w:cs="Calibri"/>
          <w:color w:val="0461C1"/>
          <w:sz w:val="23"/>
          <w:szCs w:val="23"/>
        </w:rPr>
      </w:pPr>
      <w:hyperlink r:id="rId14" w:anchor=":~:text=In%20summary%2C%20the%20policy%20requires,official%20prior%20to%20application%20submission." w:history="1">
        <w:r w:rsidRPr="006A0EBA">
          <w:rPr>
            <w:rStyle w:val="Hyperlink"/>
            <w:rFonts w:ascii="Calibri" w:hAnsi="Calibri" w:cs="Calibri"/>
            <w:sz w:val="23"/>
            <w:szCs w:val="23"/>
          </w:rPr>
          <w:t>Conflict of Interest Policy for Recipients of NASA Financial Assistance Awards</w:t>
        </w:r>
      </w:hyperlink>
    </w:p>
    <w:p w14:paraId="6662FEF2" w14:textId="3A367BB5" w:rsidR="00E63721" w:rsidRPr="007419AD" w:rsidRDefault="00E63721" w:rsidP="00CB4840">
      <w:pPr>
        <w:widowControl w:val="0"/>
        <w:autoSpaceDE w:val="0"/>
        <w:autoSpaceDN w:val="0"/>
        <w:spacing w:after="0" w:line="276" w:lineRule="auto"/>
        <w:ind w:right="123"/>
        <w:rPr>
          <w:rFonts w:eastAsia="Calibri" w:cstheme="minorHAnsi"/>
          <w:sz w:val="24"/>
          <w:szCs w:val="24"/>
        </w:rPr>
      </w:pPr>
    </w:p>
    <w:p w14:paraId="4731B3DD" w14:textId="12B6711B" w:rsidR="00E63721" w:rsidRPr="00443080" w:rsidRDefault="00B83B59" w:rsidP="00CB4840">
      <w:pPr>
        <w:widowControl w:val="0"/>
        <w:autoSpaceDE w:val="0"/>
        <w:autoSpaceDN w:val="0"/>
        <w:spacing w:after="0" w:line="276" w:lineRule="auto"/>
        <w:ind w:right="123"/>
        <w:rPr>
          <w:rFonts w:eastAsia="Calibri" w:cstheme="minorHAnsi"/>
          <w:b/>
          <w:i/>
          <w:sz w:val="40"/>
          <w:szCs w:val="40"/>
        </w:rPr>
      </w:pPr>
      <w:r w:rsidRPr="00443080">
        <w:rPr>
          <w:rFonts w:eastAsia="Calibri" w:cstheme="minorHAnsi"/>
          <w:b/>
          <w:i/>
          <w:sz w:val="40"/>
          <w:szCs w:val="40"/>
        </w:rPr>
        <w:t>1.4 Violations</w:t>
      </w:r>
    </w:p>
    <w:p w14:paraId="21EA70FE" w14:textId="40A885D3" w:rsidR="00B83B59" w:rsidRPr="0030629C" w:rsidRDefault="00B83B59" w:rsidP="00B83B59">
      <w:pPr>
        <w:rPr>
          <w:rFonts w:cstheme="minorHAnsi"/>
          <w:sz w:val="24"/>
          <w:szCs w:val="24"/>
        </w:rPr>
      </w:pPr>
      <w:r w:rsidRPr="0030629C">
        <w:rPr>
          <w:rFonts w:cstheme="minorHAnsi"/>
          <w:sz w:val="24"/>
          <w:szCs w:val="24"/>
        </w:rPr>
        <w:t xml:space="preserve">Violations of regulatory requirements regardless of the specific funding source can jeopardize funding from the National Institutes of Health (NIH), National Science Foundation (NSF), and other granting agencies for </w:t>
      </w:r>
      <w:r w:rsidR="009A15EC" w:rsidRPr="0030629C">
        <w:rPr>
          <w:rFonts w:cstheme="minorHAnsi"/>
          <w:sz w:val="24"/>
          <w:szCs w:val="24"/>
        </w:rPr>
        <w:t>the entire</w:t>
      </w:r>
      <w:r w:rsidRPr="0030629C">
        <w:rPr>
          <w:rFonts w:cstheme="minorHAnsi"/>
          <w:sz w:val="24"/>
          <w:szCs w:val="24"/>
        </w:rPr>
        <w:t xml:space="preserve"> NDSU</w:t>
      </w:r>
      <w:r w:rsidR="009A15EC" w:rsidRPr="0030629C">
        <w:rPr>
          <w:rFonts w:cstheme="minorHAnsi"/>
          <w:sz w:val="24"/>
          <w:szCs w:val="24"/>
        </w:rPr>
        <w:t xml:space="preserve"> campus</w:t>
      </w:r>
      <w:r w:rsidRPr="0030629C">
        <w:rPr>
          <w:rFonts w:cstheme="minorHAnsi"/>
          <w:sz w:val="24"/>
          <w:szCs w:val="24"/>
        </w:rPr>
        <w:t xml:space="preserve">.  </w:t>
      </w:r>
    </w:p>
    <w:p w14:paraId="5CF027F2" w14:textId="1BB46BA1" w:rsidR="009A15EC" w:rsidRDefault="009A15EC" w:rsidP="00B83B59">
      <w:pPr>
        <w:rPr>
          <w:rFonts w:cstheme="minorHAnsi"/>
          <w:sz w:val="24"/>
          <w:szCs w:val="24"/>
        </w:rPr>
      </w:pPr>
      <w:r w:rsidRPr="0030629C">
        <w:rPr>
          <w:rFonts w:cstheme="minorHAnsi"/>
          <w:sz w:val="24"/>
          <w:szCs w:val="24"/>
        </w:rPr>
        <w:t xml:space="preserve">Violations to </w:t>
      </w:r>
      <w:r w:rsidR="0060630E">
        <w:rPr>
          <w:rFonts w:cstheme="minorHAnsi"/>
          <w:sz w:val="24"/>
          <w:szCs w:val="24"/>
        </w:rPr>
        <w:t>any</w:t>
      </w:r>
      <w:r w:rsidR="0060630E" w:rsidRPr="0030629C">
        <w:rPr>
          <w:rFonts w:cstheme="minorHAnsi"/>
          <w:sz w:val="24"/>
          <w:szCs w:val="24"/>
        </w:rPr>
        <w:t xml:space="preserve"> </w:t>
      </w:r>
      <w:r w:rsidRPr="0030629C">
        <w:rPr>
          <w:rFonts w:cstheme="minorHAnsi"/>
          <w:sz w:val="24"/>
          <w:szCs w:val="24"/>
        </w:rPr>
        <w:t xml:space="preserve">of the NDSU policies listed below are subject to procedures outlined in </w:t>
      </w:r>
      <w:r w:rsidRPr="0030629C">
        <w:rPr>
          <w:rFonts w:cstheme="minorHAnsi"/>
          <w:i/>
          <w:sz w:val="24"/>
          <w:szCs w:val="24"/>
        </w:rPr>
        <w:t>Section 3 Non-compliance and Corrective Actions</w:t>
      </w:r>
      <w:r w:rsidRPr="0030629C">
        <w:rPr>
          <w:rFonts w:cstheme="minorHAnsi"/>
          <w:sz w:val="24"/>
          <w:szCs w:val="24"/>
        </w:rPr>
        <w:t xml:space="preserve">. Examples may include failure to report conflicts to the committee or not completing training requirements. </w:t>
      </w:r>
    </w:p>
    <w:p w14:paraId="4DC4A7C6" w14:textId="77777777" w:rsidR="00A23379" w:rsidRPr="0030629C" w:rsidRDefault="00A23379" w:rsidP="00B83B59">
      <w:pPr>
        <w:rPr>
          <w:rFonts w:cstheme="minorHAnsi"/>
          <w:sz w:val="24"/>
          <w:szCs w:val="24"/>
        </w:rPr>
      </w:pPr>
    </w:p>
    <w:p w14:paraId="3597BA4C" w14:textId="556348E4" w:rsidR="009A15EC" w:rsidRPr="0030629C" w:rsidRDefault="009A15EC" w:rsidP="0030629C">
      <w:pPr>
        <w:ind w:left="720"/>
        <w:rPr>
          <w:rFonts w:cstheme="minorHAnsi"/>
          <w:sz w:val="24"/>
          <w:szCs w:val="24"/>
        </w:rPr>
      </w:pPr>
      <w:r w:rsidRPr="0030629C">
        <w:rPr>
          <w:rFonts w:cstheme="minorHAnsi"/>
          <w:b/>
          <w:i/>
          <w:sz w:val="24"/>
          <w:szCs w:val="24"/>
        </w:rPr>
        <w:t>NDSU Policy 823</w:t>
      </w:r>
      <w:r w:rsidRPr="0030629C">
        <w:rPr>
          <w:rFonts w:cstheme="minorHAnsi"/>
          <w:sz w:val="24"/>
          <w:szCs w:val="24"/>
        </w:rPr>
        <w:t xml:space="preserve"> - FINANCIAL CONFLICT OF INTEREST – PUBLIC HEALTH SERVICE, NATIONAL SCIENCE FOUNDATION OR OTHER APPLICABLE SPONSORED RESEARCH</w:t>
      </w:r>
    </w:p>
    <w:p w14:paraId="21266000" w14:textId="3BDA5925" w:rsidR="009A15EC" w:rsidRDefault="009A15EC">
      <w:pPr>
        <w:ind w:firstLine="720"/>
        <w:rPr>
          <w:rFonts w:cstheme="minorHAnsi"/>
          <w:sz w:val="24"/>
          <w:szCs w:val="24"/>
        </w:rPr>
      </w:pPr>
      <w:r w:rsidRPr="0030629C">
        <w:rPr>
          <w:rFonts w:cstheme="minorHAnsi"/>
          <w:b/>
          <w:i/>
          <w:sz w:val="24"/>
          <w:szCs w:val="24"/>
        </w:rPr>
        <w:t>NDSU Policy 151.1</w:t>
      </w:r>
      <w:r w:rsidRPr="0030629C">
        <w:rPr>
          <w:rFonts w:cstheme="minorHAnsi"/>
          <w:sz w:val="24"/>
          <w:szCs w:val="24"/>
        </w:rPr>
        <w:t xml:space="preserve"> - EXTERNAL ACTIVITIES AND CONFLICTS OF INTEREST</w:t>
      </w:r>
    </w:p>
    <w:p w14:paraId="63D87C21" w14:textId="2A337989" w:rsidR="00B8070A" w:rsidRDefault="00B8070A" w:rsidP="00B8070A">
      <w:pPr>
        <w:ind w:firstLine="720"/>
        <w:rPr>
          <w:rFonts w:cstheme="minorHAnsi"/>
          <w:sz w:val="24"/>
          <w:szCs w:val="24"/>
        </w:rPr>
      </w:pPr>
      <w:r w:rsidRPr="005230BC">
        <w:rPr>
          <w:rFonts w:cstheme="minorHAnsi"/>
          <w:b/>
          <w:i/>
          <w:sz w:val="24"/>
          <w:szCs w:val="24"/>
        </w:rPr>
        <w:t xml:space="preserve">NDSU Policy </w:t>
      </w:r>
      <w:r>
        <w:rPr>
          <w:rFonts w:cstheme="minorHAnsi"/>
          <w:b/>
          <w:i/>
          <w:sz w:val="24"/>
          <w:szCs w:val="24"/>
        </w:rPr>
        <w:t>308.4</w:t>
      </w:r>
      <w:r w:rsidRPr="005230BC">
        <w:rPr>
          <w:rFonts w:cstheme="minorHAnsi"/>
          <w:sz w:val="24"/>
          <w:szCs w:val="24"/>
        </w:rPr>
        <w:t xml:space="preserve"> </w:t>
      </w:r>
      <w:r>
        <w:rPr>
          <w:rFonts w:cstheme="minorHAnsi"/>
          <w:sz w:val="24"/>
          <w:szCs w:val="24"/>
        </w:rPr>
        <w:t>–</w:t>
      </w:r>
      <w:r w:rsidRPr="005230BC">
        <w:rPr>
          <w:rFonts w:cstheme="minorHAnsi"/>
          <w:sz w:val="24"/>
          <w:szCs w:val="24"/>
        </w:rPr>
        <w:t xml:space="preserve"> </w:t>
      </w:r>
      <w:r>
        <w:rPr>
          <w:rFonts w:cstheme="minorHAnsi"/>
          <w:sz w:val="24"/>
          <w:szCs w:val="24"/>
        </w:rPr>
        <w:t>CONFLICT OF INTEREST</w:t>
      </w:r>
    </w:p>
    <w:p w14:paraId="13CA36C5" w14:textId="77777777" w:rsidR="00340180" w:rsidRDefault="00340180" w:rsidP="00B8070A">
      <w:pPr>
        <w:ind w:firstLine="720"/>
        <w:rPr>
          <w:rFonts w:cstheme="minorHAnsi"/>
          <w:sz w:val="24"/>
          <w:szCs w:val="24"/>
        </w:rPr>
      </w:pPr>
    </w:p>
    <w:p w14:paraId="0450CEFC" w14:textId="2D60ADA6" w:rsidR="00B83B59" w:rsidRPr="00443080" w:rsidRDefault="00B83B59" w:rsidP="00B83B59">
      <w:pPr>
        <w:pStyle w:val="Heading2"/>
        <w:rPr>
          <w:rFonts w:asciiTheme="minorHAnsi" w:hAnsiTheme="minorHAnsi" w:cstheme="minorHAnsi"/>
          <w:sz w:val="48"/>
          <w:szCs w:val="48"/>
        </w:rPr>
      </w:pPr>
      <w:bookmarkStart w:id="4" w:name="_Toc274300318"/>
      <w:bookmarkStart w:id="5" w:name="_Toc301872440"/>
      <w:r w:rsidRPr="00443080">
        <w:rPr>
          <w:rFonts w:asciiTheme="minorHAnsi" w:hAnsiTheme="minorHAnsi" w:cstheme="minorHAnsi"/>
          <w:sz w:val="48"/>
          <w:szCs w:val="48"/>
        </w:rPr>
        <w:t>2 Guideline Elements</w:t>
      </w:r>
      <w:bookmarkEnd w:id="4"/>
      <w:bookmarkEnd w:id="5"/>
    </w:p>
    <w:p w14:paraId="094422F9" w14:textId="15FE6CB2" w:rsidR="00B83B59" w:rsidRDefault="00B83B59" w:rsidP="00B83B59"/>
    <w:p w14:paraId="43717106" w14:textId="1EA91FAA" w:rsidR="00726A9D" w:rsidRDefault="00B83B59">
      <w:pPr>
        <w:rPr>
          <w:sz w:val="24"/>
          <w:szCs w:val="24"/>
        </w:rPr>
      </w:pPr>
      <w:r w:rsidRPr="0030629C">
        <w:rPr>
          <w:sz w:val="24"/>
          <w:szCs w:val="24"/>
        </w:rPr>
        <w:t xml:space="preserve">The COI Committee reviews information submitted for the existence of </w:t>
      </w:r>
      <w:r w:rsidR="00340180">
        <w:rPr>
          <w:sz w:val="24"/>
          <w:szCs w:val="24"/>
        </w:rPr>
        <w:t xml:space="preserve">conflicts related to </w:t>
      </w:r>
      <w:r w:rsidRPr="0030629C">
        <w:rPr>
          <w:sz w:val="24"/>
          <w:szCs w:val="24"/>
        </w:rPr>
        <w:t xml:space="preserve">significant financial interests, </w:t>
      </w:r>
      <w:r w:rsidR="00261CAE" w:rsidRPr="0030629C">
        <w:rPr>
          <w:sz w:val="24"/>
          <w:szCs w:val="24"/>
        </w:rPr>
        <w:t xml:space="preserve">conflicts </w:t>
      </w:r>
      <w:r w:rsidR="00F25E96">
        <w:rPr>
          <w:sz w:val="24"/>
          <w:szCs w:val="24"/>
        </w:rPr>
        <w:t>of</w:t>
      </w:r>
      <w:r w:rsidR="00F25E96" w:rsidRPr="0030629C">
        <w:rPr>
          <w:sz w:val="24"/>
          <w:szCs w:val="24"/>
        </w:rPr>
        <w:t xml:space="preserve"> </w:t>
      </w:r>
      <w:r w:rsidR="00261CAE" w:rsidRPr="0030629C">
        <w:rPr>
          <w:sz w:val="24"/>
          <w:szCs w:val="24"/>
        </w:rPr>
        <w:t>commitment with</w:t>
      </w:r>
      <w:r w:rsidRPr="0030629C">
        <w:rPr>
          <w:sz w:val="24"/>
          <w:szCs w:val="24"/>
        </w:rPr>
        <w:t xml:space="preserve"> research, teaching and other </w:t>
      </w:r>
      <w:r w:rsidRPr="0030629C">
        <w:rPr>
          <w:sz w:val="24"/>
          <w:szCs w:val="24"/>
        </w:rPr>
        <w:lastRenderedPageBreak/>
        <w:t>university responsibilities</w:t>
      </w:r>
      <w:r w:rsidR="00F25E96">
        <w:rPr>
          <w:sz w:val="24"/>
          <w:szCs w:val="24"/>
        </w:rPr>
        <w:t>,</w:t>
      </w:r>
      <w:r w:rsidRPr="0030629C">
        <w:rPr>
          <w:sz w:val="24"/>
          <w:szCs w:val="24"/>
        </w:rPr>
        <w:t xml:space="preserve"> and outside interests, </w:t>
      </w:r>
      <w:r w:rsidR="00340180">
        <w:rPr>
          <w:sz w:val="24"/>
          <w:szCs w:val="24"/>
        </w:rPr>
        <w:t>and requires</w:t>
      </w:r>
      <w:r w:rsidRPr="0030629C">
        <w:rPr>
          <w:sz w:val="24"/>
          <w:szCs w:val="24"/>
        </w:rPr>
        <w:t xml:space="preserve"> management </w:t>
      </w:r>
      <w:r w:rsidR="00340180">
        <w:rPr>
          <w:sz w:val="24"/>
          <w:szCs w:val="24"/>
        </w:rPr>
        <w:t xml:space="preserve">of such conflicts </w:t>
      </w:r>
      <w:r w:rsidRPr="0030629C">
        <w:rPr>
          <w:sz w:val="24"/>
          <w:szCs w:val="24"/>
        </w:rPr>
        <w:t>when appropriate.</w:t>
      </w:r>
    </w:p>
    <w:p w14:paraId="5355DFE6" w14:textId="77777777" w:rsidR="00A96AA9" w:rsidRPr="0030629C" w:rsidRDefault="00A96AA9" w:rsidP="0030629C">
      <w:pPr>
        <w:rPr>
          <w:sz w:val="24"/>
          <w:szCs w:val="24"/>
        </w:rPr>
      </w:pPr>
    </w:p>
    <w:p w14:paraId="7FF0F823" w14:textId="16F58C3A" w:rsidR="00261CAE" w:rsidRPr="00443080" w:rsidRDefault="001A33ED" w:rsidP="0030629C">
      <w:pPr>
        <w:pStyle w:val="Heading2"/>
        <w:numPr>
          <w:ilvl w:val="1"/>
          <w:numId w:val="18"/>
        </w:numPr>
        <w:rPr>
          <w:rFonts w:asciiTheme="minorHAnsi" w:eastAsia="Calibri" w:hAnsiTheme="minorHAnsi" w:cstheme="minorHAnsi"/>
          <w:sz w:val="40"/>
          <w:szCs w:val="40"/>
        </w:rPr>
      </w:pPr>
      <w:bookmarkStart w:id="6" w:name="_Hlk95120310"/>
      <w:r w:rsidRPr="00443080">
        <w:rPr>
          <w:rFonts w:asciiTheme="minorHAnsi" w:eastAsia="Calibri" w:hAnsiTheme="minorHAnsi" w:cstheme="minorHAnsi"/>
          <w:sz w:val="40"/>
          <w:szCs w:val="40"/>
        </w:rPr>
        <w:t xml:space="preserve"> </w:t>
      </w:r>
      <w:r w:rsidR="00B83B59" w:rsidRPr="00443080">
        <w:rPr>
          <w:rFonts w:asciiTheme="minorHAnsi" w:eastAsia="Calibri" w:hAnsiTheme="minorHAnsi" w:cstheme="minorHAnsi"/>
          <w:sz w:val="40"/>
          <w:szCs w:val="40"/>
        </w:rPr>
        <w:t>Federal Funding Requirements</w:t>
      </w:r>
    </w:p>
    <w:bookmarkEnd w:id="6"/>
    <w:p w14:paraId="7BA0DAC8" w14:textId="77777777" w:rsidR="00726A9D" w:rsidRPr="0030629C" w:rsidRDefault="00726A9D" w:rsidP="0030629C"/>
    <w:p w14:paraId="521893B8" w14:textId="2D82A5E6" w:rsidR="00261CAE" w:rsidRPr="0030629C" w:rsidRDefault="00261CAE" w:rsidP="00726A9D">
      <w:pPr>
        <w:pStyle w:val="ListParagraph"/>
        <w:numPr>
          <w:ilvl w:val="0"/>
          <w:numId w:val="16"/>
        </w:numPr>
        <w:rPr>
          <w:sz w:val="24"/>
          <w:szCs w:val="24"/>
        </w:rPr>
      </w:pPr>
      <w:r w:rsidRPr="0030629C">
        <w:rPr>
          <w:sz w:val="24"/>
          <w:szCs w:val="24"/>
        </w:rPr>
        <w:t>Any investigator</w:t>
      </w:r>
      <w:r w:rsidR="00340180">
        <w:rPr>
          <w:sz w:val="24"/>
          <w:szCs w:val="24"/>
        </w:rPr>
        <w:t>*</w:t>
      </w:r>
      <w:r w:rsidRPr="0030629C">
        <w:rPr>
          <w:sz w:val="24"/>
          <w:szCs w:val="24"/>
        </w:rPr>
        <w:t xml:space="preserve"> that receives federal funding from NIH, NSF</w:t>
      </w:r>
      <w:r w:rsidR="00340180">
        <w:rPr>
          <w:sz w:val="24"/>
          <w:szCs w:val="24"/>
        </w:rPr>
        <w:t>, the Department of Energy, NASA (after 12/1/2023)</w:t>
      </w:r>
      <w:r w:rsidRPr="0030629C">
        <w:rPr>
          <w:sz w:val="24"/>
          <w:szCs w:val="24"/>
        </w:rPr>
        <w:t xml:space="preserve"> or another PHS</w:t>
      </w:r>
      <w:r w:rsidR="00F25E96">
        <w:rPr>
          <w:sz w:val="24"/>
          <w:szCs w:val="24"/>
        </w:rPr>
        <w:t>-</w:t>
      </w:r>
      <w:r w:rsidRPr="0030629C">
        <w:rPr>
          <w:sz w:val="24"/>
          <w:szCs w:val="24"/>
        </w:rPr>
        <w:t>sponsored agency is require</w:t>
      </w:r>
      <w:r w:rsidR="00F25E96">
        <w:rPr>
          <w:sz w:val="24"/>
          <w:szCs w:val="24"/>
        </w:rPr>
        <w:t>d</w:t>
      </w:r>
      <w:r w:rsidRPr="0030629C">
        <w:rPr>
          <w:sz w:val="24"/>
          <w:szCs w:val="24"/>
        </w:rPr>
        <w:t xml:space="preserve"> to submit </w:t>
      </w:r>
      <w:proofErr w:type="spellStart"/>
      <w:proofErr w:type="gramStart"/>
      <w:r w:rsidRPr="0030629C">
        <w:rPr>
          <w:sz w:val="24"/>
          <w:szCs w:val="24"/>
        </w:rPr>
        <w:t>a</w:t>
      </w:r>
      <w:proofErr w:type="spellEnd"/>
      <w:proofErr w:type="gramEnd"/>
      <w:r w:rsidRPr="0030629C">
        <w:rPr>
          <w:sz w:val="24"/>
          <w:szCs w:val="24"/>
        </w:rPr>
        <w:t xml:space="preserve"> </w:t>
      </w:r>
      <w:r w:rsidR="00340180">
        <w:rPr>
          <w:sz w:val="24"/>
          <w:szCs w:val="24"/>
        </w:rPr>
        <w:t>Annual</w:t>
      </w:r>
      <w:r w:rsidRPr="0030629C">
        <w:rPr>
          <w:sz w:val="24"/>
          <w:szCs w:val="24"/>
        </w:rPr>
        <w:t xml:space="preserve"> Disclosure F</w:t>
      </w:r>
      <w:r w:rsidR="00A23379">
        <w:rPr>
          <w:sz w:val="24"/>
          <w:szCs w:val="24"/>
        </w:rPr>
        <w:t>or</w:t>
      </w:r>
      <w:r w:rsidRPr="0030629C">
        <w:rPr>
          <w:sz w:val="24"/>
          <w:szCs w:val="24"/>
        </w:rPr>
        <w:t xml:space="preserve">m </w:t>
      </w:r>
      <w:r w:rsidR="00F25E96">
        <w:rPr>
          <w:sz w:val="24"/>
          <w:szCs w:val="24"/>
        </w:rPr>
        <w:t>each year</w:t>
      </w:r>
      <w:r w:rsidRPr="0030629C">
        <w:rPr>
          <w:sz w:val="24"/>
          <w:szCs w:val="24"/>
        </w:rPr>
        <w:t xml:space="preserve">, or within 30 days of a change in status. </w:t>
      </w:r>
    </w:p>
    <w:p w14:paraId="534E406B" w14:textId="08233390" w:rsidR="001A33ED" w:rsidRDefault="001A33ED" w:rsidP="001A33ED">
      <w:pPr>
        <w:pStyle w:val="ListParagraph"/>
        <w:rPr>
          <w:sz w:val="24"/>
          <w:szCs w:val="24"/>
        </w:rPr>
      </w:pPr>
      <w:hyperlink r:id="rId15" w:history="1">
        <w:r w:rsidRPr="0030629C">
          <w:rPr>
            <w:rStyle w:val="Hyperlink"/>
            <w:sz w:val="24"/>
            <w:szCs w:val="24"/>
          </w:rPr>
          <w:t xml:space="preserve">Agencies that </w:t>
        </w:r>
        <w:r w:rsidR="00340180">
          <w:rPr>
            <w:rStyle w:val="Hyperlink"/>
            <w:sz w:val="24"/>
            <w:szCs w:val="24"/>
          </w:rPr>
          <w:t>have adopted</w:t>
        </w:r>
        <w:r w:rsidR="00340180" w:rsidRPr="0030629C">
          <w:rPr>
            <w:rStyle w:val="Hyperlink"/>
            <w:sz w:val="24"/>
            <w:szCs w:val="24"/>
          </w:rPr>
          <w:t xml:space="preserve"> </w:t>
        </w:r>
        <w:r w:rsidRPr="0030629C">
          <w:rPr>
            <w:rStyle w:val="Hyperlink"/>
            <w:sz w:val="24"/>
            <w:szCs w:val="24"/>
          </w:rPr>
          <w:t>the PHS FCOI Guidelines</w:t>
        </w:r>
      </w:hyperlink>
      <w:r w:rsidR="00F25E96">
        <w:rPr>
          <w:sz w:val="24"/>
          <w:szCs w:val="24"/>
        </w:rPr>
        <w:t xml:space="preserve"> can be found on the COIC website.</w:t>
      </w:r>
    </w:p>
    <w:p w14:paraId="24DC8309" w14:textId="3A9BB1C2" w:rsidR="00340180" w:rsidRDefault="00340180" w:rsidP="001A33ED">
      <w:pPr>
        <w:pStyle w:val="ListParagraph"/>
        <w:rPr>
          <w:sz w:val="24"/>
          <w:szCs w:val="24"/>
        </w:rPr>
      </w:pPr>
    </w:p>
    <w:p w14:paraId="01FF2FE1" w14:textId="6F1C9478" w:rsidR="00340180" w:rsidRPr="00CB44B9" w:rsidRDefault="00340180" w:rsidP="00443080">
      <w:pPr>
        <w:pStyle w:val="ListParagraph"/>
        <w:numPr>
          <w:ilvl w:val="0"/>
          <w:numId w:val="16"/>
        </w:numPr>
        <w:rPr>
          <w:sz w:val="24"/>
          <w:szCs w:val="24"/>
        </w:rPr>
      </w:pPr>
      <w:r>
        <w:rPr>
          <w:sz w:val="24"/>
          <w:szCs w:val="24"/>
        </w:rPr>
        <w:t>Upon receipt of an applicable award, any investigator who has disclosed a significant financial interest</w:t>
      </w:r>
      <w:r w:rsidR="00F25E96">
        <w:rPr>
          <w:sz w:val="24"/>
          <w:szCs w:val="24"/>
        </w:rPr>
        <w:t xml:space="preserve"> (SFI)</w:t>
      </w:r>
      <w:r>
        <w:rPr>
          <w:sz w:val="24"/>
          <w:szCs w:val="24"/>
        </w:rPr>
        <w:t>, relationship, or other potential conflict, must complete a Project Specific Disclosure to indicate whether the interest, activity or relationship is related to the awarded project.</w:t>
      </w:r>
    </w:p>
    <w:p w14:paraId="10DA04C4" w14:textId="77777777" w:rsidR="001A33ED" w:rsidRPr="0030629C" w:rsidRDefault="001A33ED" w:rsidP="0030629C">
      <w:pPr>
        <w:pStyle w:val="ListParagraph"/>
        <w:rPr>
          <w:sz w:val="24"/>
          <w:szCs w:val="24"/>
        </w:rPr>
      </w:pPr>
    </w:p>
    <w:p w14:paraId="13E7CDFE" w14:textId="5F7F85C1" w:rsidR="00261CAE" w:rsidRPr="0030629C" w:rsidRDefault="00915BB3" w:rsidP="0030629C">
      <w:pPr>
        <w:pStyle w:val="ListParagraph"/>
        <w:numPr>
          <w:ilvl w:val="0"/>
          <w:numId w:val="16"/>
        </w:numPr>
        <w:rPr>
          <w:sz w:val="24"/>
          <w:szCs w:val="24"/>
        </w:rPr>
      </w:pPr>
      <w:r w:rsidRPr="0030629C">
        <w:rPr>
          <w:sz w:val="24"/>
          <w:szCs w:val="24"/>
        </w:rPr>
        <w:t>Completion of the</w:t>
      </w:r>
      <w:r w:rsidR="00261CAE" w:rsidRPr="0030629C">
        <w:rPr>
          <w:sz w:val="24"/>
          <w:szCs w:val="24"/>
        </w:rPr>
        <w:t xml:space="preserve"> </w:t>
      </w:r>
      <w:proofErr w:type="gramStart"/>
      <w:r w:rsidR="00261CAE" w:rsidRPr="0030629C">
        <w:rPr>
          <w:sz w:val="24"/>
          <w:szCs w:val="24"/>
        </w:rPr>
        <w:t>Conflict of Interest</w:t>
      </w:r>
      <w:proofErr w:type="gramEnd"/>
      <w:r w:rsidR="00261CAE" w:rsidRPr="0030629C">
        <w:rPr>
          <w:sz w:val="24"/>
          <w:szCs w:val="24"/>
        </w:rPr>
        <w:t xml:space="preserve"> training in </w:t>
      </w:r>
      <w:r w:rsidR="00340180">
        <w:rPr>
          <w:sz w:val="24"/>
          <w:szCs w:val="24"/>
        </w:rPr>
        <w:t xml:space="preserve">the </w:t>
      </w:r>
      <w:r w:rsidR="00261CAE" w:rsidRPr="0030629C">
        <w:rPr>
          <w:sz w:val="24"/>
          <w:szCs w:val="24"/>
        </w:rPr>
        <w:t>CITI program</w:t>
      </w:r>
      <w:r w:rsidRPr="0030629C">
        <w:rPr>
          <w:sz w:val="24"/>
          <w:szCs w:val="24"/>
        </w:rPr>
        <w:t xml:space="preserve"> is also required.</w:t>
      </w:r>
      <w:r w:rsidR="00833172">
        <w:rPr>
          <w:sz w:val="24"/>
          <w:szCs w:val="24"/>
        </w:rPr>
        <w:t xml:space="preserve">  Training must be renewed every four (4) years.</w:t>
      </w:r>
    </w:p>
    <w:p w14:paraId="1C55AB1E" w14:textId="43C68D76" w:rsidR="00261CAE" w:rsidRPr="0030629C" w:rsidRDefault="00261CAE" w:rsidP="00261CAE">
      <w:pPr>
        <w:rPr>
          <w:sz w:val="24"/>
          <w:szCs w:val="24"/>
        </w:rPr>
      </w:pPr>
      <w:r w:rsidRPr="0030629C">
        <w:rPr>
          <w:sz w:val="24"/>
          <w:szCs w:val="24"/>
        </w:rPr>
        <w:t>*Investigator means the project director or principal Investigator and any other person, regardless of title or position, who is responsible for the design, conduct, or reporting of research funded by the PHS, or proposed for such funding, which may include, for example, collaborators or consultants.</w:t>
      </w:r>
    </w:p>
    <w:p w14:paraId="332DCF0B" w14:textId="3E39CD7C" w:rsidR="00261CAE" w:rsidRPr="0030629C" w:rsidRDefault="00261CAE" w:rsidP="0030629C"/>
    <w:p w14:paraId="4E3A33C4" w14:textId="72F5676C" w:rsidR="00261CAE" w:rsidRPr="0030629C" w:rsidRDefault="00261CAE" w:rsidP="00261CAE">
      <w:pPr>
        <w:pStyle w:val="Heading2"/>
        <w:rPr>
          <w:rFonts w:asciiTheme="minorHAnsi" w:hAnsiTheme="minorHAnsi" w:cstheme="minorHAnsi"/>
          <w:sz w:val="32"/>
          <w:szCs w:val="32"/>
        </w:rPr>
      </w:pPr>
      <w:r w:rsidRPr="0030629C">
        <w:rPr>
          <w:rFonts w:asciiTheme="minorHAnsi" w:hAnsiTheme="minorHAnsi" w:cstheme="minorHAnsi"/>
          <w:sz w:val="32"/>
          <w:szCs w:val="32"/>
        </w:rPr>
        <w:t xml:space="preserve"> 2.1</w:t>
      </w:r>
      <w:r w:rsidR="00012176">
        <w:rPr>
          <w:rFonts w:asciiTheme="minorHAnsi" w:hAnsiTheme="minorHAnsi" w:cstheme="minorHAnsi"/>
          <w:sz w:val="32"/>
          <w:szCs w:val="32"/>
        </w:rPr>
        <w:t>.1</w:t>
      </w:r>
      <w:r w:rsidRPr="0030629C">
        <w:rPr>
          <w:rFonts w:asciiTheme="minorHAnsi" w:hAnsiTheme="minorHAnsi" w:cstheme="minorHAnsi"/>
          <w:sz w:val="32"/>
          <w:szCs w:val="32"/>
        </w:rPr>
        <w:t xml:space="preserve"> </w:t>
      </w:r>
      <w:r w:rsidR="00340180">
        <w:rPr>
          <w:rFonts w:asciiTheme="minorHAnsi" w:hAnsiTheme="minorHAnsi" w:cstheme="minorHAnsi"/>
          <w:sz w:val="32"/>
          <w:szCs w:val="32"/>
        </w:rPr>
        <w:t>Conflict of</w:t>
      </w:r>
      <w:r w:rsidRPr="0030629C">
        <w:rPr>
          <w:rFonts w:asciiTheme="minorHAnsi" w:hAnsiTheme="minorHAnsi" w:cstheme="minorHAnsi"/>
          <w:sz w:val="32"/>
          <w:szCs w:val="32"/>
        </w:rPr>
        <w:t xml:space="preserve"> Interest Disclosure Form</w:t>
      </w:r>
    </w:p>
    <w:p w14:paraId="1A7411CE" w14:textId="4232A92E" w:rsidR="00090BC1" w:rsidRPr="0030629C" w:rsidRDefault="00090BC1" w:rsidP="00443080">
      <w:pPr>
        <w:ind w:left="90"/>
        <w:rPr>
          <w:sz w:val="24"/>
          <w:szCs w:val="24"/>
        </w:rPr>
      </w:pPr>
      <w:r w:rsidRPr="0030629C">
        <w:rPr>
          <w:sz w:val="24"/>
          <w:szCs w:val="24"/>
        </w:rPr>
        <w:t xml:space="preserve">The </w:t>
      </w:r>
      <w:r w:rsidR="00340180">
        <w:rPr>
          <w:sz w:val="24"/>
          <w:szCs w:val="24"/>
        </w:rPr>
        <w:t xml:space="preserve">Annual </w:t>
      </w:r>
      <w:r w:rsidR="00833172">
        <w:rPr>
          <w:sz w:val="24"/>
          <w:szCs w:val="24"/>
        </w:rPr>
        <w:t xml:space="preserve">COI </w:t>
      </w:r>
      <w:r w:rsidR="00340180">
        <w:rPr>
          <w:sz w:val="24"/>
          <w:szCs w:val="24"/>
        </w:rPr>
        <w:t xml:space="preserve">Disclosure </w:t>
      </w:r>
      <w:r w:rsidRPr="0030629C">
        <w:rPr>
          <w:sz w:val="24"/>
          <w:szCs w:val="24"/>
        </w:rPr>
        <w:t xml:space="preserve">is required for all investigators listed on any proposal or award from a federal funding agency. It is required to be updated annually or </w:t>
      </w:r>
      <w:r w:rsidR="00340180">
        <w:rPr>
          <w:sz w:val="24"/>
          <w:szCs w:val="24"/>
        </w:rPr>
        <w:t>within 30 days of discovery or acquisition (e.g., through purchase, marriage, or inheritance) of a new significant financial interest (SFI)</w:t>
      </w:r>
      <w:r w:rsidRPr="0030629C">
        <w:rPr>
          <w:sz w:val="24"/>
          <w:szCs w:val="24"/>
        </w:rPr>
        <w:t xml:space="preserve">. </w:t>
      </w:r>
    </w:p>
    <w:p w14:paraId="34B54DD4" w14:textId="2C911637" w:rsidR="00AF6EE6" w:rsidRPr="0030629C" w:rsidRDefault="00AF6EE6" w:rsidP="00443080">
      <w:pPr>
        <w:ind w:left="90"/>
        <w:rPr>
          <w:sz w:val="24"/>
          <w:szCs w:val="24"/>
        </w:rPr>
      </w:pPr>
      <w:r w:rsidRPr="0030629C">
        <w:rPr>
          <w:sz w:val="24"/>
          <w:szCs w:val="24"/>
        </w:rPr>
        <w:t xml:space="preserve">Disclosure of the following </w:t>
      </w:r>
      <w:r w:rsidR="00A05A3A">
        <w:rPr>
          <w:sz w:val="24"/>
          <w:szCs w:val="24"/>
        </w:rPr>
        <w:t>Significant Financial interests are</w:t>
      </w:r>
      <w:r w:rsidRPr="0030629C">
        <w:rPr>
          <w:sz w:val="24"/>
          <w:szCs w:val="24"/>
        </w:rPr>
        <w:t xml:space="preserve"> required:</w:t>
      </w:r>
    </w:p>
    <w:p w14:paraId="2A778520" w14:textId="4EF8ABEC" w:rsidR="00AF6EE6" w:rsidRPr="0030629C" w:rsidRDefault="00AF6EE6" w:rsidP="0030629C">
      <w:pPr>
        <w:pStyle w:val="ListParagraph"/>
        <w:numPr>
          <w:ilvl w:val="0"/>
          <w:numId w:val="17"/>
        </w:numPr>
        <w:rPr>
          <w:sz w:val="24"/>
          <w:szCs w:val="24"/>
        </w:rPr>
      </w:pPr>
      <w:r w:rsidRPr="0030629C">
        <w:rPr>
          <w:sz w:val="24"/>
          <w:szCs w:val="24"/>
        </w:rPr>
        <w:t xml:space="preserve">Salary or other payments for services from a publicly traded company: (e.g., consulting fees, honoraria, or paid authorships for other than scholarly works) when the aggregated value received during the 12-month period preceding the disclosure, and the value of any equity interest during the 12-month period preceding or as of the date of disclosure, exceeds $5,000. </w:t>
      </w:r>
    </w:p>
    <w:p w14:paraId="463ADE90" w14:textId="550E00EA" w:rsidR="00AF6EE6" w:rsidRPr="0030629C" w:rsidRDefault="00AF6EE6" w:rsidP="0030629C">
      <w:pPr>
        <w:pStyle w:val="ListParagraph"/>
        <w:numPr>
          <w:ilvl w:val="0"/>
          <w:numId w:val="17"/>
        </w:numPr>
        <w:rPr>
          <w:sz w:val="24"/>
          <w:szCs w:val="24"/>
        </w:rPr>
      </w:pPr>
      <w:r w:rsidRPr="0030629C">
        <w:rPr>
          <w:sz w:val="24"/>
          <w:szCs w:val="24"/>
        </w:rPr>
        <w:t xml:space="preserve">Salary or other payments for services from a </w:t>
      </w:r>
      <w:proofErr w:type="gramStart"/>
      <w:r w:rsidR="00B065CA">
        <w:rPr>
          <w:sz w:val="24"/>
          <w:szCs w:val="24"/>
        </w:rPr>
        <w:t>Non</w:t>
      </w:r>
      <w:r w:rsidRPr="0030629C">
        <w:rPr>
          <w:sz w:val="24"/>
          <w:szCs w:val="24"/>
        </w:rPr>
        <w:t>-publicly</w:t>
      </w:r>
      <w:proofErr w:type="gramEnd"/>
      <w:r w:rsidRPr="0030629C">
        <w:rPr>
          <w:sz w:val="24"/>
          <w:szCs w:val="24"/>
        </w:rPr>
        <w:t xml:space="preserve"> traded company, when the aggregated value received from during the 12-month period preceding the disclosure exceeds $5,000.</w:t>
      </w:r>
    </w:p>
    <w:p w14:paraId="5B790E28" w14:textId="31B89FFA" w:rsidR="00AF6EE6" w:rsidRPr="0030629C" w:rsidRDefault="00AF6EE6" w:rsidP="0030629C">
      <w:pPr>
        <w:pStyle w:val="ListParagraph"/>
        <w:numPr>
          <w:ilvl w:val="0"/>
          <w:numId w:val="17"/>
        </w:numPr>
        <w:rPr>
          <w:sz w:val="24"/>
          <w:szCs w:val="24"/>
        </w:rPr>
      </w:pPr>
      <w:r w:rsidRPr="0030629C">
        <w:rPr>
          <w:sz w:val="24"/>
          <w:szCs w:val="24"/>
        </w:rPr>
        <w:lastRenderedPageBreak/>
        <w:t>Equity interests in publicly traded entity (e.g., stocks, stock options, or other ownership interests) in a company exceeding $5,000 during the 12-month period preceding or as of the date of disclosure.</w:t>
      </w:r>
    </w:p>
    <w:p w14:paraId="4E20F82F" w14:textId="1545EF0C" w:rsidR="00AF6EE6" w:rsidRPr="0030629C" w:rsidRDefault="00AF6EE6" w:rsidP="0030629C">
      <w:pPr>
        <w:pStyle w:val="ListParagraph"/>
        <w:numPr>
          <w:ilvl w:val="0"/>
          <w:numId w:val="17"/>
        </w:numPr>
        <w:rPr>
          <w:sz w:val="24"/>
          <w:szCs w:val="24"/>
        </w:rPr>
      </w:pPr>
      <w:r w:rsidRPr="0030629C">
        <w:rPr>
          <w:sz w:val="24"/>
          <w:szCs w:val="24"/>
        </w:rPr>
        <w:t xml:space="preserve">Equity interests in a </w:t>
      </w:r>
      <w:proofErr w:type="gramStart"/>
      <w:r w:rsidR="00B065CA">
        <w:rPr>
          <w:sz w:val="24"/>
          <w:szCs w:val="24"/>
        </w:rPr>
        <w:t>Non</w:t>
      </w:r>
      <w:r w:rsidRPr="0030629C">
        <w:rPr>
          <w:sz w:val="24"/>
          <w:szCs w:val="24"/>
        </w:rPr>
        <w:t>-publicly</w:t>
      </w:r>
      <w:proofErr w:type="gramEnd"/>
      <w:r w:rsidRPr="0030629C">
        <w:rPr>
          <w:sz w:val="24"/>
          <w:szCs w:val="24"/>
        </w:rPr>
        <w:t xml:space="preserve"> traded entity (e.g., stocks, stock options, or other ownership interests) in a company in any amount during the 12-month period preceding or as of the date of disclosure.</w:t>
      </w:r>
    </w:p>
    <w:p w14:paraId="61DE133D" w14:textId="125F9A83" w:rsidR="00AF6EE6" w:rsidRPr="0030629C" w:rsidRDefault="00AF6EE6" w:rsidP="0030629C">
      <w:pPr>
        <w:pStyle w:val="ListParagraph"/>
        <w:numPr>
          <w:ilvl w:val="0"/>
          <w:numId w:val="17"/>
        </w:numPr>
        <w:rPr>
          <w:sz w:val="24"/>
          <w:szCs w:val="24"/>
        </w:rPr>
      </w:pPr>
      <w:r w:rsidRPr="0030629C">
        <w:rPr>
          <w:sz w:val="24"/>
          <w:szCs w:val="24"/>
        </w:rPr>
        <w:t>Income related to intellectual property rights and interests (e.g., patents, trademarks, service marks, and copyrights) not reimbursed through NDSU; and</w:t>
      </w:r>
    </w:p>
    <w:p w14:paraId="1F950825" w14:textId="2BC6567C" w:rsidR="00AF6EE6" w:rsidRPr="0030629C" w:rsidRDefault="00AF6EE6" w:rsidP="0030629C">
      <w:pPr>
        <w:pStyle w:val="ListParagraph"/>
        <w:numPr>
          <w:ilvl w:val="0"/>
          <w:numId w:val="17"/>
        </w:numPr>
        <w:rPr>
          <w:sz w:val="24"/>
          <w:szCs w:val="24"/>
        </w:rPr>
      </w:pPr>
      <w:r w:rsidRPr="0030629C">
        <w:rPr>
          <w:sz w:val="24"/>
          <w:szCs w:val="24"/>
        </w:rPr>
        <w:t>Reimbursed or sponsored travel that is related to investigator’s institutional responsibilities.  This includes travel that is paid on behalf of the investigator rather than reimbursed, even if the exact monetary value is not readily available.  It excludes travel reimbursed or sponsored by U.S. Federal, state or local governmental agencies, U.S. institutions of higher education, research institutes affiliated with institutions of higher education, academic teaching hospitals, and medical centers.</w:t>
      </w:r>
    </w:p>
    <w:p w14:paraId="25C9B3DE" w14:textId="755A2B54" w:rsidR="00FF372C" w:rsidRPr="00443080" w:rsidRDefault="00AF6EE6" w:rsidP="00443080">
      <w:pPr>
        <w:rPr>
          <w:b/>
          <w:bCs/>
          <w:sz w:val="24"/>
          <w:szCs w:val="24"/>
        </w:rPr>
      </w:pPr>
      <w:r w:rsidRPr="00443080">
        <w:rPr>
          <w:b/>
          <w:bCs/>
          <w:sz w:val="24"/>
          <w:szCs w:val="24"/>
          <w:u w:val="single"/>
        </w:rPr>
        <w:t>SFI does NOT include</w:t>
      </w:r>
      <w:r w:rsidRPr="00443080">
        <w:rPr>
          <w:b/>
          <w:bCs/>
          <w:sz w:val="24"/>
          <w:szCs w:val="24"/>
        </w:rPr>
        <w:t xml:space="preserve">: </w:t>
      </w:r>
    </w:p>
    <w:p w14:paraId="74A26089" w14:textId="3BE6E835" w:rsidR="00FF372C" w:rsidRPr="0030629C" w:rsidRDefault="00AF6EE6" w:rsidP="00443080">
      <w:pPr>
        <w:pStyle w:val="ListParagraph"/>
        <w:numPr>
          <w:ilvl w:val="0"/>
          <w:numId w:val="20"/>
        </w:numPr>
        <w:ind w:left="720"/>
        <w:rPr>
          <w:sz w:val="24"/>
          <w:szCs w:val="24"/>
        </w:rPr>
      </w:pPr>
      <w:r w:rsidRPr="0030629C">
        <w:rPr>
          <w:sz w:val="24"/>
          <w:szCs w:val="24"/>
        </w:rPr>
        <w:t>Salary, royalties, or other remuneration from NDSU</w:t>
      </w:r>
      <w:r w:rsidR="00FF372C" w:rsidRPr="0030629C">
        <w:rPr>
          <w:sz w:val="24"/>
          <w:szCs w:val="24"/>
        </w:rPr>
        <w:t>.</w:t>
      </w:r>
    </w:p>
    <w:p w14:paraId="04F2AB58" w14:textId="7B7FB65E" w:rsidR="00FF372C" w:rsidRPr="0030629C" w:rsidRDefault="00AF6EE6" w:rsidP="00443080">
      <w:pPr>
        <w:pStyle w:val="ListParagraph"/>
        <w:numPr>
          <w:ilvl w:val="0"/>
          <w:numId w:val="20"/>
        </w:numPr>
        <w:ind w:left="720"/>
        <w:rPr>
          <w:sz w:val="24"/>
          <w:szCs w:val="24"/>
        </w:rPr>
      </w:pPr>
      <w:r w:rsidRPr="0030629C">
        <w:rPr>
          <w:sz w:val="24"/>
          <w:szCs w:val="24"/>
        </w:rPr>
        <w:t>income from the authorship of academic or scholarly works</w:t>
      </w:r>
      <w:r w:rsidR="00FF372C" w:rsidRPr="0030629C">
        <w:rPr>
          <w:sz w:val="24"/>
          <w:szCs w:val="24"/>
        </w:rPr>
        <w:t>.</w:t>
      </w:r>
    </w:p>
    <w:p w14:paraId="69805249" w14:textId="70F631EB" w:rsidR="00FF372C" w:rsidRPr="0030629C" w:rsidRDefault="00AF6EE6" w:rsidP="00443080">
      <w:pPr>
        <w:pStyle w:val="ListParagraph"/>
        <w:numPr>
          <w:ilvl w:val="0"/>
          <w:numId w:val="20"/>
        </w:numPr>
        <w:ind w:left="720"/>
        <w:rPr>
          <w:sz w:val="24"/>
          <w:szCs w:val="24"/>
        </w:rPr>
      </w:pPr>
      <w:r w:rsidRPr="0030629C">
        <w:rPr>
          <w:sz w:val="24"/>
          <w:szCs w:val="24"/>
        </w:rPr>
        <w:t>income from seminars, lectures, or teaching engagements sponsored by or from advisory committees or review panels for U.S. Federal, state or local governmental agencies, U.S. institutions of higher education, U.S. research institutes affiliated with institutions of higher education, academic teaching hospitals, or medical centers</w:t>
      </w:r>
      <w:r w:rsidR="00FF372C" w:rsidRPr="0030629C">
        <w:rPr>
          <w:sz w:val="24"/>
          <w:szCs w:val="24"/>
        </w:rPr>
        <w:t>.</w:t>
      </w:r>
      <w:r w:rsidRPr="0030629C">
        <w:rPr>
          <w:sz w:val="24"/>
          <w:szCs w:val="24"/>
        </w:rPr>
        <w:t xml:space="preserve"> </w:t>
      </w:r>
    </w:p>
    <w:p w14:paraId="5B1AED8B" w14:textId="6CA3F87A" w:rsidR="00AF6EE6" w:rsidRPr="0030629C" w:rsidRDefault="00AF6EE6" w:rsidP="00443080">
      <w:pPr>
        <w:pStyle w:val="ListParagraph"/>
        <w:numPr>
          <w:ilvl w:val="0"/>
          <w:numId w:val="20"/>
        </w:numPr>
        <w:ind w:left="720"/>
        <w:rPr>
          <w:sz w:val="24"/>
          <w:szCs w:val="24"/>
        </w:rPr>
      </w:pPr>
      <w:r w:rsidRPr="0030629C">
        <w:rPr>
          <w:sz w:val="24"/>
          <w:szCs w:val="24"/>
        </w:rPr>
        <w:t>equity interests or income from investment vehicles, such as mutual funds and retirement accounts, so long as the investigator does not directly control the investment decisions made in these vehicles.</w:t>
      </w:r>
    </w:p>
    <w:p w14:paraId="61D8B251" w14:textId="77777777" w:rsidR="00261CAE" w:rsidRPr="0030629C" w:rsidRDefault="00261CAE" w:rsidP="0030629C"/>
    <w:p w14:paraId="60B10DA6" w14:textId="27968627" w:rsidR="00FF372C" w:rsidRDefault="00771A87" w:rsidP="00B83B59">
      <w:pPr>
        <w:rPr>
          <w:rFonts w:cstheme="minorHAnsi"/>
          <w:b/>
          <w:i/>
        </w:rPr>
      </w:pPr>
      <w:r w:rsidRPr="0030629C">
        <w:rPr>
          <w:rFonts w:cstheme="minorHAnsi"/>
          <w:b/>
          <w:i/>
          <w:sz w:val="32"/>
          <w:szCs w:val="32"/>
        </w:rPr>
        <w:t>2.1</w:t>
      </w:r>
      <w:r w:rsidR="00012176">
        <w:rPr>
          <w:rFonts w:cstheme="minorHAnsi"/>
          <w:b/>
          <w:i/>
          <w:sz w:val="32"/>
          <w:szCs w:val="32"/>
        </w:rPr>
        <w:t>.</w:t>
      </w:r>
      <w:r w:rsidRPr="0030629C">
        <w:rPr>
          <w:rFonts w:cstheme="minorHAnsi"/>
          <w:b/>
          <w:i/>
          <w:sz w:val="32"/>
          <w:szCs w:val="32"/>
        </w:rPr>
        <w:t xml:space="preserve">2 </w:t>
      </w:r>
      <w:r>
        <w:rPr>
          <w:rFonts w:cstheme="minorHAnsi"/>
          <w:b/>
          <w:i/>
          <w:sz w:val="32"/>
          <w:szCs w:val="32"/>
        </w:rPr>
        <w:t xml:space="preserve">CITI </w:t>
      </w:r>
      <w:r w:rsidR="00FA78AF">
        <w:rPr>
          <w:rFonts w:cstheme="minorHAnsi"/>
          <w:b/>
          <w:i/>
          <w:sz w:val="32"/>
          <w:szCs w:val="32"/>
        </w:rPr>
        <w:t xml:space="preserve">Training - </w:t>
      </w:r>
      <w:r>
        <w:rPr>
          <w:rFonts w:cstheme="minorHAnsi"/>
          <w:b/>
          <w:i/>
          <w:sz w:val="32"/>
          <w:szCs w:val="32"/>
        </w:rPr>
        <w:t xml:space="preserve">Conflict of Interest </w:t>
      </w:r>
      <w:r w:rsidR="00FA78AF">
        <w:rPr>
          <w:rFonts w:cstheme="minorHAnsi"/>
          <w:b/>
          <w:i/>
          <w:sz w:val="32"/>
          <w:szCs w:val="32"/>
        </w:rPr>
        <w:t>Course</w:t>
      </w:r>
      <w:r>
        <w:rPr>
          <w:rFonts w:cstheme="minorHAnsi"/>
          <w:b/>
          <w:i/>
          <w:sz w:val="32"/>
          <w:szCs w:val="32"/>
        </w:rPr>
        <w:t xml:space="preserve"> </w:t>
      </w:r>
    </w:p>
    <w:p w14:paraId="4AE7A0E9" w14:textId="36F05143" w:rsidR="00771A87" w:rsidRPr="0030629C" w:rsidRDefault="00771A87" w:rsidP="00B83B59">
      <w:pPr>
        <w:rPr>
          <w:rFonts w:cstheme="minorHAnsi"/>
          <w:b/>
          <w:i/>
          <w:sz w:val="24"/>
          <w:szCs w:val="24"/>
        </w:rPr>
      </w:pPr>
      <w:r w:rsidRPr="0030629C">
        <w:rPr>
          <w:rFonts w:cstheme="minorHAnsi"/>
          <w:sz w:val="24"/>
          <w:szCs w:val="24"/>
        </w:rPr>
        <w:t xml:space="preserve">Conflict of Interest training </w:t>
      </w:r>
      <w:r w:rsidR="00021AD3">
        <w:rPr>
          <w:rFonts w:cstheme="minorHAnsi"/>
          <w:sz w:val="24"/>
          <w:szCs w:val="24"/>
        </w:rPr>
        <w:t xml:space="preserve">is required for investigators funded by applicable agencies.  Training must be renewed </w:t>
      </w:r>
      <w:r w:rsidRPr="0030629C">
        <w:rPr>
          <w:rFonts w:cstheme="minorHAnsi"/>
          <w:sz w:val="24"/>
          <w:szCs w:val="24"/>
        </w:rPr>
        <w:t>every 4 years</w:t>
      </w:r>
    </w:p>
    <w:p w14:paraId="3035DC85" w14:textId="3C6A5021" w:rsidR="00771A87" w:rsidRPr="0030629C" w:rsidRDefault="00771A87" w:rsidP="0030629C">
      <w:pPr>
        <w:pStyle w:val="ListParagraph"/>
        <w:numPr>
          <w:ilvl w:val="0"/>
          <w:numId w:val="19"/>
        </w:numPr>
        <w:rPr>
          <w:rFonts w:cstheme="minorHAnsi"/>
          <w:sz w:val="24"/>
          <w:szCs w:val="24"/>
        </w:rPr>
      </w:pPr>
      <w:r w:rsidRPr="0030629C">
        <w:rPr>
          <w:rFonts w:cstheme="minorHAnsi"/>
          <w:sz w:val="24"/>
          <w:szCs w:val="24"/>
        </w:rPr>
        <w:t xml:space="preserve">Training is provided through the </w:t>
      </w:r>
      <w:hyperlink r:id="rId16" w:history="1">
        <w:r w:rsidRPr="0030629C">
          <w:rPr>
            <w:rStyle w:val="Hyperlink"/>
            <w:rFonts w:cstheme="minorHAnsi"/>
            <w:sz w:val="24"/>
            <w:szCs w:val="24"/>
          </w:rPr>
          <w:t>CITI program</w:t>
        </w:r>
        <w:r w:rsidR="00FF372C" w:rsidRPr="0030629C">
          <w:rPr>
            <w:rStyle w:val="Hyperlink"/>
            <w:rFonts w:cstheme="minorHAnsi"/>
            <w:sz w:val="24"/>
            <w:szCs w:val="24"/>
          </w:rPr>
          <w:t xml:space="preserve"> website</w:t>
        </w:r>
      </w:hyperlink>
      <w:r w:rsidR="00A23379">
        <w:rPr>
          <w:rFonts w:cstheme="minorHAnsi"/>
          <w:sz w:val="24"/>
          <w:szCs w:val="24"/>
        </w:rPr>
        <w:t>.</w:t>
      </w:r>
    </w:p>
    <w:p w14:paraId="06EE0713" w14:textId="4FC9F4C5" w:rsidR="00FF372C" w:rsidRPr="0030629C" w:rsidRDefault="00FF372C" w:rsidP="00FF372C">
      <w:pPr>
        <w:pStyle w:val="ListParagraph"/>
        <w:numPr>
          <w:ilvl w:val="0"/>
          <w:numId w:val="19"/>
        </w:numPr>
        <w:rPr>
          <w:rFonts w:cstheme="minorHAnsi"/>
          <w:sz w:val="24"/>
          <w:szCs w:val="24"/>
        </w:rPr>
      </w:pPr>
      <w:r w:rsidRPr="0030629C">
        <w:rPr>
          <w:rFonts w:cstheme="minorHAnsi"/>
          <w:sz w:val="24"/>
          <w:szCs w:val="24"/>
        </w:rPr>
        <w:t xml:space="preserve">Required for the release of funds from an award from one of the listed agencies in </w:t>
      </w:r>
      <w:r w:rsidRPr="0030629C">
        <w:rPr>
          <w:rFonts w:cstheme="minorHAnsi"/>
          <w:i/>
          <w:sz w:val="24"/>
          <w:szCs w:val="24"/>
        </w:rPr>
        <w:t>Section 2.1</w:t>
      </w:r>
      <w:r w:rsidRPr="0030629C">
        <w:rPr>
          <w:rFonts w:cstheme="minorHAnsi"/>
          <w:sz w:val="24"/>
          <w:szCs w:val="24"/>
        </w:rPr>
        <w:t>.</w:t>
      </w:r>
    </w:p>
    <w:p w14:paraId="28861878" w14:textId="77777777" w:rsidR="00FA78AF" w:rsidRDefault="00FA78AF" w:rsidP="00FF372C">
      <w:pPr>
        <w:rPr>
          <w:rFonts w:cstheme="minorHAnsi"/>
        </w:rPr>
      </w:pPr>
    </w:p>
    <w:p w14:paraId="2BF51335" w14:textId="7C50F0D9" w:rsidR="00FF372C" w:rsidRDefault="00FF372C" w:rsidP="00FF372C">
      <w:pPr>
        <w:rPr>
          <w:rFonts w:cstheme="minorHAnsi"/>
        </w:rPr>
      </w:pPr>
      <w:r w:rsidRPr="001258DF">
        <w:rPr>
          <w:rFonts w:cstheme="minorHAnsi"/>
          <w:b/>
          <w:i/>
          <w:sz w:val="32"/>
          <w:szCs w:val="32"/>
        </w:rPr>
        <w:t>2.1</w:t>
      </w:r>
      <w:r w:rsidR="00012176">
        <w:rPr>
          <w:rFonts w:cstheme="minorHAnsi"/>
          <w:b/>
          <w:i/>
          <w:sz w:val="32"/>
          <w:szCs w:val="32"/>
        </w:rPr>
        <w:t>.3</w:t>
      </w:r>
      <w:r w:rsidRPr="001258DF">
        <w:rPr>
          <w:rFonts w:cstheme="minorHAnsi"/>
          <w:b/>
          <w:i/>
          <w:sz w:val="32"/>
          <w:szCs w:val="32"/>
        </w:rPr>
        <w:t xml:space="preserve"> </w:t>
      </w:r>
      <w:r>
        <w:rPr>
          <w:rFonts w:cstheme="minorHAnsi"/>
          <w:b/>
          <w:i/>
          <w:sz w:val="32"/>
          <w:szCs w:val="32"/>
        </w:rPr>
        <w:t xml:space="preserve">Disclosure </w:t>
      </w:r>
      <w:r w:rsidR="00A77292">
        <w:rPr>
          <w:rFonts w:cstheme="minorHAnsi"/>
          <w:b/>
          <w:i/>
          <w:sz w:val="32"/>
          <w:szCs w:val="32"/>
        </w:rPr>
        <w:t>of other potential conflicts</w:t>
      </w:r>
      <w:r>
        <w:rPr>
          <w:rFonts w:cstheme="minorHAnsi"/>
          <w:b/>
          <w:i/>
          <w:sz w:val="32"/>
          <w:szCs w:val="32"/>
        </w:rPr>
        <w:t xml:space="preserve"> </w:t>
      </w:r>
    </w:p>
    <w:p w14:paraId="773A5EAC" w14:textId="23F366F0" w:rsidR="00FA78AF" w:rsidRDefault="00A77292" w:rsidP="00CB44B9">
      <w:pPr>
        <w:rPr>
          <w:rFonts w:cstheme="minorHAnsi"/>
          <w:sz w:val="24"/>
          <w:szCs w:val="24"/>
        </w:rPr>
      </w:pPr>
      <w:r>
        <w:rPr>
          <w:rFonts w:cstheme="minorHAnsi"/>
          <w:sz w:val="24"/>
          <w:szCs w:val="24"/>
        </w:rPr>
        <w:t>University members must disclose for themselves, and for their family an</w:t>
      </w:r>
      <w:r w:rsidR="00833172">
        <w:rPr>
          <w:rFonts w:cstheme="minorHAnsi"/>
          <w:sz w:val="24"/>
          <w:szCs w:val="24"/>
        </w:rPr>
        <w:t>y</w:t>
      </w:r>
      <w:r>
        <w:rPr>
          <w:rFonts w:cstheme="minorHAnsi"/>
          <w:sz w:val="24"/>
          <w:szCs w:val="24"/>
        </w:rPr>
        <w:t xml:space="preserve"> significant personal, financial, commitment, </w:t>
      </w:r>
      <w:r w:rsidR="00833172">
        <w:rPr>
          <w:rFonts w:cstheme="minorHAnsi"/>
          <w:sz w:val="24"/>
          <w:szCs w:val="24"/>
        </w:rPr>
        <w:t>or</w:t>
      </w:r>
      <w:r>
        <w:rPr>
          <w:rFonts w:cstheme="minorHAnsi"/>
          <w:sz w:val="24"/>
          <w:szCs w:val="24"/>
        </w:rPr>
        <w:t xml:space="preserve"> research conflict of interest.  University</w:t>
      </w:r>
      <w:r w:rsidR="00833172">
        <w:rPr>
          <w:rFonts w:cstheme="minorHAnsi"/>
          <w:sz w:val="24"/>
          <w:szCs w:val="24"/>
        </w:rPr>
        <w:t xml:space="preserve"> members</w:t>
      </w:r>
      <w:r>
        <w:rPr>
          <w:rFonts w:cstheme="minorHAnsi"/>
          <w:sz w:val="24"/>
          <w:szCs w:val="24"/>
        </w:rPr>
        <w:t xml:space="preserve"> may also choose to </w:t>
      </w:r>
      <w:r>
        <w:rPr>
          <w:rFonts w:cstheme="minorHAnsi"/>
          <w:sz w:val="24"/>
          <w:szCs w:val="24"/>
        </w:rPr>
        <w:lastRenderedPageBreak/>
        <w:t xml:space="preserve">disclose other financial or related interests that could present, or be perceived to present, a conflict of interest.  These potential conflicts are disclosed through the Annual </w:t>
      </w:r>
      <w:r w:rsidR="00833172">
        <w:rPr>
          <w:rFonts w:cstheme="minorHAnsi"/>
          <w:sz w:val="24"/>
          <w:szCs w:val="24"/>
        </w:rPr>
        <w:t xml:space="preserve">COI </w:t>
      </w:r>
      <w:r>
        <w:rPr>
          <w:rFonts w:cstheme="minorHAnsi"/>
          <w:sz w:val="24"/>
          <w:szCs w:val="24"/>
        </w:rPr>
        <w:t>Disclosure.</w:t>
      </w:r>
    </w:p>
    <w:p w14:paraId="28BDF156" w14:textId="77777777" w:rsidR="00A96AA9" w:rsidRPr="0030629C" w:rsidRDefault="00A96AA9" w:rsidP="0030629C">
      <w:pPr>
        <w:rPr>
          <w:rFonts w:cstheme="minorHAnsi"/>
          <w:sz w:val="24"/>
          <w:szCs w:val="24"/>
        </w:rPr>
      </w:pPr>
    </w:p>
    <w:p w14:paraId="11C012D8" w14:textId="04F64825" w:rsidR="00FF372C" w:rsidRPr="00443080" w:rsidRDefault="00012176" w:rsidP="0030629C">
      <w:pPr>
        <w:ind w:left="720" w:hanging="720"/>
        <w:rPr>
          <w:rFonts w:cstheme="minorHAnsi"/>
          <w:b/>
          <w:i/>
          <w:sz w:val="40"/>
          <w:szCs w:val="40"/>
        </w:rPr>
      </w:pPr>
      <w:r w:rsidRPr="00443080">
        <w:rPr>
          <w:rFonts w:cstheme="minorHAnsi"/>
          <w:b/>
          <w:i/>
          <w:sz w:val="40"/>
          <w:szCs w:val="40"/>
        </w:rPr>
        <w:t>2.2</w:t>
      </w:r>
      <w:r w:rsidRPr="00443080">
        <w:rPr>
          <w:rFonts w:cstheme="minorHAnsi"/>
          <w:b/>
          <w:i/>
          <w:sz w:val="40"/>
          <w:szCs w:val="40"/>
        </w:rPr>
        <w:tab/>
        <w:t xml:space="preserve"> New Potential Conflict</w:t>
      </w:r>
      <w:r w:rsidR="00307D4F" w:rsidRPr="00443080">
        <w:rPr>
          <w:rFonts w:cstheme="minorHAnsi"/>
          <w:b/>
          <w:i/>
          <w:sz w:val="40"/>
          <w:szCs w:val="40"/>
        </w:rPr>
        <w:t>s</w:t>
      </w:r>
      <w:r w:rsidRPr="00443080">
        <w:rPr>
          <w:rFonts w:cstheme="minorHAnsi"/>
          <w:b/>
          <w:i/>
          <w:sz w:val="40"/>
          <w:szCs w:val="40"/>
        </w:rPr>
        <w:t xml:space="preserve"> of Interest, Approval and/or Oversight</w:t>
      </w:r>
    </w:p>
    <w:p w14:paraId="49CF24B5" w14:textId="77777777" w:rsidR="00B83B59" w:rsidRPr="0030629C" w:rsidRDefault="00B83B59" w:rsidP="00CB4840">
      <w:pPr>
        <w:widowControl w:val="0"/>
        <w:autoSpaceDE w:val="0"/>
        <w:autoSpaceDN w:val="0"/>
        <w:spacing w:after="0" w:line="276" w:lineRule="auto"/>
        <w:ind w:right="123"/>
        <w:rPr>
          <w:rFonts w:eastAsia="Calibri" w:cstheme="minorHAnsi"/>
          <w:b/>
        </w:rPr>
      </w:pPr>
    </w:p>
    <w:p w14:paraId="032BE43E" w14:textId="15B82337" w:rsidR="00CB4840" w:rsidRPr="0030629C" w:rsidRDefault="00307D4F" w:rsidP="00CB4840">
      <w:pPr>
        <w:widowControl w:val="0"/>
        <w:autoSpaceDE w:val="0"/>
        <w:autoSpaceDN w:val="0"/>
        <w:spacing w:after="0" w:line="276" w:lineRule="auto"/>
        <w:ind w:right="123"/>
        <w:rPr>
          <w:rFonts w:eastAsia="Calibri" w:cstheme="minorHAnsi"/>
          <w:b/>
          <w:bCs/>
          <w:i/>
          <w:sz w:val="32"/>
          <w:szCs w:val="32"/>
        </w:rPr>
      </w:pPr>
      <w:r w:rsidRPr="0030629C">
        <w:rPr>
          <w:rFonts w:eastAsia="Calibri" w:cstheme="minorHAnsi"/>
          <w:b/>
          <w:bCs/>
          <w:i/>
          <w:sz w:val="32"/>
          <w:szCs w:val="32"/>
        </w:rPr>
        <w:t>2.2.1 Committee Determination of Conflict</w:t>
      </w:r>
    </w:p>
    <w:p w14:paraId="69E50F90" w14:textId="670BAD51" w:rsidR="00495343" w:rsidRPr="00EA7128" w:rsidRDefault="00CB4840" w:rsidP="00443080">
      <w:pPr>
        <w:widowControl w:val="0"/>
        <w:autoSpaceDE w:val="0"/>
        <w:autoSpaceDN w:val="0"/>
        <w:spacing w:after="0" w:line="276" w:lineRule="auto"/>
        <w:ind w:right="123"/>
        <w:rPr>
          <w:rFonts w:eastAsia="Calibri" w:cstheme="minorHAnsi"/>
          <w:sz w:val="24"/>
          <w:szCs w:val="24"/>
        </w:rPr>
      </w:pPr>
      <w:r w:rsidRPr="00EA7128">
        <w:rPr>
          <w:rFonts w:eastAsia="Calibri" w:cstheme="minorHAnsi"/>
          <w:sz w:val="24"/>
          <w:szCs w:val="24"/>
        </w:rPr>
        <w:t xml:space="preserve">If a </w:t>
      </w:r>
      <w:proofErr w:type="gramStart"/>
      <w:r w:rsidRPr="00EA7128">
        <w:rPr>
          <w:rFonts w:eastAsia="Calibri" w:cstheme="minorHAnsi"/>
          <w:sz w:val="24"/>
          <w:szCs w:val="24"/>
        </w:rPr>
        <w:t>University</w:t>
      </w:r>
      <w:proofErr w:type="gramEnd"/>
      <w:r w:rsidRPr="00EA7128">
        <w:rPr>
          <w:rFonts w:eastAsia="Calibri" w:cstheme="minorHAnsi"/>
          <w:sz w:val="24"/>
          <w:szCs w:val="24"/>
        </w:rPr>
        <w:t xml:space="preserve"> employee encounters a commitment-related, financial, or personal conflict of interest, the University employee</w:t>
      </w:r>
      <w:r w:rsidRPr="00EA7128" w:rsidDel="00F728F5">
        <w:rPr>
          <w:rFonts w:eastAsia="Calibri" w:cstheme="minorHAnsi"/>
          <w:sz w:val="24"/>
          <w:szCs w:val="24"/>
        </w:rPr>
        <w:t xml:space="preserve"> </w:t>
      </w:r>
      <w:r w:rsidRPr="00EA7128">
        <w:rPr>
          <w:rFonts w:eastAsia="Calibri" w:cstheme="minorHAnsi"/>
          <w:sz w:val="24"/>
          <w:szCs w:val="24"/>
        </w:rPr>
        <w:t>complete</w:t>
      </w:r>
      <w:r w:rsidR="00A77292">
        <w:rPr>
          <w:rFonts w:eastAsia="Calibri" w:cstheme="minorHAnsi"/>
          <w:sz w:val="24"/>
          <w:szCs w:val="24"/>
        </w:rPr>
        <w:t>s</w:t>
      </w:r>
      <w:r w:rsidRPr="00EA7128">
        <w:rPr>
          <w:rFonts w:eastAsia="Calibri" w:cstheme="minorHAnsi"/>
          <w:sz w:val="24"/>
          <w:szCs w:val="24"/>
        </w:rPr>
        <w:t xml:space="preserve"> the </w:t>
      </w:r>
      <w:r w:rsidR="00833172" w:rsidRPr="00443080">
        <w:t>Annual</w:t>
      </w:r>
      <w:r w:rsidR="00A77292">
        <w:rPr>
          <w:rFonts w:eastAsia="Calibri" w:cstheme="minorHAnsi"/>
          <w:sz w:val="24"/>
          <w:szCs w:val="24"/>
        </w:rPr>
        <w:t xml:space="preserve"> </w:t>
      </w:r>
      <w:r w:rsidR="00833172">
        <w:rPr>
          <w:rFonts w:eastAsia="Calibri" w:cstheme="minorHAnsi"/>
          <w:sz w:val="24"/>
          <w:szCs w:val="24"/>
        </w:rPr>
        <w:t xml:space="preserve">COI </w:t>
      </w:r>
      <w:r w:rsidR="00A77292">
        <w:rPr>
          <w:rFonts w:eastAsia="Calibri" w:cstheme="minorHAnsi"/>
          <w:sz w:val="24"/>
          <w:szCs w:val="24"/>
        </w:rPr>
        <w:t>Disclosure in Novelution</w:t>
      </w:r>
      <w:r w:rsidRPr="00EA7128">
        <w:rPr>
          <w:rFonts w:eastAsia="Calibri" w:cstheme="minorHAnsi"/>
          <w:sz w:val="24"/>
          <w:szCs w:val="24"/>
        </w:rPr>
        <w:t xml:space="preserve">. The </w:t>
      </w:r>
      <w:r w:rsidR="00A77292">
        <w:rPr>
          <w:rFonts w:eastAsia="Calibri" w:cstheme="minorHAnsi"/>
          <w:sz w:val="24"/>
          <w:szCs w:val="24"/>
        </w:rPr>
        <w:t xml:space="preserve">COI Administrator </w:t>
      </w:r>
      <w:r w:rsidR="00833172">
        <w:rPr>
          <w:rFonts w:eastAsia="Calibri" w:cstheme="minorHAnsi"/>
          <w:sz w:val="24"/>
          <w:szCs w:val="24"/>
        </w:rPr>
        <w:t>conducts</w:t>
      </w:r>
      <w:r w:rsidR="00A77292">
        <w:rPr>
          <w:rFonts w:eastAsia="Calibri" w:cstheme="minorHAnsi"/>
          <w:sz w:val="24"/>
          <w:szCs w:val="24"/>
        </w:rPr>
        <w:t xml:space="preserve"> an initial review of the disclosure and determines whether secondary review by the committee is needed</w:t>
      </w:r>
      <w:r w:rsidRPr="00EA7128">
        <w:rPr>
          <w:rFonts w:eastAsia="Calibri" w:cstheme="minorHAnsi"/>
          <w:sz w:val="24"/>
          <w:szCs w:val="24"/>
        </w:rPr>
        <w:t xml:space="preserve">. </w:t>
      </w:r>
    </w:p>
    <w:p w14:paraId="179061CF" w14:textId="77777777" w:rsidR="00CB4840" w:rsidRPr="00495343" w:rsidRDefault="00CB4840">
      <w:pPr>
        <w:widowControl w:val="0"/>
        <w:autoSpaceDE w:val="0"/>
        <w:autoSpaceDN w:val="0"/>
        <w:spacing w:after="0" w:line="276" w:lineRule="auto"/>
        <w:ind w:left="1800" w:right="123"/>
        <w:rPr>
          <w:rFonts w:eastAsia="Calibri" w:cstheme="minorHAnsi"/>
          <w:sz w:val="24"/>
          <w:szCs w:val="24"/>
        </w:rPr>
      </w:pPr>
    </w:p>
    <w:p w14:paraId="19050C15" w14:textId="1E657989" w:rsidR="00CB4840" w:rsidRPr="00EA7128" w:rsidRDefault="00A77292" w:rsidP="00CB4840">
      <w:pPr>
        <w:widowControl w:val="0"/>
        <w:numPr>
          <w:ilvl w:val="0"/>
          <w:numId w:val="2"/>
        </w:numPr>
        <w:autoSpaceDE w:val="0"/>
        <w:autoSpaceDN w:val="0"/>
        <w:spacing w:after="0" w:line="276" w:lineRule="auto"/>
        <w:ind w:right="123"/>
        <w:rPr>
          <w:rFonts w:eastAsia="Calibri" w:cstheme="minorHAnsi"/>
          <w:sz w:val="24"/>
          <w:szCs w:val="24"/>
        </w:rPr>
      </w:pPr>
      <w:r>
        <w:rPr>
          <w:rFonts w:eastAsia="Calibri" w:cstheme="minorHAnsi"/>
          <w:sz w:val="24"/>
          <w:szCs w:val="24"/>
        </w:rPr>
        <w:t xml:space="preserve">If the COI Administrator refers a disclosure for secondary review, the chair of the COI </w:t>
      </w:r>
      <w:r w:rsidR="00833172">
        <w:rPr>
          <w:rFonts w:eastAsia="Calibri" w:cstheme="minorHAnsi"/>
          <w:sz w:val="24"/>
          <w:szCs w:val="24"/>
        </w:rPr>
        <w:t>may</w:t>
      </w:r>
      <w:r>
        <w:rPr>
          <w:rFonts w:eastAsia="Calibri" w:cstheme="minorHAnsi"/>
          <w:sz w:val="24"/>
          <w:szCs w:val="24"/>
        </w:rPr>
        <w:t xml:space="preserve"> either assign the item for review at a convened meeting or via expedited review procedures</w:t>
      </w:r>
      <w:r w:rsidR="00CB4840" w:rsidRPr="00EA7128">
        <w:rPr>
          <w:rFonts w:eastAsia="Calibri" w:cstheme="minorHAnsi"/>
          <w:sz w:val="24"/>
          <w:szCs w:val="24"/>
        </w:rPr>
        <w:t xml:space="preserve">. </w:t>
      </w:r>
    </w:p>
    <w:p w14:paraId="68700A42" w14:textId="7ABAB981" w:rsidR="00B5726B" w:rsidRDefault="00B5726B" w:rsidP="00CB4840">
      <w:pPr>
        <w:widowControl w:val="0"/>
        <w:numPr>
          <w:ilvl w:val="0"/>
          <w:numId w:val="2"/>
        </w:numPr>
        <w:autoSpaceDE w:val="0"/>
        <w:autoSpaceDN w:val="0"/>
        <w:spacing w:after="0" w:line="276" w:lineRule="auto"/>
        <w:ind w:right="123"/>
        <w:rPr>
          <w:rFonts w:eastAsia="Calibri" w:cstheme="minorHAnsi"/>
          <w:sz w:val="24"/>
          <w:szCs w:val="24"/>
        </w:rPr>
      </w:pPr>
      <w:r>
        <w:rPr>
          <w:rFonts w:eastAsia="Calibri" w:cstheme="minorHAnsi"/>
          <w:sz w:val="24"/>
          <w:szCs w:val="24"/>
        </w:rPr>
        <w:t xml:space="preserve">Expedited review procedures </w:t>
      </w:r>
      <w:r w:rsidR="004B3E89">
        <w:rPr>
          <w:rFonts w:eastAsia="Calibri" w:cstheme="minorHAnsi"/>
          <w:sz w:val="24"/>
          <w:szCs w:val="24"/>
        </w:rPr>
        <w:t>–</w:t>
      </w:r>
      <w:r>
        <w:rPr>
          <w:rFonts w:eastAsia="Calibri" w:cstheme="minorHAnsi"/>
          <w:sz w:val="24"/>
          <w:szCs w:val="24"/>
        </w:rPr>
        <w:t xml:space="preserve"> </w:t>
      </w:r>
      <w:r w:rsidR="004B3E89">
        <w:rPr>
          <w:rFonts w:eastAsia="Calibri" w:cstheme="minorHAnsi"/>
          <w:sz w:val="24"/>
          <w:szCs w:val="24"/>
        </w:rPr>
        <w:t xml:space="preserve">Review materials are provided to all primary and alternate members for review.  At least two-thirds of primary members must agree </w:t>
      </w:r>
      <w:r w:rsidR="00833172">
        <w:rPr>
          <w:rFonts w:eastAsia="Calibri" w:cstheme="minorHAnsi"/>
          <w:sz w:val="24"/>
          <w:szCs w:val="24"/>
        </w:rPr>
        <w:t>to approve</w:t>
      </w:r>
      <w:r w:rsidR="004B3E89">
        <w:rPr>
          <w:rFonts w:eastAsia="Calibri" w:cstheme="minorHAnsi"/>
          <w:sz w:val="24"/>
          <w:szCs w:val="24"/>
        </w:rPr>
        <w:t>.  Items failing to receive two-thirds support will be moved to the next available COIC agenda.</w:t>
      </w:r>
    </w:p>
    <w:p w14:paraId="71AD38D9" w14:textId="4256111C" w:rsidR="00CB4840" w:rsidRDefault="00B5726B" w:rsidP="00CB4840">
      <w:pPr>
        <w:widowControl w:val="0"/>
        <w:numPr>
          <w:ilvl w:val="0"/>
          <w:numId w:val="2"/>
        </w:numPr>
        <w:autoSpaceDE w:val="0"/>
        <w:autoSpaceDN w:val="0"/>
        <w:spacing w:after="0" w:line="276" w:lineRule="auto"/>
        <w:ind w:right="123"/>
        <w:rPr>
          <w:rFonts w:eastAsia="Calibri" w:cstheme="minorHAnsi"/>
          <w:sz w:val="24"/>
          <w:szCs w:val="24"/>
        </w:rPr>
      </w:pPr>
      <w:r>
        <w:rPr>
          <w:rFonts w:eastAsia="Calibri" w:cstheme="minorHAnsi"/>
          <w:sz w:val="24"/>
          <w:szCs w:val="24"/>
        </w:rPr>
        <w:t xml:space="preserve">Convened review procedures – A quorum is defined one more than 50% of the committee members.  </w:t>
      </w:r>
      <w:r w:rsidR="00CB4840" w:rsidRPr="00EA7128">
        <w:rPr>
          <w:rFonts w:eastAsia="Calibri" w:cstheme="minorHAnsi"/>
          <w:sz w:val="24"/>
          <w:szCs w:val="24"/>
        </w:rPr>
        <w:t xml:space="preserve">A </w:t>
      </w:r>
      <w:r w:rsidR="00833172">
        <w:rPr>
          <w:rFonts w:eastAsia="Calibri" w:cstheme="minorHAnsi"/>
          <w:sz w:val="24"/>
          <w:szCs w:val="24"/>
        </w:rPr>
        <w:t xml:space="preserve">two-thirds </w:t>
      </w:r>
      <w:r w:rsidR="00CB4840" w:rsidRPr="00EA7128">
        <w:rPr>
          <w:rFonts w:eastAsia="Calibri" w:cstheme="minorHAnsi"/>
          <w:sz w:val="24"/>
          <w:szCs w:val="24"/>
        </w:rPr>
        <w:t xml:space="preserve">majority vote </w:t>
      </w:r>
      <w:r w:rsidR="00EA7128" w:rsidRPr="00EA7128">
        <w:rPr>
          <w:rFonts w:eastAsia="Calibri" w:cstheme="minorHAnsi"/>
          <w:sz w:val="24"/>
          <w:szCs w:val="24"/>
        </w:rPr>
        <w:t xml:space="preserve">of present members at the meeting </w:t>
      </w:r>
      <w:r>
        <w:rPr>
          <w:rFonts w:eastAsia="Calibri" w:cstheme="minorHAnsi"/>
          <w:sz w:val="24"/>
          <w:szCs w:val="24"/>
        </w:rPr>
        <w:t>is</w:t>
      </w:r>
      <w:r w:rsidR="00EA7128" w:rsidRPr="00EA7128">
        <w:rPr>
          <w:rFonts w:eastAsia="Calibri" w:cstheme="minorHAnsi"/>
          <w:sz w:val="24"/>
          <w:szCs w:val="24"/>
        </w:rPr>
        <w:t xml:space="preserve"> required </w:t>
      </w:r>
      <w:r>
        <w:rPr>
          <w:rFonts w:eastAsia="Calibri" w:cstheme="minorHAnsi"/>
          <w:sz w:val="24"/>
          <w:szCs w:val="24"/>
        </w:rPr>
        <w:t>when reviewing disclosures and/or management plans</w:t>
      </w:r>
      <w:r w:rsidR="00EA7128" w:rsidRPr="00EA7128">
        <w:rPr>
          <w:rFonts w:eastAsia="Calibri" w:cstheme="minorHAnsi"/>
          <w:sz w:val="24"/>
          <w:szCs w:val="24"/>
        </w:rPr>
        <w:t>.</w:t>
      </w:r>
      <w:r w:rsidR="00CB4840" w:rsidRPr="00EA7128">
        <w:rPr>
          <w:rFonts w:eastAsia="Calibri" w:cstheme="minorHAnsi"/>
          <w:sz w:val="24"/>
          <w:szCs w:val="24"/>
        </w:rPr>
        <w:t xml:space="preserve"> </w:t>
      </w:r>
      <w:r>
        <w:rPr>
          <w:rFonts w:eastAsia="Calibri" w:cstheme="minorHAnsi"/>
          <w:sz w:val="24"/>
          <w:szCs w:val="24"/>
        </w:rPr>
        <w:t>The COIC administrator/designee</w:t>
      </w:r>
      <w:r w:rsidR="00B35D6A" w:rsidRPr="00EA7128">
        <w:rPr>
          <w:rFonts w:eastAsia="Calibri" w:cstheme="minorHAnsi"/>
          <w:sz w:val="24"/>
          <w:szCs w:val="24"/>
        </w:rPr>
        <w:t xml:space="preserve"> notif</w:t>
      </w:r>
      <w:r>
        <w:rPr>
          <w:rFonts w:eastAsia="Calibri" w:cstheme="minorHAnsi"/>
          <w:sz w:val="24"/>
          <w:szCs w:val="24"/>
        </w:rPr>
        <w:t>ies</w:t>
      </w:r>
      <w:r w:rsidR="00B35D6A" w:rsidRPr="00EA7128">
        <w:rPr>
          <w:rFonts w:eastAsia="Calibri" w:cstheme="minorHAnsi"/>
          <w:sz w:val="24"/>
          <w:szCs w:val="24"/>
        </w:rPr>
        <w:t xml:space="preserve"> the university employee</w:t>
      </w:r>
      <w:r w:rsidR="00CB4840" w:rsidRPr="00EA7128">
        <w:rPr>
          <w:rFonts w:eastAsia="Calibri" w:cstheme="minorHAnsi"/>
          <w:sz w:val="24"/>
          <w:szCs w:val="24"/>
        </w:rPr>
        <w:t xml:space="preserve"> of the review outcome and any actions required. </w:t>
      </w:r>
    </w:p>
    <w:p w14:paraId="5229C8F2" w14:textId="23B4DFFD" w:rsidR="00190B35" w:rsidRDefault="00190B35" w:rsidP="00CB4840">
      <w:pPr>
        <w:widowControl w:val="0"/>
        <w:numPr>
          <w:ilvl w:val="0"/>
          <w:numId w:val="2"/>
        </w:numPr>
        <w:autoSpaceDE w:val="0"/>
        <w:autoSpaceDN w:val="0"/>
        <w:spacing w:after="0" w:line="276" w:lineRule="auto"/>
        <w:ind w:right="123"/>
        <w:rPr>
          <w:rFonts w:eastAsia="Calibri" w:cstheme="minorHAnsi"/>
          <w:sz w:val="24"/>
          <w:szCs w:val="24"/>
        </w:rPr>
      </w:pPr>
      <w:r>
        <w:rPr>
          <w:rFonts w:eastAsia="Calibri" w:cstheme="minorHAnsi"/>
          <w:sz w:val="24"/>
          <w:szCs w:val="24"/>
        </w:rPr>
        <w:t>The committee may determine that:</w:t>
      </w:r>
    </w:p>
    <w:p w14:paraId="6D01AF98" w14:textId="333FEC70" w:rsidR="00190B35" w:rsidRDefault="00190B35" w:rsidP="00190B35">
      <w:pPr>
        <w:widowControl w:val="0"/>
        <w:numPr>
          <w:ilvl w:val="1"/>
          <w:numId w:val="2"/>
        </w:numPr>
        <w:autoSpaceDE w:val="0"/>
        <w:autoSpaceDN w:val="0"/>
        <w:spacing w:after="0" w:line="276" w:lineRule="auto"/>
        <w:ind w:right="123"/>
        <w:rPr>
          <w:rFonts w:eastAsia="Calibri" w:cstheme="minorHAnsi"/>
          <w:sz w:val="24"/>
          <w:szCs w:val="24"/>
        </w:rPr>
      </w:pPr>
      <w:r>
        <w:rPr>
          <w:rFonts w:eastAsia="Calibri" w:cstheme="minorHAnsi"/>
          <w:sz w:val="24"/>
          <w:szCs w:val="24"/>
        </w:rPr>
        <w:t>There is no conflict - No management plan needed</w:t>
      </w:r>
    </w:p>
    <w:p w14:paraId="365E5C34" w14:textId="49239461" w:rsidR="00190B35" w:rsidRDefault="00190B35" w:rsidP="00190B35">
      <w:pPr>
        <w:widowControl w:val="0"/>
        <w:numPr>
          <w:ilvl w:val="1"/>
          <w:numId w:val="2"/>
        </w:numPr>
        <w:autoSpaceDE w:val="0"/>
        <w:autoSpaceDN w:val="0"/>
        <w:spacing w:after="0" w:line="276" w:lineRule="auto"/>
        <w:ind w:right="123"/>
        <w:rPr>
          <w:rFonts w:eastAsia="Calibri" w:cstheme="minorHAnsi"/>
          <w:sz w:val="24"/>
          <w:szCs w:val="24"/>
        </w:rPr>
      </w:pPr>
      <w:r>
        <w:rPr>
          <w:rFonts w:eastAsia="Calibri" w:cstheme="minorHAnsi"/>
          <w:sz w:val="24"/>
          <w:szCs w:val="24"/>
        </w:rPr>
        <w:t>Conflict/management plan needed</w:t>
      </w:r>
    </w:p>
    <w:p w14:paraId="75003A8E" w14:textId="287ED6E5" w:rsidR="00190B35" w:rsidRPr="00EA7128" w:rsidRDefault="00190B35" w:rsidP="00443080">
      <w:pPr>
        <w:widowControl w:val="0"/>
        <w:numPr>
          <w:ilvl w:val="1"/>
          <w:numId w:val="2"/>
        </w:numPr>
        <w:autoSpaceDE w:val="0"/>
        <w:autoSpaceDN w:val="0"/>
        <w:spacing w:after="0" w:line="276" w:lineRule="auto"/>
        <w:ind w:right="123"/>
        <w:rPr>
          <w:rFonts w:eastAsia="Calibri" w:cstheme="minorHAnsi"/>
          <w:sz w:val="24"/>
          <w:szCs w:val="24"/>
        </w:rPr>
      </w:pPr>
      <w:r>
        <w:rPr>
          <w:rFonts w:eastAsia="Calibri" w:cstheme="minorHAnsi"/>
          <w:sz w:val="24"/>
          <w:szCs w:val="24"/>
        </w:rPr>
        <w:t>Conflict/unmanageable.</w:t>
      </w:r>
    </w:p>
    <w:p w14:paraId="6E463698" w14:textId="77777777" w:rsidR="00307D4F" w:rsidRDefault="00307D4F" w:rsidP="0030629C">
      <w:pPr>
        <w:widowControl w:val="0"/>
        <w:autoSpaceDE w:val="0"/>
        <w:autoSpaceDN w:val="0"/>
        <w:spacing w:after="0" w:line="276" w:lineRule="auto"/>
        <w:ind w:left="720" w:right="123"/>
        <w:rPr>
          <w:rFonts w:eastAsia="Calibri" w:cstheme="minorHAnsi"/>
          <w:sz w:val="24"/>
          <w:szCs w:val="24"/>
        </w:rPr>
      </w:pPr>
    </w:p>
    <w:p w14:paraId="6FE88737" w14:textId="26187F38" w:rsidR="00307D4F" w:rsidRPr="0030629C" w:rsidRDefault="00307D4F" w:rsidP="0030629C">
      <w:pPr>
        <w:widowControl w:val="0"/>
        <w:autoSpaceDE w:val="0"/>
        <w:autoSpaceDN w:val="0"/>
        <w:spacing w:after="0" w:line="276" w:lineRule="auto"/>
        <w:ind w:right="123"/>
        <w:rPr>
          <w:rFonts w:eastAsia="Calibri" w:cstheme="minorHAnsi"/>
          <w:b/>
          <w:i/>
          <w:sz w:val="32"/>
          <w:szCs w:val="32"/>
        </w:rPr>
      </w:pPr>
      <w:r w:rsidRPr="0030629C">
        <w:rPr>
          <w:rFonts w:eastAsia="Calibri" w:cstheme="minorHAnsi"/>
          <w:b/>
          <w:i/>
          <w:sz w:val="32"/>
          <w:szCs w:val="32"/>
        </w:rPr>
        <w:t>2.2.</w:t>
      </w:r>
      <w:r>
        <w:rPr>
          <w:rFonts w:eastAsia="Calibri" w:cstheme="minorHAnsi"/>
          <w:b/>
          <w:i/>
          <w:sz w:val="32"/>
          <w:szCs w:val="32"/>
        </w:rPr>
        <w:t>2</w:t>
      </w:r>
      <w:r w:rsidRPr="0030629C">
        <w:rPr>
          <w:rFonts w:eastAsia="Calibri" w:cstheme="minorHAnsi"/>
          <w:b/>
          <w:i/>
          <w:sz w:val="32"/>
          <w:szCs w:val="32"/>
        </w:rPr>
        <w:t xml:space="preserve"> </w:t>
      </w:r>
      <w:r>
        <w:rPr>
          <w:rFonts w:eastAsia="Calibri" w:cstheme="minorHAnsi"/>
          <w:b/>
          <w:i/>
          <w:sz w:val="32"/>
          <w:szCs w:val="32"/>
        </w:rPr>
        <w:t xml:space="preserve">Examples </w:t>
      </w:r>
      <w:r w:rsidR="00833172">
        <w:rPr>
          <w:rFonts w:eastAsia="Calibri" w:cstheme="minorHAnsi"/>
          <w:b/>
          <w:i/>
          <w:sz w:val="32"/>
          <w:szCs w:val="32"/>
        </w:rPr>
        <w:t xml:space="preserve">of </w:t>
      </w:r>
      <w:r>
        <w:rPr>
          <w:rFonts w:eastAsia="Calibri" w:cstheme="minorHAnsi"/>
          <w:b/>
          <w:i/>
          <w:sz w:val="32"/>
          <w:szCs w:val="32"/>
        </w:rPr>
        <w:t xml:space="preserve">management </w:t>
      </w:r>
      <w:r w:rsidR="00ED6DA8">
        <w:rPr>
          <w:rFonts w:eastAsia="Calibri" w:cstheme="minorHAnsi"/>
          <w:b/>
          <w:i/>
          <w:sz w:val="32"/>
          <w:szCs w:val="32"/>
        </w:rPr>
        <w:t>strategies</w:t>
      </w:r>
    </w:p>
    <w:p w14:paraId="0E350745" w14:textId="422D6589" w:rsidR="00CB4840" w:rsidRPr="00EA7128" w:rsidRDefault="00CB4840" w:rsidP="00CB4840">
      <w:pPr>
        <w:widowControl w:val="0"/>
        <w:autoSpaceDE w:val="0"/>
        <w:autoSpaceDN w:val="0"/>
        <w:spacing w:after="0" w:line="276" w:lineRule="auto"/>
        <w:ind w:right="123"/>
        <w:rPr>
          <w:rFonts w:eastAsia="Calibri" w:cstheme="minorHAnsi"/>
          <w:sz w:val="24"/>
          <w:szCs w:val="24"/>
        </w:rPr>
      </w:pPr>
      <w:r w:rsidRPr="00EA7128">
        <w:rPr>
          <w:rFonts w:eastAsia="Calibri" w:cstheme="minorHAnsi"/>
          <w:sz w:val="24"/>
          <w:szCs w:val="24"/>
        </w:rPr>
        <w:t xml:space="preserve">Management plans may include conditions or restrictions on </w:t>
      </w:r>
      <w:r w:rsidR="007C4036" w:rsidRPr="00EA7128">
        <w:rPr>
          <w:rFonts w:eastAsia="Calibri" w:cstheme="minorHAnsi"/>
          <w:sz w:val="24"/>
          <w:szCs w:val="24"/>
        </w:rPr>
        <w:t xml:space="preserve">the employee’s </w:t>
      </w:r>
      <w:r w:rsidRPr="00EA7128">
        <w:rPr>
          <w:rFonts w:eastAsia="Calibri" w:cstheme="minorHAnsi"/>
          <w:sz w:val="24"/>
          <w:szCs w:val="24"/>
        </w:rPr>
        <w:t>activities, including but not limited to:</w:t>
      </w:r>
    </w:p>
    <w:p w14:paraId="23649731" w14:textId="00739CC7" w:rsidR="00CB4840" w:rsidRPr="00EA7128" w:rsidRDefault="00CB4840" w:rsidP="00CB4840">
      <w:pPr>
        <w:widowControl w:val="0"/>
        <w:numPr>
          <w:ilvl w:val="0"/>
          <w:numId w:val="3"/>
        </w:numPr>
        <w:autoSpaceDE w:val="0"/>
        <w:autoSpaceDN w:val="0"/>
        <w:spacing w:after="0" w:line="276" w:lineRule="auto"/>
        <w:ind w:right="123"/>
        <w:rPr>
          <w:rFonts w:eastAsia="Calibri" w:cstheme="minorHAnsi"/>
          <w:sz w:val="24"/>
          <w:szCs w:val="24"/>
        </w:rPr>
      </w:pPr>
      <w:r w:rsidRPr="00EA7128">
        <w:rPr>
          <w:rFonts w:eastAsia="Calibri" w:cstheme="minorHAnsi"/>
          <w:sz w:val="24"/>
          <w:szCs w:val="24"/>
        </w:rPr>
        <w:t xml:space="preserve">public disclosure of significant interests, including but not limited to notifying students, staff, or other relevant </w:t>
      </w:r>
      <w:r w:rsidR="00925B4B" w:rsidRPr="00EA7128">
        <w:rPr>
          <w:rFonts w:eastAsia="Calibri" w:cstheme="minorHAnsi"/>
          <w:sz w:val="24"/>
          <w:szCs w:val="24"/>
        </w:rPr>
        <w:t>university employees</w:t>
      </w:r>
      <w:r w:rsidRPr="00EA7128">
        <w:rPr>
          <w:rFonts w:eastAsia="Calibri" w:cstheme="minorHAnsi"/>
          <w:sz w:val="24"/>
          <w:szCs w:val="24"/>
        </w:rPr>
        <w:t xml:space="preserve"> or colleagues </w:t>
      </w:r>
    </w:p>
    <w:p w14:paraId="65090452" w14:textId="77777777" w:rsidR="00CB4840" w:rsidRPr="00EA7128" w:rsidRDefault="00CB4840" w:rsidP="00CB4840">
      <w:pPr>
        <w:widowControl w:val="0"/>
        <w:numPr>
          <w:ilvl w:val="0"/>
          <w:numId w:val="3"/>
        </w:numPr>
        <w:autoSpaceDE w:val="0"/>
        <w:autoSpaceDN w:val="0"/>
        <w:spacing w:after="0" w:line="276" w:lineRule="auto"/>
        <w:ind w:right="123"/>
        <w:rPr>
          <w:rFonts w:eastAsia="Calibri" w:cstheme="minorHAnsi"/>
          <w:sz w:val="24"/>
          <w:szCs w:val="24"/>
        </w:rPr>
      </w:pPr>
      <w:r w:rsidRPr="00EA7128">
        <w:rPr>
          <w:rFonts w:eastAsia="Calibri" w:cstheme="minorHAnsi"/>
          <w:sz w:val="24"/>
          <w:szCs w:val="24"/>
        </w:rPr>
        <w:t xml:space="preserve">monitoring of the funded activities by independent reviewers </w:t>
      </w:r>
    </w:p>
    <w:p w14:paraId="2B076DBD" w14:textId="77777777" w:rsidR="00B9703B" w:rsidRDefault="00CB4840" w:rsidP="00CB4840">
      <w:pPr>
        <w:widowControl w:val="0"/>
        <w:numPr>
          <w:ilvl w:val="0"/>
          <w:numId w:val="3"/>
        </w:numPr>
        <w:autoSpaceDE w:val="0"/>
        <w:autoSpaceDN w:val="0"/>
        <w:spacing w:after="0" w:line="276" w:lineRule="auto"/>
        <w:ind w:right="123"/>
        <w:rPr>
          <w:rFonts w:eastAsia="Calibri" w:cstheme="minorHAnsi"/>
          <w:sz w:val="24"/>
          <w:szCs w:val="24"/>
        </w:rPr>
      </w:pPr>
      <w:r w:rsidRPr="00EA7128">
        <w:rPr>
          <w:rFonts w:eastAsia="Calibri" w:cstheme="minorHAnsi"/>
          <w:sz w:val="24"/>
          <w:szCs w:val="24"/>
        </w:rPr>
        <w:lastRenderedPageBreak/>
        <w:t xml:space="preserve">modification of the planned activities (which may be subject to sponsor approval) </w:t>
      </w:r>
    </w:p>
    <w:p w14:paraId="25F7AF9B" w14:textId="68053677" w:rsidR="00CB4840" w:rsidRPr="00EA7128" w:rsidRDefault="00CB4840" w:rsidP="00CB4840">
      <w:pPr>
        <w:widowControl w:val="0"/>
        <w:numPr>
          <w:ilvl w:val="0"/>
          <w:numId w:val="3"/>
        </w:numPr>
        <w:autoSpaceDE w:val="0"/>
        <w:autoSpaceDN w:val="0"/>
        <w:spacing w:after="0" w:line="276" w:lineRule="auto"/>
        <w:ind w:right="123"/>
        <w:rPr>
          <w:rFonts w:eastAsia="Calibri" w:cstheme="minorHAnsi"/>
          <w:sz w:val="24"/>
          <w:szCs w:val="24"/>
        </w:rPr>
      </w:pPr>
      <w:r w:rsidRPr="00EA7128">
        <w:rPr>
          <w:rFonts w:eastAsia="Calibri" w:cstheme="minorHAnsi"/>
          <w:sz w:val="24"/>
          <w:szCs w:val="24"/>
        </w:rPr>
        <w:t xml:space="preserve">disqualification from participation in all or a portion of the activity </w:t>
      </w:r>
    </w:p>
    <w:p w14:paraId="2A18A3C7" w14:textId="77777777" w:rsidR="00CB4840" w:rsidRPr="00EA7128" w:rsidRDefault="00CB4840" w:rsidP="00CB4840">
      <w:pPr>
        <w:widowControl w:val="0"/>
        <w:numPr>
          <w:ilvl w:val="0"/>
          <w:numId w:val="3"/>
        </w:numPr>
        <w:autoSpaceDE w:val="0"/>
        <w:autoSpaceDN w:val="0"/>
        <w:spacing w:after="0" w:line="276" w:lineRule="auto"/>
        <w:ind w:right="123"/>
        <w:rPr>
          <w:rFonts w:eastAsia="Calibri" w:cstheme="minorHAnsi"/>
          <w:sz w:val="24"/>
          <w:szCs w:val="24"/>
        </w:rPr>
      </w:pPr>
      <w:r w:rsidRPr="00EA7128">
        <w:rPr>
          <w:rFonts w:eastAsia="Calibri" w:cstheme="minorHAnsi"/>
          <w:sz w:val="24"/>
          <w:szCs w:val="24"/>
        </w:rPr>
        <w:t xml:space="preserve">divestiture of significant financial interests </w:t>
      </w:r>
    </w:p>
    <w:p w14:paraId="0E4FD44D" w14:textId="380FE5BF" w:rsidR="00CB4840" w:rsidRPr="00EA7128" w:rsidRDefault="00CB4840" w:rsidP="00CB4840">
      <w:pPr>
        <w:widowControl w:val="0"/>
        <w:numPr>
          <w:ilvl w:val="0"/>
          <w:numId w:val="3"/>
        </w:numPr>
        <w:autoSpaceDE w:val="0"/>
        <w:autoSpaceDN w:val="0"/>
        <w:spacing w:after="0" w:line="276" w:lineRule="auto"/>
        <w:ind w:right="123"/>
        <w:rPr>
          <w:rFonts w:eastAsia="Calibri" w:cstheme="minorHAnsi"/>
          <w:sz w:val="24"/>
          <w:szCs w:val="24"/>
        </w:rPr>
      </w:pPr>
      <w:r w:rsidRPr="00EA7128">
        <w:rPr>
          <w:rFonts w:eastAsia="Calibri" w:cstheme="minorHAnsi"/>
          <w:sz w:val="24"/>
          <w:szCs w:val="24"/>
        </w:rPr>
        <w:t xml:space="preserve">severance of </w:t>
      </w:r>
      <w:r w:rsidR="00B9703B">
        <w:rPr>
          <w:rFonts w:eastAsia="Calibri" w:cstheme="minorHAnsi"/>
          <w:sz w:val="24"/>
          <w:szCs w:val="24"/>
        </w:rPr>
        <w:t xml:space="preserve">external </w:t>
      </w:r>
      <w:r w:rsidRPr="00EA7128">
        <w:rPr>
          <w:rFonts w:eastAsia="Calibri" w:cstheme="minorHAnsi"/>
          <w:sz w:val="24"/>
          <w:szCs w:val="24"/>
        </w:rPr>
        <w:t xml:space="preserve">relationships that create conflicts </w:t>
      </w:r>
    </w:p>
    <w:p w14:paraId="27903AA2" w14:textId="77777777" w:rsidR="00CB4840" w:rsidRPr="00EA7128" w:rsidRDefault="00CB4840" w:rsidP="00CB4840">
      <w:pPr>
        <w:widowControl w:val="0"/>
        <w:numPr>
          <w:ilvl w:val="0"/>
          <w:numId w:val="3"/>
        </w:numPr>
        <w:autoSpaceDE w:val="0"/>
        <w:autoSpaceDN w:val="0"/>
        <w:spacing w:after="0" w:line="276" w:lineRule="auto"/>
        <w:ind w:right="123"/>
        <w:rPr>
          <w:rFonts w:eastAsia="Calibri" w:cstheme="minorHAnsi"/>
          <w:sz w:val="24"/>
          <w:szCs w:val="24"/>
        </w:rPr>
      </w:pPr>
      <w:r w:rsidRPr="00EA7128">
        <w:rPr>
          <w:rFonts w:eastAsia="Calibri" w:cstheme="minorHAnsi"/>
          <w:sz w:val="24"/>
          <w:szCs w:val="24"/>
        </w:rPr>
        <w:t xml:space="preserve">appointment of an alternate PI or supervisor </w:t>
      </w:r>
    </w:p>
    <w:p w14:paraId="63261637" w14:textId="77777777" w:rsidR="00CB4840" w:rsidRPr="00EA7128" w:rsidRDefault="00CB4840" w:rsidP="00CB4840">
      <w:pPr>
        <w:widowControl w:val="0"/>
        <w:numPr>
          <w:ilvl w:val="0"/>
          <w:numId w:val="3"/>
        </w:numPr>
        <w:autoSpaceDE w:val="0"/>
        <w:autoSpaceDN w:val="0"/>
        <w:spacing w:after="0" w:line="276" w:lineRule="auto"/>
        <w:ind w:right="123"/>
        <w:rPr>
          <w:rFonts w:eastAsia="Calibri" w:cstheme="minorHAnsi"/>
          <w:sz w:val="24"/>
          <w:szCs w:val="24"/>
        </w:rPr>
      </w:pPr>
      <w:r w:rsidRPr="00EA7128">
        <w:rPr>
          <w:rFonts w:eastAsia="Calibri" w:cstheme="minorHAnsi"/>
          <w:sz w:val="24"/>
          <w:szCs w:val="24"/>
        </w:rPr>
        <w:t xml:space="preserve">appointment of an individual to provide independent technical or financial oversight </w:t>
      </w:r>
    </w:p>
    <w:p w14:paraId="472F331E" w14:textId="77777777" w:rsidR="00CB4840" w:rsidRPr="00EA7128" w:rsidRDefault="00CB4840" w:rsidP="00CB4840">
      <w:pPr>
        <w:widowControl w:val="0"/>
        <w:numPr>
          <w:ilvl w:val="0"/>
          <w:numId w:val="3"/>
        </w:numPr>
        <w:autoSpaceDE w:val="0"/>
        <w:autoSpaceDN w:val="0"/>
        <w:spacing w:after="0" w:line="276" w:lineRule="auto"/>
        <w:ind w:right="123"/>
        <w:rPr>
          <w:rFonts w:eastAsia="Calibri" w:cstheme="minorHAnsi"/>
          <w:sz w:val="24"/>
          <w:szCs w:val="24"/>
        </w:rPr>
      </w:pPr>
      <w:r w:rsidRPr="00EA7128">
        <w:rPr>
          <w:rFonts w:eastAsia="Calibri" w:cstheme="minorHAnsi"/>
          <w:sz w:val="24"/>
          <w:szCs w:val="24"/>
        </w:rPr>
        <w:t>review of the plan when new funding is acquired</w:t>
      </w:r>
    </w:p>
    <w:p w14:paraId="78C8D864" w14:textId="07888367" w:rsidR="00CB4840" w:rsidRDefault="00CB4840" w:rsidP="00CB4840">
      <w:pPr>
        <w:widowControl w:val="0"/>
        <w:autoSpaceDE w:val="0"/>
        <w:autoSpaceDN w:val="0"/>
        <w:spacing w:after="0" w:line="276" w:lineRule="auto"/>
        <w:ind w:right="123"/>
        <w:rPr>
          <w:rFonts w:eastAsia="Calibri" w:cstheme="minorHAnsi"/>
          <w:sz w:val="24"/>
          <w:szCs w:val="24"/>
        </w:rPr>
      </w:pPr>
    </w:p>
    <w:p w14:paraId="4C227401" w14:textId="17D85029" w:rsidR="00CB4840" w:rsidRPr="0030629C" w:rsidRDefault="00963E99" w:rsidP="00CB4840">
      <w:pPr>
        <w:widowControl w:val="0"/>
        <w:autoSpaceDE w:val="0"/>
        <w:autoSpaceDN w:val="0"/>
        <w:spacing w:after="0" w:line="276" w:lineRule="auto"/>
        <w:ind w:right="123"/>
        <w:rPr>
          <w:rFonts w:eastAsia="Calibri" w:cstheme="minorHAnsi"/>
          <w:b/>
          <w:bCs/>
          <w:i/>
          <w:sz w:val="32"/>
          <w:szCs w:val="32"/>
        </w:rPr>
      </w:pPr>
      <w:r w:rsidRPr="0030629C">
        <w:rPr>
          <w:rFonts w:eastAsia="Calibri" w:cstheme="minorHAnsi"/>
          <w:b/>
          <w:bCs/>
          <w:i/>
          <w:sz w:val="32"/>
          <w:szCs w:val="32"/>
        </w:rPr>
        <w:t xml:space="preserve">2.2.3 </w:t>
      </w:r>
      <w:r w:rsidR="00A05A3A">
        <w:rPr>
          <w:rFonts w:eastAsia="Calibri" w:cstheme="minorHAnsi"/>
          <w:b/>
          <w:bCs/>
          <w:i/>
          <w:sz w:val="32"/>
          <w:szCs w:val="32"/>
        </w:rPr>
        <w:t>Familial</w:t>
      </w:r>
      <w:r w:rsidR="00CB4840" w:rsidRPr="0030629C">
        <w:rPr>
          <w:rFonts w:eastAsia="Calibri" w:cstheme="minorHAnsi"/>
          <w:b/>
          <w:bCs/>
          <w:i/>
          <w:sz w:val="32"/>
          <w:szCs w:val="32"/>
        </w:rPr>
        <w:t xml:space="preserve"> </w:t>
      </w:r>
      <w:r w:rsidR="00A05A3A">
        <w:rPr>
          <w:rFonts w:eastAsia="Calibri" w:cstheme="minorHAnsi"/>
          <w:b/>
          <w:bCs/>
          <w:i/>
          <w:sz w:val="32"/>
          <w:szCs w:val="32"/>
        </w:rPr>
        <w:t>Conflict of Interest</w:t>
      </w:r>
      <w:r w:rsidR="00CB4840" w:rsidRPr="0030629C">
        <w:rPr>
          <w:rFonts w:eastAsia="Calibri" w:cstheme="minorHAnsi"/>
          <w:b/>
          <w:bCs/>
          <w:i/>
          <w:sz w:val="32"/>
          <w:szCs w:val="32"/>
        </w:rPr>
        <w:t xml:space="preserve"> </w:t>
      </w:r>
      <w:r w:rsidR="00747F6B">
        <w:rPr>
          <w:rFonts w:eastAsia="Calibri" w:cstheme="minorHAnsi"/>
          <w:b/>
          <w:bCs/>
          <w:i/>
          <w:sz w:val="32"/>
          <w:szCs w:val="32"/>
        </w:rPr>
        <w:t>Guidelines</w:t>
      </w:r>
    </w:p>
    <w:p w14:paraId="22758E6C" w14:textId="46232961" w:rsidR="00CB4840" w:rsidRPr="00EA7128" w:rsidRDefault="00CB4840" w:rsidP="00CB4840">
      <w:pPr>
        <w:spacing w:line="276" w:lineRule="auto"/>
        <w:rPr>
          <w:rFonts w:cstheme="minorHAnsi"/>
          <w:sz w:val="24"/>
          <w:szCs w:val="24"/>
        </w:rPr>
      </w:pPr>
      <w:r w:rsidRPr="00EA7128">
        <w:rPr>
          <w:rFonts w:cstheme="minorHAnsi"/>
          <w:sz w:val="24"/>
          <w:szCs w:val="24"/>
        </w:rPr>
        <w:t>Conflicts include activities in which you may receive financial interest or advantage for yourself, your immediate family, your close associates, or a business over which you or your family has a direct or indirect financial interest.  When family members are in a work situation in which one individual has supervisory or fiscal authority over the other</w:t>
      </w:r>
      <w:r w:rsidR="00B9703B">
        <w:rPr>
          <w:rFonts w:cstheme="minorHAnsi"/>
          <w:sz w:val="24"/>
          <w:szCs w:val="24"/>
        </w:rPr>
        <w:t xml:space="preserve"> (directly or indirectly)</w:t>
      </w:r>
      <w:r w:rsidRPr="00EA7128">
        <w:rPr>
          <w:rFonts w:cstheme="minorHAnsi"/>
          <w:sz w:val="24"/>
          <w:szCs w:val="24"/>
        </w:rPr>
        <w:t xml:space="preserve">, a conflict of interest exists as defined by state law. To maintain transparency, ensure proper oversight, and to comply with all NDSU and state policies, a COI management plan is required. </w:t>
      </w:r>
    </w:p>
    <w:p w14:paraId="12E590D7" w14:textId="41639F60" w:rsidR="00CB4840" w:rsidRPr="00EA7128" w:rsidRDefault="00CB4840" w:rsidP="00CB4840">
      <w:pPr>
        <w:widowControl w:val="0"/>
        <w:numPr>
          <w:ilvl w:val="0"/>
          <w:numId w:val="5"/>
        </w:numPr>
        <w:suppressAutoHyphens/>
        <w:spacing w:after="0" w:line="276" w:lineRule="auto"/>
        <w:rPr>
          <w:rFonts w:cstheme="minorHAnsi"/>
          <w:sz w:val="24"/>
          <w:szCs w:val="24"/>
        </w:rPr>
      </w:pPr>
      <w:r w:rsidRPr="00EA7128">
        <w:rPr>
          <w:rFonts w:cstheme="minorHAnsi"/>
          <w:sz w:val="24"/>
          <w:szCs w:val="24"/>
        </w:rPr>
        <w:t xml:space="preserve">It is the responsibility of the University </w:t>
      </w:r>
      <w:r w:rsidR="00650E3D" w:rsidRPr="00EA7128">
        <w:rPr>
          <w:rFonts w:cstheme="minorHAnsi"/>
          <w:sz w:val="24"/>
          <w:szCs w:val="24"/>
        </w:rPr>
        <w:t>employee</w:t>
      </w:r>
      <w:r w:rsidRPr="00EA7128">
        <w:rPr>
          <w:rFonts w:cstheme="minorHAnsi"/>
          <w:sz w:val="24"/>
          <w:szCs w:val="24"/>
        </w:rPr>
        <w:t xml:space="preserve">(s) and/or the </w:t>
      </w:r>
      <w:r w:rsidR="00650E3D" w:rsidRPr="00EA7128">
        <w:rPr>
          <w:rFonts w:cstheme="minorHAnsi"/>
          <w:sz w:val="24"/>
          <w:szCs w:val="24"/>
        </w:rPr>
        <w:t>supervisor</w:t>
      </w:r>
      <w:r w:rsidRPr="00EA7128">
        <w:rPr>
          <w:rFonts w:cstheme="minorHAnsi"/>
          <w:sz w:val="24"/>
          <w:szCs w:val="24"/>
        </w:rPr>
        <w:t xml:space="preserve"> to notify the COIC of the presence of the conflict of interest. </w:t>
      </w:r>
    </w:p>
    <w:p w14:paraId="7BFF2184" w14:textId="4DF75364" w:rsidR="00A23379" w:rsidRPr="00A23379" w:rsidRDefault="00A23379" w:rsidP="00A23379">
      <w:pPr>
        <w:pStyle w:val="ListParagraph"/>
        <w:numPr>
          <w:ilvl w:val="0"/>
          <w:numId w:val="5"/>
        </w:numPr>
        <w:rPr>
          <w:rFonts w:cstheme="minorHAnsi"/>
          <w:sz w:val="24"/>
          <w:szCs w:val="24"/>
        </w:rPr>
      </w:pPr>
      <w:r w:rsidRPr="00A23379">
        <w:rPr>
          <w:rFonts w:cstheme="minorHAnsi"/>
          <w:sz w:val="24"/>
          <w:szCs w:val="24"/>
        </w:rPr>
        <w:t>The COIC develop</w:t>
      </w:r>
      <w:r w:rsidR="00ED6DA8">
        <w:rPr>
          <w:rFonts w:cstheme="minorHAnsi"/>
          <w:sz w:val="24"/>
          <w:szCs w:val="24"/>
        </w:rPr>
        <w:t>s</w:t>
      </w:r>
      <w:r w:rsidRPr="00A23379">
        <w:rPr>
          <w:rFonts w:cstheme="minorHAnsi"/>
          <w:sz w:val="24"/>
          <w:szCs w:val="24"/>
        </w:rPr>
        <w:t xml:space="preserve"> a management plan including, but not limited to, the listed provisions:</w:t>
      </w:r>
    </w:p>
    <w:p w14:paraId="32C6855F" w14:textId="2F2AA986" w:rsidR="00CB4840" w:rsidRDefault="009D433E" w:rsidP="00CB4840">
      <w:pPr>
        <w:widowControl w:val="0"/>
        <w:numPr>
          <w:ilvl w:val="0"/>
          <w:numId w:val="8"/>
        </w:numPr>
        <w:suppressAutoHyphens/>
        <w:spacing w:after="0" w:line="276" w:lineRule="auto"/>
        <w:rPr>
          <w:rFonts w:cstheme="minorHAnsi"/>
          <w:sz w:val="24"/>
          <w:szCs w:val="24"/>
        </w:rPr>
      </w:pPr>
      <w:r>
        <w:rPr>
          <w:rFonts w:cstheme="minorHAnsi"/>
          <w:sz w:val="24"/>
          <w:szCs w:val="24"/>
        </w:rPr>
        <w:t>N</w:t>
      </w:r>
      <w:r w:rsidR="00B9703B">
        <w:rPr>
          <w:rFonts w:cstheme="minorHAnsi"/>
          <w:sz w:val="24"/>
          <w:szCs w:val="24"/>
        </w:rPr>
        <w:t xml:space="preserve">o individual shall initiate or participate in </w:t>
      </w:r>
      <w:r>
        <w:rPr>
          <w:rFonts w:cstheme="minorHAnsi"/>
          <w:sz w:val="24"/>
          <w:szCs w:val="24"/>
        </w:rPr>
        <w:t>institutional</w:t>
      </w:r>
      <w:r w:rsidR="00B9703B">
        <w:rPr>
          <w:rFonts w:cstheme="minorHAnsi"/>
          <w:sz w:val="24"/>
          <w:szCs w:val="24"/>
        </w:rPr>
        <w:t xml:space="preserve"> decisions involving a direct benefit or penalty (employment, retention, promotion, tenure, salary, leave of absence, etc.) to a person with </w:t>
      </w:r>
      <w:r>
        <w:rPr>
          <w:rFonts w:cstheme="minorHAnsi"/>
          <w:sz w:val="24"/>
          <w:szCs w:val="24"/>
        </w:rPr>
        <w:t>whom that person is related.</w:t>
      </w:r>
    </w:p>
    <w:p w14:paraId="5159AEC8" w14:textId="2A7D7C92" w:rsidR="009D433E" w:rsidRPr="00EA7128" w:rsidRDefault="009D433E" w:rsidP="00CB4840">
      <w:pPr>
        <w:widowControl w:val="0"/>
        <w:numPr>
          <w:ilvl w:val="0"/>
          <w:numId w:val="8"/>
        </w:numPr>
        <w:suppressAutoHyphens/>
        <w:spacing w:after="0" w:line="276" w:lineRule="auto"/>
        <w:rPr>
          <w:rFonts w:cstheme="minorHAnsi"/>
          <w:sz w:val="24"/>
          <w:szCs w:val="24"/>
        </w:rPr>
      </w:pPr>
      <w:r>
        <w:rPr>
          <w:rFonts w:cstheme="minorHAnsi"/>
          <w:sz w:val="24"/>
          <w:szCs w:val="24"/>
        </w:rPr>
        <w:t>For grant funded research, oversight of financial reimbursements as well as time and effort reporting must be established.</w:t>
      </w:r>
    </w:p>
    <w:p w14:paraId="4AF5F4CD" w14:textId="7585B860" w:rsidR="00A23379" w:rsidRPr="009D433E" w:rsidRDefault="009D433E" w:rsidP="00DD2589">
      <w:pPr>
        <w:widowControl w:val="0"/>
        <w:numPr>
          <w:ilvl w:val="1"/>
          <w:numId w:val="6"/>
        </w:numPr>
        <w:autoSpaceDE w:val="0"/>
        <w:autoSpaceDN w:val="0"/>
        <w:spacing w:after="0" w:line="276" w:lineRule="auto"/>
        <w:ind w:right="123"/>
        <w:rPr>
          <w:rFonts w:eastAsia="Calibri" w:cstheme="minorHAnsi"/>
          <w:sz w:val="24"/>
          <w:szCs w:val="24"/>
        </w:rPr>
      </w:pPr>
      <w:r w:rsidRPr="00DD2589">
        <w:rPr>
          <w:rFonts w:eastAsia="Calibri" w:cstheme="minorHAnsi"/>
          <w:sz w:val="24"/>
          <w:szCs w:val="24"/>
        </w:rPr>
        <w:t xml:space="preserve">The university employee shall </w:t>
      </w:r>
      <w:r w:rsidRPr="009D433E">
        <w:rPr>
          <w:rFonts w:eastAsia="Calibri" w:cstheme="minorHAnsi"/>
          <w:sz w:val="24"/>
          <w:szCs w:val="24"/>
        </w:rPr>
        <w:t xml:space="preserve">notify </w:t>
      </w:r>
      <w:r w:rsidR="00CB4840" w:rsidRPr="009D433E">
        <w:rPr>
          <w:rFonts w:eastAsia="Calibri" w:cstheme="minorHAnsi"/>
          <w:sz w:val="24"/>
          <w:szCs w:val="24"/>
        </w:rPr>
        <w:t xml:space="preserve">all </w:t>
      </w:r>
      <w:r w:rsidR="00ED6DA8" w:rsidRPr="009D433E">
        <w:rPr>
          <w:rFonts w:eastAsia="Calibri" w:cstheme="minorHAnsi"/>
          <w:sz w:val="24"/>
          <w:szCs w:val="24"/>
        </w:rPr>
        <w:t xml:space="preserve">applicable </w:t>
      </w:r>
      <w:r w:rsidR="00CB4840" w:rsidRPr="009D433E">
        <w:rPr>
          <w:rFonts w:eastAsia="Calibri" w:cstheme="minorHAnsi"/>
          <w:sz w:val="24"/>
          <w:szCs w:val="24"/>
        </w:rPr>
        <w:t xml:space="preserve">personnel that </w:t>
      </w:r>
      <w:r w:rsidRPr="009D433E">
        <w:rPr>
          <w:rFonts w:eastAsia="Calibri" w:cstheme="minorHAnsi"/>
          <w:sz w:val="24"/>
          <w:szCs w:val="24"/>
        </w:rPr>
        <w:t xml:space="preserve">a management </w:t>
      </w:r>
      <w:r w:rsidR="00CB4840" w:rsidRPr="009D433E">
        <w:rPr>
          <w:rFonts w:eastAsia="Calibri" w:cstheme="minorHAnsi"/>
          <w:sz w:val="24"/>
          <w:szCs w:val="24"/>
        </w:rPr>
        <w:t>plan is in place</w:t>
      </w:r>
      <w:r w:rsidRPr="009D433E">
        <w:rPr>
          <w:rFonts w:eastAsia="Calibri" w:cstheme="minorHAnsi"/>
          <w:sz w:val="24"/>
          <w:szCs w:val="24"/>
        </w:rPr>
        <w:t xml:space="preserve">, </w:t>
      </w:r>
      <w:r w:rsidR="00CB4840" w:rsidRPr="009D433E">
        <w:rPr>
          <w:rFonts w:eastAsia="Calibri" w:cstheme="minorHAnsi"/>
          <w:sz w:val="24"/>
          <w:szCs w:val="24"/>
        </w:rPr>
        <w:t xml:space="preserve">and </w:t>
      </w:r>
      <w:r w:rsidRPr="009D433E">
        <w:rPr>
          <w:rFonts w:eastAsia="Calibri" w:cstheme="minorHAnsi"/>
          <w:sz w:val="24"/>
          <w:szCs w:val="24"/>
        </w:rPr>
        <w:t xml:space="preserve">provide </w:t>
      </w:r>
      <w:r w:rsidR="00CB4840" w:rsidRPr="009D433E">
        <w:rPr>
          <w:rFonts w:eastAsia="Calibri" w:cstheme="minorHAnsi"/>
          <w:sz w:val="24"/>
          <w:szCs w:val="24"/>
        </w:rPr>
        <w:t>contact</w:t>
      </w:r>
      <w:r w:rsidR="00ED6DA8" w:rsidRPr="009D433E">
        <w:rPr>
          <w:rFonts w:eastAsia="Calibri" w:cstheme="minorHAnsi"/>
          <w:sz w:val="24"/>
          <w:szCs w:val="24"/>
        </w:rPr>
        <w:t xml:space="preserve"> information for the</w:t>
      </w:r>
      <w:r w:rsidR="00CB4840" w:rsidRPr="009D433E">
        <w:rPr>
          <w:rFonts w:eastAsia="Calibri" w:cstheme="minorHAnsi"/>
          <w:sz w:val="24"/>
          <w:szCs w:val="24"/>
        </w:rPr>
        <w:t xml:space="preserve"> COI </w:t>
      </w:r>
      <w:r w:rsidRPr="009D433E">
        <w:rPr>
          <w:rFonts w:eastAsia="Calibri" w:cstheme="minorHAnsi"/>
          <w:sz w:val="24"/>
          <w:szCs w:val="24"/>
        </w:rPr>
        <w:t>administrator</w:t>
      </w:r>
      <w:r w:rsidR="00CB4840" w:rsidRPr="009D433E">
        <w:rPr>
          <w:rFonts w:eastAsia="Calibri" w:cstheme="minorHAnsi"/>
          <w:sz w:val="24"/>
          <w:szCs w:val="24"/>
        </w:rPr>
        <w:t>/</w:t>
      </w:r>
      <w:r w:rsidRPr="009D433E">
        <w:rPr>
          <w:rFonts w:eastAsia="Calibri" w:cstheme="minorHAnsi"/>
          <w:sz w:val="24"/>
          <w:szCs w:val="24"/>
        </w:rPr>
        <w:t>Department head</w:t>
      </w:r>
      <w:r w:rsidR="0097621E" w:rsidRPr="009D433E">
        <w:rPr>
          <w:rFonts w:eastAsia="Calibri" w:cstheme="minorHAnsi"/>
          <w:sz w:val="24"/>
          <w:szCs w:val="24"/>
        </w:rPr>
        <w:t>/chair</w:t>
      </w:r>
      <w:r w:rsidR="007C4036" w:rsidRPr="009D433E">
        <w:rPr>
          <w:rFonts w:eastAsia="Calibri" w:cstheme="minorHAnsi"/>
          <w:sz w:val="24"/>
          <w:szCs w:val="24"/>
        </w:rPr>
        <w:t>/supervisor</w:t>
      </w:r>
      <w:r w:rsidR="00CB4840" w:rsidRPr="009D433E">
        <w:rPr>
          <w:rFonts w:eastAsia="Calibri" w:cstheme="minorHAnsi"/>
          <w:sz w:val="24"/>
          <w:szCs w:val="24"/>
        </w:rPr>
        <w:t xml:space="preserve"> for reporting concerns.</w:t>
      </w:r>
    </w:p>
    <w:p w14:paraId="21BABF94" w14:textId="0C1AC22E" w:rsidR="00CB4840" w:rsidRDefault="009D433E" w:rsidP="00CB4840">
      <w:pPr>
        <w:widowControl w:val="0"/>
        <w:numPr>
          <w:ilvl w:val="0"/>
          <w:numId w:val="5"/>
        </w:numPr>
        <w:suppressAutoHyphens/>
        <w:spacing w:after="0" w:line="276" w:lineRule="auto"/>
        <w:rPr>
          <w:rFonts w:cstheme="minorHAnsi"/>
          <w:sz w:val="24"/>
          <w:szCs w:val="24"/>
        </w:rPr>
      </w:pPr>
      <w:r>
        <w:rPr>
          <w:rFonts w:cstheme="minorHAnsi"/>
          <w:sz w:val="24"/>
          <w:szCs w:val="24"/>
        </w:rPr>
        <w:t>Management plans will remain in place as long as the working relationship exists.  The plan may be modified if/when circumstances of the personal or professional relationship changes</w:t>
      </w:r>
      <w:r w:rsidR="00495343">
        <w:rPr>
          <w:rFonts w:cstheme="minorHAnsi"/>
          <w:sz w:val="24"/>
          <w:szCs w:val="24"/>
        </w:rPr>
        <w:t>.</w:t>
      </w:r>
      <w:r w:rsidR="00CB4840" w:rsidRPr="00EA7128">
        <w:rPr>
          <w:rFonts w:cstheme="minorHAnsi"/>
          <w:sz w:val="24"/>
          <w:szCs w:val="24"/>
        </w:rPr>
        <w:t xml:space="preserve"> </w:t>
      </w:r>
    </w:p>
    <w:p w14:paraId="5D81618D" w14:textId="77777777" w:rsidR="00ED6DA8" w:rsidRDefault="00ED6DA8" w:rsidP="00443080">
      <w:pPr>
        <w:widowControl w:val="0"/>
        <w:suppressAutoHyphens/>
        <w:spacing w:after="0" w:line="276" w:lineRule="auto"/>
        <w:ind w:left="720"/>
        <w:rPr>
          <w:rFonts w:cstheme="minorHAnsi"/>
          <w:sz w:val="24"/>
          <w:szCs w:val="24"/>
        </w:rPr>
      </w:pPr>
    </w:p>
    <w:p w14:paraId="09451648" w14:textId="5C5E9D26" w:rsidR="00747F6B" w:rsidRPr="001258DF" w:rsidRDefault="00747F6B" w:rsidP="00747F6B">
      <w:pPr>
        <w:widowControl w:val="0"/>
        <w:autoSpaceDE w:val="0"/>
        <w:autoSpaceDN w:val="0"/>
        <w:spacing w:after="0" w:line="276" w:lineRule="auto"/>
        <w:ind w:right="123"/>
        <w:rPr>
          <w:rFonts w:eastAsia="Calibri" w:cstheme="minorHAnsi"/>
          <w:b/>
          <w:bCs/>
          <w:i/>
          <w:sz w:val="32"/>
          <w:szCs w:val="32"/>
        </w:rPr>
      </w:pPr>
      <w:r w:rsidRPr="001258DF">
        <w:rPr>
          <w:rFonts w:eastAsia="Calibri" w:cstheme="minorHAnsi"/>
          <w:b/>
          <w:bCs/>
          <w:i/>
          <w:sz w:val="32"/>
          <w:szCs w:val="32"/>
        </w:rPr>
        <w:t>2.2.</w:t>
      </w:r>
      <w:r>
        <w:rPr>
          <w:rFonts w:eastAsia="Calibri" w:cstheme="minorHAnsi"/>
          <w:b/>
          <w:bCs/>
          <w:i/>
          <w:sz w:val="32"/>
          <w:szCs w:val="32"/>
        </w:rPr>
        <w:t>4</w:t>
      </w:r>
      <w:r w:rsidRPr="001258DF">
        <w:rPr>
          <w:rFonts w:eastAsia="Calibri" w:cstheme="minorHAnsi"/>
          <w:b/>
          <w:bCs/>
          <w:i/>
          <w:sz w:val="32"/>
          <w:szCs w:val="32"/>
        </w:rPr>
        <w:t xml:space="preserve"> </w:t>
      </w:r>
      <w:r w:rsidR="00012F1F">
        <w:rPr>
          <w:rFonts w:eastAsia="Calibri" w:cstheme="minorHAnsi"/>
          <w:b/>
          <w:bCs/>
          <w:i/>
          <w:sz w:val="32"/>
          <w:szCs w:val="32"/>
        </w:rPr>
        <w:t xml:space="preserve">Guidelines for </w:t>
      </w:r>
      <w:r>
        <w:rPr>
          <w:rFonts w:eastAsia="Calibri" w:cstheme="minorHAnsi"/>
          <w:b/>
          <w:bCs/>
          <w:i/>
          <w:sz w:val="32"/>
          <w:szCs w:val="32"/>
        </w:rPr>
        <w:t>Conflict</w:t>
      </w:r>
      <w:r w:rsidR="00012F1F">
        <w:rPr>
          <w:rFonts w:eastAsia="Calibri" w:cstheme="minorHAnsi"/>
          <w:b/>
          <w:bCs/>
          <w:i/>
          <w:sz w:val="32"/>
          <w:szCs w:val="32"/>
        </w:rPr>
        <w:t>s related to financial or business interests</w:t>
      </w:r>
      <w:r>
        <w:rPr>
          <w:rFonts w:eastAsia="Calibri" w:cstheme="minorHAnsi"/>
          <w:b/>
          <w:bCs/>
          <w:i/>
          <w:sz w:val="32"/>
          <w:szCs w:val="32"/>
        </w:rPr>
        <w:t xml:space="preserve"> </w:t>
      </w:r>
    </w:p>
    <w:p w14:paraId="15175304" w14:textId="550BF32C" w:rsidR="00747F6B" w:rsidRDefault="00ED6DA8" w:rsidP="00CB4840">
      <w:pPr>
        <w:widowControl w:val="0"/>
        <w:autoSpaceDE w:val="0"/>
        <w:autoSpaceDN w:val="0"/>
        <w:spacing w:after="0" w:line="276" w:lineRule="auto"/>
        <w:ind w:right="123"/>
        <w:rPr>
          <w:rFonts w:eastAsia="Calibri" w:cstheme="minorHAnsi"/>
          <w:sz w:val="24"/>
          <w:szCs w:val="24"/>
        </w:rPr>
      </w:pPr>
      <w:r>
        <w:rPr>
          <w:rFonts w:eastAsia="Calibri" w:cstheme="minorHAnsi"/>
          <w:sz w:val="24"/>
          <w:szCs w:val="24"/>
        </w:rPr>
        <w:t xml:space="preserve">A university employee with </w:t>
      </w:r>
      <w:r w:rsidR="00747F6B">
        <w:rPr>
          <w:rFonts w:eastAsia="Calibri" w:cstheme="minorHAnsi"/>
          <w:sz w:val="24"/>
          <w:szCs w:val="24"/>
        </w:rPr>
        <w:t xml:space="preserve">ownership, controlling interest or </w:t>
      </w:r>
      <w:r>
        <w:rPr>
          <w:rFonts w:eastAsia="Calibri" w:cstheme="minorHAnsi"/>
          <w:sz w:val="24"/>
          <w:szCs w:val="24"/>
        </w:rPr>
        <w:t>significant financial interest in a company related to their professional, institutional duties</w:t>
      </w:r>
      <w:r w:rsidRPr="00747F6B">
        <w:rPr>
          <w:rFonts w:eastAsia="Calibri" w:cstheme="minorHAnsi"/>
          <w:sz w:val="24"/>
          <w:szCs w:val="24"/>
        </w:rPr>
        <w:t xml:space="preserve"> </w:t>
      </w:r>
      <w:r>
        <w:rPr>
          <w:rFonts w:eastAsia="Calibri" w:cstheme="minorHAnsi"/>
          <w:sz w:val="24"/>
          <w:szCs w:val="24"/>
        </w:rPr>
        <w:t xml:space="preserve">may </w:t>
      </w:r>
      <w:r w:rsidR="009D433E">
        <w:rPr>
          <w:rFonts w:eastAsia="Calibri" w:cstheme="minorHAnsi"/>
          <w:sz w:val="24"/>
          <w:szCs w:val="24"/>
        </w:rPr>
        <w:t>have</w:t>
      </w:r>
      <w:r w:rsidR="00747F6B" w:rsidRPr="00747F6B">
        <w:rPr>
          <w:rFonts w:eastAsia="Calibri" w:cstheme="minorHAnsi"/>
          <w:sz w:val="24"/>
          <w:szCs w:val="24"/>
        </w:rPr>
        <w:t xml:space="preserve"> </w:t>
      </w:r>
      <w:r>
        <w:rPr>
          <w:rFonts w:eastAsia="Calibri" w:cstheme="minorHAnsi"/>
          <w:sz w:val="24"/>
          <w:szCs w:val="24"/>
        </w:rPr>
        <w:t>a perceived or actual</w:t>
      </w:r>
      <w:r w:rsidRPr="00747F6B">
        <w:rPr>
          <w:rFonts w:eastAsia="Calibri" w:cstheme="minorHAnsi"/>
          <w:sz w:val="24"/>
          <w:szCs w:val="24"/>
        </w:rPr>
        <w:t xml:space="preserve"> </w:t>
      </w:r>
      <w:r w:rsidR="00747F6B" w:rsidRPr="00747F6B">
        <w:rPr>
          <w:rFonts w:eastAsia="Calibri" w:cstheme="minorHAnsi"/>
          <w:sz w:val="24"/>
          <w:szCs w:val="24"/>
        </w:rPr>
        <w:t xml:space="preserve">conflict of interest. </w:t>
      </w:r>
      <w:r w:rsidR="00747F6B">
        <w:rPr>
          <w:rFonts w:eastAsia="Calibri" w:cstheme="minorHAnsi"/>
          <w:sz w:val="24"/>
          <w:szCs w:val="24"/>
        </w:rPr>
        <w:t>T</w:t>
      </w:r>
      <w:r w:rsidR="00747F6B" w:rsidRPr="00747F6B">
        <w:rPr>
          <w:rFonts w:eastAsia="Calibri" w:cstheme="minorHAnsi"/>
          <w:sz w:val="24"/>
          <w:szCs w:val="24"/>
        </w:rPr>
        <w:t xml:space="preserve">he financial interests of a parent, sibling, independent child, unmarried domestic partner, or a close associate may be perceived as </w:t>
      </w:r>
      <w:r w:rsidR="009D433E">
        <w:rPr>
          <w:rFonts w:eastAsia="Calibri" w:cstheme="minorHAnsi"/>
          <w:sz w:val="24"/>
          <w:szCs w:val="24"/>
        </w:rPr>
        <w:t>a</w:t>
      </w:r>
      <w:r w:rsidR="00747F6B" w:rsidRPr="00747F6B">
        <w:rPr>
          <w:rFonts w:eastAsia="Calibri" w:cstheme="minorHAnsi"/>
          <w:sz w:val="24"/>
          <w:szCs w:val="24"/>
        </w:rPr>
        <w:t xml:space="preserve"> conflict of interest, and should be </w:t>
      </w:r>
      <w:r w:rsidR="00747F6B" w:rsidRPr="00747F6B">
        <w:rPr>
          <w:rFonts w:eastAsia="Calibri" w:cstheme="minorHAnsi"/>
          <w:sz w:val="24"/>
          <w:szCs w:val="24"/>
        </w:rPr>
        <w:lastRenderedPageBreak/>
        <w:t>reported, if known.  Similarly, the promise of future gifts, or the offer of a loan on advantageous terms not available to the general public, might represent a significant financial interest that should be disclosed.</w:t>
      </w:r>
    </w:p>
    <w:p w14:paraId="645848E7" w14:textId="29F1A8E6" w:rsidR="00747F6B" w:rsidRDefault="00747F6B" w:rsidP="00CB4840">
      <w:pPr>
        <w:widowControl w:val="0"/>
        <w:autoSpaceDE w:val="0"/>
        <w:autoSpaceDN w:val="0"/>
        <w:spacing w:after="0" w:line="276" w:lineRule="auto"/>
        <w:ind w:right="123"/>
        <w:rPr>
          <w:rFonts w:eastAsia="Calibri" w:cstheme="minorHAnsi"/>
          <w:sz w:val="24"/>
          <w:szCs w:val="24"/>
        </w:rPr>
      </w:pPr>
    </w:p>
    <w:p w14:paraId="30C9ACDB" w14:textId="467CCBDB" w:rsidR="00747F6B" w:rsidRPr="00EA7128" w:rsidRDefault="00747F6B" w:rsidP="00747F6B">
      <w:pPr>
        <w:widowControl w:val="0"/>
        <w:numPr>
          <w:ilvl w:val="0"/>
          <w:numId w:val="5"/>
        </w:numPr>
        <w:suppressAutoHyphens/>
        <w:spacing w:after="0" w:line="276" w:lineRule="auto"/>
        <w:rPr>
          <w:rFonts w:cstheme="minorHAnsi"/>
          <w:sz w:val="24"/>
          <w:szCs w:val="24"/>
        </w:rPr>
      </w:pPr>
      <w:r w:rsidRPr="00EA7128">
        <w:rPr>
          <w:rFonts w:cstheme="minorHAnsi"/>
          <w:sz w:val="24"/>
          <w:szCs w:val="24"/>
        </w:rPr>
        <w:t>It is the responsibility of the University employee(s) and/or the</w:t>
      </w:r>
      <w:r w:rsidR="009D433E">
        <w:rPr>
          <w:rFonts w:cstheme="minorHAnsi"/>
          <w:sz w:val="24"/>
          <w:szCs w:val="24"/>
        </w:rPr>
        <w:t>ir</w:t>
      </w:r>
      <w:r w:rsidRPr="00EA7128">
        <w:rPr>
          <w:rFonts w:cstheme="minorHAnsi"/>
          <w:sz w:val="24"/>
          <w:szCs w:val="24"/>
        </w:rPr>
        <w:t xml:space="preserve"> supervisor to notify the COIC of the presence of the conflict. </w:t>
      </w:r>
    </w:p>
    <w:p w14:paraId="43F92320" w14:textId="3CA5677A" w:rsidR="00747F6B" w:rsidRPr="00EA7128" w:rsidRDefault="00747F6B" w:rsidP="00747F6B">
      <w:pPr>
        <w:widowControl w:val="0"/>
        <w:numPr>
          <w:ilvl w:val="0"/>
          <w:numId w:val="5"/>
        </w:numPr>
        <w:suppressAutoHyphens/>
        <w:spacing w:after="0" w:line="276" w:lineRule="auto"/>
        <w:rPr>
          <w:rFonts w:cstheme="minorHAnsi"/>
          <w:sz w:val="24"/>
          <w:szCs w:val="24"/>
        </w:rPr>
      </w:pPr>
      <w:bookmarkStart w:id="7" w:name="_Hlk95206117"/>
      <w:r w:rsidRPr="00EA7128">
        <w:rPr>
          <w:rFonts w:cstheme="minorHAnsi"/>
          <w:sz w:val="24"/>
          <w:szCs w:val="24"/>
        </w:rPr>
        <w:t>The COIC develop</w:t>
      </w:r>
      <w:r w:rsidR="00ED6DA8">
        <w:rPr>
          <w:rFonts w:cstheme="minorHAnsi"/>
          <w:sz w:val="24"/>
          <w:szCs w:val="24"/>
        </w:rPr>
        <w:t>s</w:t>
      </w:r>
      <w:r w:rsidRPr="00EA7128">
        <w:rPr>
          <w:rFonts w:cstheme="minorHAnsi"/>
          <w:sz w:val="24"/>
          <w:szCs w:val="24"/>
        </w:rPr>
        <w:t xml:space="preserve"> </w:t>
      </w:r>
      <w:r w:rsidR="00A23379">
        <w:rPr>
          <w:rFonts w:cstheme="minorHAnsi"/>
          <w:sz w:val="24"/>
          <w:szCs w:val="24"/>
        </w:rPr>
        <w:t>a</w:t>
      </w:r>
      <w:r w:rsidRPr="00EA7128">
        <w:rPr>
          <w:rFonts w:cstheme="minorHAnsi"/>
          <w:sz w:val="24"/>
          <w:szCs w:val="24"/>
        </w:rPr>
        <w:t xml:space="preserve"> management plan </w:t>
      </w:r>
      <w:r w:rsidR="00A23379">
        <w:rPr>
          <w:rFonts w:cstheme="minorHAnsi"/>
          <w:sz w:val="24"/>
          <w:szCs w:val="24"/>
        </w:rPr>
        <w:t>including, but not limited to, the listed provisions:</w:t>
      </w:r>
    </w:p>
    <w:bookmarkEnd w:id="7"/>
    <w:p w14:paraId="0E69AD74" w14:textId="77777777" w:rsidR="00747F6B" w:rsidRPr="0030629C" w:rsidRDefault="00747F6B" w:rsidP="0030629C">
      <w:pPr>
        <w:pStyle w:val="ListParagraph"/>
        <w:widowControl w:val="0"/>
        <w:numPr>
          <w:ilvl w:val="0"/>
          <w:numId w:val="22"/>
        </w:numPr>
        <w:suppressAutoHyphens/>
        <w:spacing w:after="0" w:line="276" w:lineRule="auto"/>
        <w:rPr>
          <w:rFonts w:cstheme="minorHAnsi"/>
          <w:sz w:val="24"/>
          <w:szCs w:val="24"/>
        </w:rPr>
      </w:pPr>
      <w:r w:rsidRPr="0030629C">
        <w:rPr>
          <w:rFonts w:cstheme="minorHAnsi"/>
          <w:sz w:val="24"/>
          <w:szCs w:val="24"/>
        </w:rPr>
        <w:t xml:space="preserve">The amount of </w:t>
      </w:r>
      <w:proofErr w:type="gramStart"/>
      <w:r w:rsidRPr="0030629C">
        <w:rPr>
          <w:rFonts w:cstheme="minorHAnsi"/>
          <w:sz w:val="24"/>
          <w:szCs w:val="24"/>
        </w:rPr>
        <w:t>University</w:t>
      </w:r>
      <w:proofErr w:type="gramEnd"/>
      <w:r w:rsidRPr="0030629C">
        <w:rPr>
          <w:rFonts w:cstheme="minorHAnsi"/>
          <w:sz w:val="24"/>
          <w:szCs w:val="24"/>
        </w:rPr>
        <w:t xml:space="preserve"> time used is consistent with University policy.</w:t>
      </w:r>
    </w:p>
    <w:p w14:paraId="3E86BBF9" w14:textId="246EA992" w:rsidR="00747F6B" w:rsidRDefault="00747F6B" w:rsidP="00747F6B">
      <w:pPr>
        <w:pStyle w:val="ListParagraph"/>
        <w:widowControl w:val="0"/>
        <w:numPr>
          <w:ilvl w:val="0"/>
          <w:numId w:val="22"/>
        </w:numPr>
        <w:suppressAutoHyphens/>
        <w:spacing w:after="0" w:line="276" w:lineRule="auto"/>
        <w:rPr>
          <w:rFonts w:cstheme="minorHAnsi"/>
          <w:sz w:val="24"/>
          <w:szCs w:val="24"/>
        </w:rPr>
      </w:pPr>
      <w:r w:rsidRPr="00747F6B">
        <w:rPr>
          <w:rFonts w:cstheme="minorHAnsi"/>
          <w:sz w:val="24"/>
          <w:szCs w:val="24"/>
        </w:rPr>
        <w:t xml:space="preserve">Use of university facilities or services by </w:t>
      </w:r>
      <w:r>
        <w:rPr>
          <w:rFonts w:cstheme="minorHAnsi"/>
          <w:sz w:val="24"/>
          <w:szCs w:val="24"/>
        </w:rPr>
        <w:t>the company</w:t>
      </w:r>
      <w:r w:rsidRPr="00747F6B">
        <w:rPr>
          <w:rFonts w:cstheme="minorHAnsi"/>
          <w:sz w:val="24"/>
          <w:szCs w:val="24"/>
        </w:rPr>
        <w:t xml:space="preserve"> must be in compliance with all relevant university policies pertaining to use by external parties.</w:t>
      </w:r>
    </w:p>
    <w:p w14:paraId="446C038D" w14:textId="5EECD145" w:rsidR="00747F6B" w:rsidRDefault="00747F6B" w:rsidP="00747F6B">
      <w:pPr>
        <w:pStyle w:val="ListParagraph"/>
        <w:widowControl w:val="0"/>
        <w:numPr>
          <w:ilvl w:val="0"/>
          <w:numId w:val="22"/>
        </w:numPr>
        <w:suppressAutoHyphens/>
        <w:spacing w:after="0" w:line="276" w:lineRule="auto"/>
        <w:rPr>
          <w:rFonts w:cstheme="minorHAnsi"/>
          <w:sz w:val="24"/>
          <w:szCs w:val="24"/>
        </w:rPr>
      </w:pPr>
      <w:r w:rsidRPr="00747F6B">
        <w:rPr>
          <w:rFonts w:cstheme="minorHAnsi"/>
          <w:sz w:val="24"/>
          <w:szCs w:val="24"/>
        </w:rPr>
        <w:t xml:space="preserve">If </w:t>
      </w:r>
      <w:r>
        <w:rPr>
          <w:rFonts w:cstheme="minorHAnsi"/>
          <w:sz w:val="24"/>
          <w:szCs w:val="24"/>
        </w:rPr>
        <w:t>the comp</w:t>
      </w:r>
      <w:r w:rsidR="00027279">
        <w:rPr>
          <w:rFonts w:cstheme="minorHAnsi"/>
          <w:sz w:val="24"/>
          <w:szCs w:val="24"/>
        </w:rPr>
        <w:t>an</w:t>
      </w:r>
      <w:r>
        <w:rPr>
          <w:rFonts w:cstheme="minorHAnsi"/>
          <w:sz w:val="24"/>
          <w:szCs w:val="24"/>
        </w:rPr>
        <w:t>y</w:t>
      </w:r>
      <w:r w:rsidRPr="00747F6B">
        <w:rPr>
          <w:rFonts w:cstheme="minorHAnsi"/>
          <w:sz w:val="24"/>
          <w:szCs w:val="24"/>
        </w:rPr>
        <w:t xml:space="preserve"> wishes to sell products or services to any North Dakota University System institution, it must first apply for and obtain approval as a </w:t>
      </w:r>
      <w:proofErr w:type="gramStart"/>
      <w:r w:rsidRPr="00747F6B">
        <w:rPr>
          <w:rFonts w:cstheme="minorHAnsi"/>
          <w:sz w:val="24"/>
          <w:szCs w:val="24"/>
        </w:rPr>
        <w:t>Conflict of Interest</w:t>
      </w:r>
      <w:proofErr w:type="gramEnd"/>
      <w:r w:rsidRPr="00747F6B">
        <w:rPr>
          <w:rFonts w:cstheme="minorHAnsi"/>
          <w:sz w:val="24"/>
          <w:szCs w:val="24"/>
        </w:rPr>
        <w:t xml:space="preserve"> vendor through the NDSU Director of Purchasing. (Policy 151)</w:t>
      </w:r>
    </w:p>
    <w:p w14:paraId="724DC029" w14:textId="7076D70D" w:rsidR="00027279" w:rsidRDefault="00027279" w:rsidP="00747F6B">
      <w:pPr>
        <w:pStyle w:val="ListParagraph"/>
        <w:widowControl w:val="0"/>
        <w:numPr>
          <w:ilvl w:val="0"/>
          <w:numId w:val="22"/>
        </w:numPr>
        <w:suppressAutoHyphens/>
        <w:spacing w:after="0" w:line="276" w:lineRule="auto"/>
        <w:rPr>
          <w:rFonts w:cstheme="minorHAnsi"/>
          <w:sz w:val="24"/>
          <w:szCs w:val="24"/>
        </w:rPr>
      </w:pPr>
      <w:r>
        <w:rPr>
          <w:rFonts w:cstheme="minorHAnsi"/>
          <w:sz w:val="24"/>
          <w:szCs w:val="24"/>
        </w:rPr>
        <w:t>Publications and Intellectual property guidelines set within Policy 151.1.</w:t>
      </w:r>
    </w:p>
    <w:p w14:paraId="1A250F47" w14:textId="6D5CDF54" w:rsidR="00027279" w:rsidRPr="0030629C" w:rsidRDefault="00027279" w:rsidP="0030629C">
      <w:pPr>
        <w:pStyle w:val="ListParagraph"/>
        <w:widowControl w:val="0"/>
        <w:numPr>
          <w:ilvl w:val="0"/>
          <w:numId w:val="22"/>
        </w:numPr>
        <w:suppressAutoHyphens/>
        <w:spacing w:after="0" w:line="276" w:lineRule="auto"/>
        <w:rPr>
          <w:rFonts w:cstheme="minorHAnsi"/>
          <w:sz w:val="24"/>
          <w:szCs w:val="24"/>
        </w:rPr>
      </w:pPr>
      <w:r>
        <w:rPr>
          <w:rFonts w:cstheme="minorHAnsi"/>
          <w:sz w:val="24"/>
          <w:szCs w:val="24"/>
        </w:rPr>
        <w:t>Notification to all NDSU students of employee involvement with company.</w:t>
      </w:r>
    </w:p>
    <w:p w14:paraId="05D0624C" w14:textId="4D42062F" w:rsidR="00747F6B" w:rsidRDefault="00DD2589" w:rsidP="00747F6B">
      <w:pPr>
        <w:widowControl w:val="0"/>
        <w:numPr>
          <w:ilvl w:val="0"/>
          <w:numId w:val="5"/>
        </w:numPr>
        <w:suppressAutoHyphens/>
        <w:spacing w:after="0" w:line="276" w:lineRule="auto"/>
        <w:rPr>
          <w:rFonts w:cstheme="minorHAnsi"/>
          <w:sz w:val="24"/>
          <w:szCs w:val="24"/>
        </w:rPr>
      </w:pPr>
      <w:r>
        <w:rPr>
          <w:rFonts w:cstheme="minorHAnsi"/>
          <w:sz w:val="24"/>
          <w:szCs w:val="24"/>
        </w:rPr>
        <w:t>Management plans will remain in place as long as the employee remains involved with the outside interest.  The plan may be modified when the circumstances of the employee’s involvement with the company changes.</w:t>
      </w:r>
    </w:p>
    <w:p w14:paraId="58533AE9" w14:textId="77777777" w:rsidR="008E795E" w:rsidRDefault="008E795E" w:rsidP="0030629C">
      <w:pPr>
        <w:widowControl w:val="0"/>
        <w:suppressAutoHyphens/>
        <w:spacing w:after="0" w:line="276" w:lineRule="auto"/>
        <w:rPr>
          <w:rFonts w:cstheme="minorHAnsi"/>
          <w:sz w:val="24"/>
          <w:szCs w:val="24"/>
        </w:rPr>
      </w:pPr>
    </w:p>
    <w:p w14:paraId="3051B55E" w14:textId="78F409C5" w:rsidR="003B6A48" w:rsidRPr="00443080" w:rsidRDefault="003B6A48" w:rsidP="0030629C">
      <w:pPr>
        <w:rPr>
          <w:rFonts w:cstheme="minorHAnsi"/>
          <w:b/>
          <w:i/>
          <w:sz w:val="40"/>
          <w:szCs w:val="40"/>
        </w:rPr>
      </w:pPr>
      <w:r w:rsidRPr="00443080">
        <w:rPr>
          <w:rFonts w:cstheme="minorHAnsi"/>
          <w:b/>
          <w:i/>
          <w:sz w:val="40"/>
          <w:szCs w:val="40"/>
        </w:rPr>
        <w:t xml:space="preserve">2.3 Annual Updates to </w:t>
      </w:r>
      <w:r w:rsidR="00012F1F" w:rsidRPr="00443080">
        <w:rPr>
          <w:rFonts w:cstheme="minorHAnsi"/>
          <w:b/>
          <w:i/>
          <w:sz w:val="40"/>
          <w:szCs w:val="40"/>
        </w:rPr>
        <w:t>Disclosures</w:t>
      </w:r>
    </w:p>
    <w:p w14:paraId="01D34420" w14:textId="59856D0D" w:rsidR="00CB4840" w:rsidRPr="00EA7128" w:rsidRDefault="00012F1F" w:rsidP="00CB4840">
      <w:pPr>
        <w:widowControl w:val="0"/>
        <w:autoSpaceDE w:val="0"/>
        <w:autoSpaceDN w:val="0"/>
        <w:spacing w:after="0" w:line="276" w:lineRule="auto"/>
        <w:ind w:right="123"/>
        <w:rPr>
          <w:rFonts w:eastAsia="Calibri" w:cstheme="minorHAnsi"/>
          <w:sz w:val="24"/>
          <w:szCs w:val="24"/>
        </w:rPr>
      </w:pPr>
      <w:r>
        <w:rPr>
          <w:rFonts w:eastAsia="Calibri" w:cstheme="minorHAnsi"/>
          <w:sz w:val="24"/>
          <w:szCs w:val="24"/>
        </w:rPr>
        <w:t>A</w:t>
      </w:r>
      <w:r w:rsidRPr="00EA7128">
        <w:rPr>
          <w:rFonts w:eastAsia="Calibri" w:cstheme="minorHAnsi"/>
          <w:sz w:val="24"/>
          <w:szCs w:val="24"/>
        </w:rPr>
        <w:t xml:space="preserve"> </w:t>
      </w:r>
      <w:r w:rsidR="00CB4840" w:rsidRPr="00EA7128">
        <w:rPr>
          <w:rFonts w:eastAsia="Calibri" w:cstheme="minorHAnsi"/>
          <w:sz w:val="24"/>
          <w:szCs w:val="24"/>
        </w:rPr>
        <w:t xml:space="preserve">University </w:t>
      </w:r>
      <w:r w:rsidR="007C4036" w:rsidRPr="00EA7128">
        <w:rPr>
          <w:rFonts w:eastAsia="Calibri" w:cstheme="minorHAnsi"/>
          <w:sz w:val="24"/>
          <w:szCs w:val="24"/>
        </w:rPr>
        <w:t xml:space="preserve">employee </w:t>
      </w:r>
      <w:r>
        <w:rPr>
          <w:rFonts w:eastAsia="Calibri" w:cstheme="minorHAnsi"/>
          <w:sz w:val="24"/>
          <w:szCs w:val="24"/>
        </w:rPr>
        <w:t>who has completed an annual disclosure within Novelution will be prompted to update their disclosure annually</w:t>
      </w:r>
      <w:r w:rsidR="00CB4840" w:rsidRPr="00EA7128">
        <w:rPr>
          <w:rFonts w:eastAsia="Calibri" w:cstheme="minorHAnsi"/>
          <w:sz w:val="24"/>
          <w:szCs w:val="24"/>
        </w:rPr>
        <w:t xml:space="preserve">. </w:t>
      </w:r>
    </w:p>
    <w:p w14:paraId="20E926A1" w14:textId="77777777" w:rsidR="00CB4840" w:rsidRPr="00EA7128" w:rsidRDefault="00CB4840" w:rsidP="00CB4840">
      <w:pPr>
        <w:widowControl w:val="0"/>
        <w:autoSpaceDE w:val="0"/>
        <w:autoSpaceDN w:val="0"/>
        <w:spacing w:after="0" w:line="276" w:lineRule="auto"/>
        <w:ind w:right="123"/>
        <w:rPr>
          <w:rFonts w:eastAsia="Calibri" w:cstheme="minorHAnsi"/>
          <w:sz w:val="24"/>
          <w:szCs w:val="24"/>
        </w:rPr>
      </w:pPr>
    </w:p>
    <w:p w14:paraId="2B7BA3A7" w14:textId="3487B3F7" w:rsidR="00CB4840" w:rsidRPr="00EA7128" w:rsidRDefault="00012F1F" w:rsidP="00CB4840">
      <w:pPr>
        <w:pStyle w:val="ListParagraph"/>
        <w:widowControl w:val="0"/>
        <w:numPr>
          <w:ilvl w:val="0"/>
          <w:numId w:val="13"/>
        </w:numPr>
        <w:autoSpaceDE w:val="0"/>
        <w:autoSpaceDN w:val="0"/>
        <w:spacing w:after="0" w:line="276" w:lineRule="auto"/>
        <w:ind w:right="123"/>
        <w:rPr>
          <w:rFonts w:eastAsia="Calibri" w:cstheme="minorHAnsi"/>
          <w:sz w:val="24"/>
          <w:szCs w:val="24"/>
        </w:rPr>
      </w:pPr>
      <w:r>
        <w:rPr>
          <w:rFonts w:eastAsia="Calibri" w:cstheme="minorHAnsi"/>
          <w:sz w:val="24"/>
          <w:szCs w:val="24"/>
        </w:rPr>
        <w:t xml:space="preserve">The updated disclosure </w:t>
      </w:r>
      <w:r w:rsidR="00DD2589">
        <w:rPr>
          <w:rFonts w:eastAsia="Calibri" w:cstheme="minorHAnsi"/>
          <w:sz w:val="24"/>
          <w:szCs w:val="24"/>
        </w:rPr>
        <w:t>is</w:t>
      </w:r>
      <w:r>
        <w:rPr>
          <w:rFonts w:eastAsia="Calibri" w:cstheme="minorHAnsi"/>
          <w:sz w:val="24"/>
          <w:szCs w:val="24"/>
        </w:rPr>
        <w:t xml:space="preserve"> reviewed per the procedures described in Section 2.2.1.</w:t>
      </w:r>
    </w:p>
    <w:p w14:paraId="215B6676" w14:textId="45830F81" w:rsidR="00CB4840" w:rsidRPr="00EA7128" w:rsidRDefault="00012F1F" w:rsidP="00CB4840">
      <w:pPr>
        <w:widowControl w:val="0"/>
        <w:numPr>
          <w:ilvl w:val="0"/>
          <w:numId w:val="4"/>
        </w:numPr>
        <w:autoSpaceDE w:val="0"/>
        <w:autoSpaceDN w:val="0"/>
        <w:spacing w:after="0" w:line="276" w:lineRule="auto"/>
        <w:ind w:right="123"/>
        <w:rPr>
          <w:rFonts w:eastAsia="Calibri" w:cstheme="minorHAnsi"/>
          <w:sz w:val="24"/>
          <w:szCs w:val="24"/>
        </w:rPr>
      </w:pPr>
      <w:r>
        <w:rPr>
          <w:rFonts w:eastAsia="Calibri" w:cstheme="minorHAnsi"/>
          <w:sz w:val="24"/>
          <w:szCs w:val="24"/>
        </w:rPr>
        <w:t>Management plans may require updates based on changes in relationships, outside activities, or financial interests.</w:t>
      </w:r>
    </w:p>
    <w:p w14:paraId="4A767656" w14:textId="77777777" w:rsidR="00CB4840" w:rsidRPr="00EA7128" w:rsidRDefault="00CB4840" w:rsidP="00CB4840">
      <w:pPr>
        <w:widowControl w:val="0"/>
        <w:autoSpaceDE w:val="0"/>
        <w:autoSpaceDN w:val="0"/>
        <w:spacing w:after="0" w:line="276" w:lineRule="auto"/>
        <w:ind w:right="123"/>
        <w:rPr>
          <w:rFonts w:eastAsia="Calibri" w:cstheme="minorHAnsi"/>
          <w:sz w:val="24"/>
          <w:szCs w:val="24"/>
        </w:rPr>
      </w:pPr>
    </w:p>
    <w:p w14:paraId="3DA6A74C" w14:textId="4FF693C4" w:rsidR="00CB4840" w:rsidRPr="00EA7128" w:rsidRDefault="00CB4840" w:rsidP="00CB4840">
      <w:pPr>
        <w:widowControl w:val="0"/>
        <w:autoSpaceDE w:val="0"/>
        <w:autoSpaceDN w:val="0"/>
        <w:spacing w:after="0" w:line="276" w:lineRule="auto"/>
        <w:ind w:right="123"/>
        <w:rPr>
          <w:rFonts w:eastAsia="Calibri" w:cstheme="minorHAnsi"/>
          <w:sz w:val="24"/>
          <w:szCs w:val="24"/>
        </w:rPr>
      </w:pPr>
      <w:r w:rsidRPr="00EA7128">
        <w:rPr>
          <w:rFonts w:eastAsia="Calibri" w:cstheme="minorHAnsi"/>
          <w:sz w:val="24"/>
          <w:szCs w:val="24"/>
        </w:rPr>
        <w:t xml:space="preserve">Changes to existing conflict of interest management plans may also be initiated by the University </w:t>
      </w:r>
      <w:r w:rsidR="007A6C3E" w:rsidRPr="00EA7128">
        <w:rPr>
          <w:rFonts w:eastAsia="Calibri" w:cstheme="minorHAnsi"/>
          <w:sz w:val="24"/>
          <w:szCs w:val="24"/>
        </w:rPr>
        <w:t>employee</w:t>
      </w:r>
      <w:r w:rsidRPr="00EA7128">
        <w:rPr>
          <w:rFonts w:eastAsia="Calibri" w:cstheme="minorHAnsi"/>
          <w:sz w:val="24"/>
          <w:szCs w:val="24"/>
        </w:rPr>
        <w:t xml:space="preserve">. </w:t>
      </w:r>
      <w:r w:rsidR="00DD2589">
        <w:rPr>
          <w:rFonts w:eastAsia="Calibri" w:cstheme="minorHAnsi"/>
          <w:sz w:val="24"/>
          <w:szCs w:val="24"/>
        </w:rPr>
        <w:t>Requested modifications will be reviewed by the COIC per procedures in 2.2.1.</w:t>
      </w:r>
      <w:r w:rsidRPr="00EA7128">
        <w:rPr>
          <w:rFonts w:eastAsia="Calibri" w:cstheme="minorHAnsi"/>
          <w:sz w:val="24"/>
          <w:szCs w:val="24"/>
        </w:rPr>
        <w:t xml:space="preserve"> </w:t>
      </w:r>
    </w:p>
    <w:p w14:paraId="4AFABA6F" w14:textId="0FCF00FB" w:rsidR="000F2910" w:rsidRDefault="000F2910" w:rsidP="00CB4840">
      <w:pPr>
        <w:widowControl w:val="0"/>
        <w:autoSpaceDE w:val="0"/>
        <w:autoSpaceDN w:val="0"/>
        <w:spacing w:after="0" w:line="276" w:lineRule="auto"/>
        <w:ind w:right="123"/>
        <w:rPr>
          <w:rFonts w:eastAsia="Calibri" w:cstheme="minorHAnsi"/>
          <w:sz w:val="24"/>
          <w:szCs w:val="24"/>
        </w:rPr>
      </w:pPr>
    </w:p>
    <w:p w14:paraId="192D9AD0" w14:textId="3DFE778A" w:rsidR="00AA7735" w:rsidRPr="00443080" w:rsidRDefault="00A05A3A" w:rsidP="00AA7735">
      <w:pPr>
        <w:pStyle w:val="Heading2"/>
        <w:numPr>
          <w:ilvl w:val="0"/>
          <w:numId w:val="18"/>
        </w:numPr>
        <w:rPr>
          <w:rFonts w:asciiTheme="minorHAnsi" w:hAnsiTheme="minorHAnsi" w:cstheme="minorHAnsi"/>
          <w:sz w:val="48"/>
          <w:szCs w:val="48"/>
        </w:rPr>
      </w:pPr>
      <w:r w:rsidRPr="00443080">
        <w:rPr>
          <w:rFonts w:asciiTheme="minorHAnsi" w:hAnsiTheme="minorHAnsi" w:cstheme="minorHAnsi"/>
          <w:sz w:val="48"/>
          <w:szCs w:val="48"/>
        </w:rPr>
        <w:t xml:space="preserve">Allegations of </w:t>
      </w:r>
      <w:r w:rsidR="00AA7735" w:rsidRPr="00443080">
        <w:rPr>
          <w:rFonts w:asciiTheme="minorHAnsi" w:hAnsiTheme="minorHAnsi" w:cstheme="minorHAnsi"/>
          <w:sz w:val="48"/>
          <w:szCs w:val="48"/>
        </w:rPr>
        <w:t xml:space="preserve">Noncompliance </w:t>
      </w:r>
    </w:p>
    <w:p w14:paraId="1B477EFE" w14:textId="77777777" w:rsidR="00CB4840" w:rsidRPr="00EA7128" w:rsidRDefault="00CB4840" w:rsidP="00CB4840">
      <w:pPr>
        <w:widowControl w:val="0"/>
        <w:autoSpaceDE w:val="0"/>
        <w:autoSpaceDN w:val="0"/>
        <w:spacing w:after="0" w:line="276" w:lineRule="auto"/>
        <w:ind w:right="123"/>
        <w:rPr>
          <w:rFonts w:eastAsia="Calibri" w:cstheme="minorHAnsi"/>
          <w:sz w:val="24"/>
          <w:szCs w:val="24"/>
        </w:rPr>
      </w:pPr>
    </w:p>
    <w:p w14:paraId="2725907E" w14:textId="63BB7618" w:rsidR="00CA2B49" w:rsidRPr="00CB44B9" w:rsidRDefault="00012F1F" w:rsidP="00CB4840">
      <w:pPr>
        <w:widowControl w:val="0"/>
        <w:autoSpaceDE w:val="0"/>
        <w:autoSpaceDN w:val="0"/>
        <w:spacing w:after="0" w:line="276" w:lineRule="auto"/>
        <w:ind w:right="123"/>
        <w:rPr>
          <w:rFonts w:eastAsia="Calibri" w:cstheme="minorHAnsi"/>
          <w:sz w:val="24"/>
          <w:szCs w:val="24"/>
        </w:rPr>
      </w:pPr>
      <w:r>
        <w:rPr>
          <w:rFonts w:eastAsia="Calibri" w:cstheme="minorHAnsi"/>
          <w:sz w:val="24"/>
          <w:szCs w:val="24"/>
        </w:rPr>
        <w:t xml:space="preserve">If the </w:t>
      </w:r>
      <w:proofErr w:type="gramStart"/>
      <w:r>
        <w:rPr>
          <w:rFonts w:eastAsia="Calibri" w:cstheme="minorHAnsi"/>
          <w:sz w:val="24"/>
          <w:szCs w:val="24"/>
        </w:rPr>
        <w:t>Conflict of Interest</w:t>
      </w:r>
      <w:proofErr w:type="gramEnd"/>
      <w:r>
        <w:rPr>
          <w:rFonts w:eastAsia="Calibri" w:cstheme="minorHAnsi"/>
          <w:sz w:val="24"/>
          <w:szCs w:val="24"/>
        </w:rPr>
        <w:t xml:space="preserve"> committee receives an allegation or evidence that a</w:t>
      </w:r>
      <w:r w:rsidR="00CB4840" w:rsidRPr="00CB44B9">
        <w:rPr>
          <w:rFonts w:eastAsia="Calibri" w:cstheme="minorHAnsi"/>
          <w:sz w:val="24"/>
          <w:szCs w:val="24"/>
        </w:rPr>
        <w:t xml:space="preserve"> University </w:t>
      </w:r>
      <w:r w:rsidR="007A6C3E" w:rsidRPr="00CB44B9">
        <w:rPr>
          <w:rFonts w:eastAsia="Calibri" w:cstheme="minorHAnsi"/>
          <w:sz w:val="24"/>
          <w:szCs w:val="24"/>
        </w:rPr>
        <w:t xml:space="preserve">employee </w:t>
      </w:r>
      <w:r>
        <w:rPr>
          <w:rFonts w:eastAsia="Calibri" w:cstheme="minorHAnsi"/>
          <w:sz w:val="24"/>
          <w:szCs w:val="24"/>
        </w:rPr>
        <w:t>may have</w:t>
      </w:r>
      <w:r w:rsidR="00CB4840" w:rsidRPr="00CB44B9">
        <w:rPr>
          <w:rFonts w:eastAsia="Calibri" w:cstheme="minorHAnsi"/>
          <w:sz w:val="24"/>
          <w:szCs w:val="24"/>
        </w:rPr>
        <w:t xml:space="preserve"> violated a management plan of any type, the COIC </w:t>
      </w:r>
      <w:r w:rsidR="00DD2589">
        <w:rPr>
          <w:rFonts w:eastAsia="Calibri" w:cstheme="minorHAnsi"/>
          <w:sz w:val="24"/>
          <w:szCs w:val="24"/>
        </w:rPr>
        <w:t>may</w:t>
      </w:r>
      <w:r w:rsidR="00DD2589" w:rsidRPr="00CB44B9">
        <w:rPr>
          <w:rFonts w:eastAsia="Calibri" w:cstheme="minorHAnsi"/>
          <w:sz w:val="24"/>
          <w:szCs w:val="24"/>
        </w:rPr>
        <w:t xml:space="preserve"> </w:t>
      </w:r>
      <w:r w:rsidR="00CB4840" w:rsidRPr="00CB44B9">
        <w:rPr>
          <w:rFonts w:eastAsia="Calibri" w:cstheme="minorHAnsi"/>
          <w:sz w:val="24"/>
          <w:szCs w:val="24"/>
        </w:rPr>
        <w:t xml:space="preserve">request </w:t>
      </w:r>
      <w:r>
        <w:rPr>
          <w:rFonts w:eastAsia="Calibri" w:cstheme="minorHAnsi"/>
          <w:sz w:val="24"/>
          <w:szCs w:val="24"/>
        </w:rPr>
        <w:t xml:space="preserve">additional </w:t>
      </w:r>
      <w:r>
        <w:rPr>
          <w:rFonts w:eastAsia="Calibri" w:cstheme="minorHAnsi"/>
          <w:sz w:val="24"/>
          <w:szCs w:val="24"/>
        </w:rPr>
        <w:lastRenderedPageBreak/>
        <w:t>information from relevant parties</w:t>
      </w:r>
      <w:r w:rsidR="00CA2B49" w:rsidRPr="00CB44B9">
        <w:rPr>
          <w:rFonts w:eastAsia="Calibri" w:cstheme="minorHAnsi"/>
          <w:sz w:val="24"/>
          <w:szCs w:val="24"/>
        </w:rPr>
        <w:t>.</w:t>
      </w:r>
      <w:r w:rsidR="002E2AFE">
        <w:rPr>
          <w:rFonts w:eastAsia="Calibri" w:cstheme="minorHAnsi"/>
          <w:sz w:val="24"/>
          <w:szCs w:val="24"/>
        </w:rPr>
        <w:t xml:space="preserve">  The initial data gathering process and all communications are documented in writing. </w:t>
      </w:r>
    </w:p>
    <w:p w14:paraId="764CC72B" w14:textId="3EE27DED" w:rsidR="002E2AFE" w:rsidRDefault="002E2AFE" w:rsidP="0030629C">
      <w:pPr>
        <w:pStyle w:val="ListParagraph"/>
        <w:widowControl w:val="0"/>
        <w:numPr>
          <w:ilvl w:val="0"/>
          <w:numId w:val="24"/>
        </w:numPr>
        <w:autoSpaceDE w:val="0"/>
        <w:autoSpaceDN w:val="0"/>
        <w:spacing w:after="0" w:line="276" w:lineRule="auto"/>
        <w:ind w:right="123"/>
        <w:rPr>
          <w:rFonts w:eastAsia="Calibri" w:cstheme="minorHAnsi"/>
          <w:sz w:val="24"/>
          <w:szCs w:val="24"/>
        </w:rPr>
      </w:pPr>
      <w:r>
        <w:rPr>
          <w:rFonts w:eastAsia="Calibri" w:cstheme="minorHAnsi"/>
          <w:sz w:val="24"/>
          <w:szCs w:val="24"/>
        </w:rPr>
        <w:t>The COIC may determine that there is no basis for complaint and that the allegation is unsubstantiated.</w:t>
      </w:r>
    </w:p>
    <w:p w14:paraId="05122627" w14:textId="77DACE85" w:rsidR="00DD2589" w:rsidRDefault="00CB4840" w:rsidP="0030629C">
      <w:pPr>
        <w:pStyle w:val="ListParagraph"/>
        <w:widowControl w:val="0"/>
        <w:numPr>
          <w:ilvl w:val="0"/>
          <w:numId w:val="24"/>
        </w:numPr>
        <w:autoSpaceDE w:val="0"/>
        <w:autoSpaceDN w:val="0"/>
        <w:spacing w:after="0" w:line="276" w:lineRule="auto"/>
        <w:ind w:right="123"/>
        <w:rPr>
          <w:rFonts w:eastAsia="Calibri" w:cstheme="minorHAnsi"/>
          <w:sz w:val="24"/>
          <w:szCs w:val="24"/>
        </w:rPr>
      </w:pPr>
      <w:r w:rsidRPr="0030629C">
        <w:rPr>
          <w:rFonts w:eastAsia="Calibri" w:cstheme="minorHAnsi"/>
          <w:sz w:val="24"/>
          <w:szCs w:val="24"/>
        </w:rPr>
        <w:t xml:space="preserve">If </w:t>
      </w:r>
      <w:r w:rsidR="00012F1F">
        <w:rPr>
          <w:rFonts w:eastAsia="Calibri" w:cstheme="minorHAnsi"/>
          <w:sz w:val="24"/>
          <w:szCs w:val="24"/>
        </w:rPr>
        <w:t>the allegation is substantiated</w:t>
      </w:r>
      <w:r w:rsidRPr="0030629C">
        <w:rPr>
          <w:rFonts w:eastAsia="Calibri" w:cstheme="minorHAnsi"/>
          <w:sz w:val="24"/>
          <w:szCs w:val="24"/>
        </w:rPr>
        <w:t>,</w:t>
      </w:r>
      <w:r w:rsidR="002E2AFE">
        <w:rPr>
          <w:rFonts w:eastAsia="Calibri" w:cstheme="minorHAnsi"/>
          <w:sz w:val="24"/>
          <w:szCs w:val="24"/>
        </w:rPr>
        <w:t xml:space="preserve"> the </w:t>
      </w:r>
      <w:proofErr w:type="gramStart"/>
      <w:r w:rsidR="002E2AFE">
        <w:rPr>
          <w:rFonts w:eastAsia="Calibri" w:cstheme="minorHAnsi"/>
          <w:sz w:val="24"/>
          <w:szCs w:val="24"/>
        </w:rPr>
        <w:t>conflict of interest</w:t>
      </w:r>
      <w:proofErr w:type="gramEnd"/>
      <w:r w:rsidR="002E2AFE">
        <w:rPr>
          <w:rFonts w:eastAsia="Calibri" w:cstheme="minorHAnsi"/>
          <w:sz w:val="24"/>
          <w:szCs w:val="24"/>
        </w:rPr>
        <w:t xml:space="preserve"> committee </w:t>
      </w:r>
      <w:r w:rsidR="00DD2589">
        <w:rPr>
          <w:rFonts w:eastAsia="Calibri" w:cstheme="minorHAnsi"/>
          <w:sz w:val="24"/>
          <w:szCs w:val="24"/>
        </w:rPr>
        <w:t>may</w:t>
      </w:r>
      <w:r w:rsidR="002E2AFE">
        <w:rPr>
          <w:rFonts w:eastAsia="Calibri" w:cstheme="minorHAnsi"/>
          <w:sz w:val="24"/>
          <w:szCs w:val="24"/>
        </w:rPr>
        <w:t xml:space="preserve"> convene</w:t>
      </w:r>
      <w:r w:rsidR="00DD2589">
        <w:rPr>
          <w:rFonts w:eastAsia="Calibri" w:cstheme="minorHAnsi"/>
          <w:sz w:val="24"/>
          <w:szCs w:val="24"/>
        </w:rPr>
        <w:t xml:space="preserve"> as a whole, or may establish a subcommittee</w:t>
      </w:r>
      <w:r w:rsidR="002E2AFE">
        <w:rPr>
          <w:rFonts w:eastAsia="Calibri" w:cstheme="minorHAnsi"/>
          <w:sz w:val="24"/>
          <w:szCs w:val="24"/>
        </w:rPr>
        <w:t xml:space="preserve"> to review relevant documentation.  </w:t>
      </w:r>
    </w:p>
    <w:p w14:paraId="3B389679" w14:textId="64432855" w:rsidR="00CB4840" w:rsidRPr="0030629C" w:rsidRDefault="00DD2589" w:rsidP="0030629C">
      <w:pPr>
        <w:pStyle w:val="ListParagraph"/>
        <w:widowControl w:val="0"/>
        <w:numPr>
          <w:ilvl w:val="0"/>
          <w:numId w:val="24"/>
        </w:numPr>
        <w:autoSpaceDE w:val="0"/>
        <w:autoSpaceDN w:val="0"/>
        <w:spacing w:after="0" w:line="276" w:lineRule="auto"/>
        <w:ind w:right="123"/>
        <w:rPr>
          <w:rFonts w:eastAsia="Calibri" w:cstheme="minorHAnsi"/>
          <w:sz w:val="24"/>
          <w:szCs w:val="24"/>
        </w:rPr>
      </w:pPr>
      <w:r>
        <w:rPr>
          <w:rFonts w:eastAsia="Calibri" w:cstheme="minorHAnsi"/>
          <w:sz w:val="24"/>
          <w:szCs w:val="24"/>
        </w:rPr>
        <w:t>If the committee determines that there has been noncompliance</w:t>
      </w:r>
      <w:r w:rsidR="002E2AFE">
        <w:rPr>
          <w:rFonts w:eastAsia="Calibri" w:cstheme="minorHAnsi"/>
          <w:sz w:val="24"/>
          <w:szCs w:val="24"/>
        </w:rPr>
        <w:t xml:space="preserve"> </w:t>
      </w:r>
      <w:r>
        <w:rPr>
          <w:rFonts w:eastAsia="Calibri" w:cstheme="minorHAnsi"/>
          <w:sz w:val="24"/>
          <w:szCs w:val="24"/>
        </w:rPr>
        <w:t>with university policy and/or the established management plan</w:t>
      </w:r>
      <w:r w:rsidR="002E2AFE">
        <w:rPr>
          <w:rFonts w:eastAsia="Calibri" w:cstheme="minorHAnsi"/>
          <w:sz w:val="24"/>
          <w:szCs w:val="24"/>
        </w:rPr>
        <w:t>,</w:t>
      </w:r>
      <w:r w:rsidR="00CB4840" w:rsidRPr="0030629C">
        <w:rPr>
          <w:rFonts w:eastAsia="Calibri" w:cstheme="minorHAnsi"/>
          <w:sz w:val="24"/>
          <w:szCs w:val="24"/>
        </w:rPr>
        <w:t xml:space="preserve"> a letter will be sent to the </w:t>
      </w:r>
      <w:r w:rsidR="002E2AFE">
        <w:rPr>
          <w:rFonts w:eastAsia="Calibri" w:cstheme="minorHAnsi"/>
          <w:sz w:val="24"/>
          <w:szCs w:val="24"/>
        </w:rPr>
        <w:t xml:space="preserve">University employee and copied to their </w:t>
      </w:r>
      <w:r w:rsidR="00CB4840" w:rsidRPr="0030629C">
        <w:rPr>
          <w:rFonts w:eastAsia="Calibri" w:cstheme="minorHAnsi"/>
          <w:sz w:val="24"/>
          <w:szCs w:val="24"/>
        </w:rPr>
        <w:t>department chair</w:t>
      </w:r>
      <w:r w:rsidR="00C06E49" w:rsidRPr="0030629C">
        <w:rPr>
          <w:rFonts w:eastAsia="Calibri" w:cstheme="minorHAnsi"/>
          <w:sz w:val="24"/>
          <w:szCs w:val="24"/>
        </w:rPr>
        <w:t>/head</w:t>
      </w:r>
      <w:r w:rsidR="007C4036" w:rsidRPr="0030629C">
        <w:rPr>
          <w:rFonts w:eastAsia="Calibri" w:cstheme="minorHAnsi"/>
          <w:sz w:val="24"/>
          <w:szCs w:val="24"/>
        </w:rPr>
        <w:t>/supervisor</w:t>
      </w:r>
      <w:r w:rsidR="00CB4840" w:rsidRPr="0030629C">
        <w:rPr>
          <w:rFonts w:eastAsia="Calibri" w:cstheme="minorHAnsi"/>
          <w:sz w:val="24"/>
          <w:szCs w:val="24"/>
        </w:rPr>
        <w:t xml:space="preserve">, dean, and </w:t>
      </w:r>
      <w:r w:rsidR="007C4036" w:rsidRPr="0030629C">
        <w:rPr>
          <w:rFonts w:eastAsia="Calibri" w:cstheme="minorHAnsi"/>
          <w:sz w:val="24"/>
          <w:szCs w:val="24"/>
        </w:rPr>
        <w:t>provost</w:t>
      </w:r>
      <w:r w:rsidR="002E2AFE">
        <w:rPr>
          <w:rFonts w:eastAsia="Calibri" w:cstheme="minorHAnsi"/>
          <w:sz w:val="24"/>
          <w:szCs w:val="24"/>
        </w:rPr>
        <w:t xml:space="preserve"> as applicable</w:t>
      </w:r>
      <w:r w:rsidR="00CB4840" w:rsidRPr="0030629C">
        <w:rPr>
          <w:rFonts w:eastAsia="Calibri" w:cstheme="minorHAnsi"/>
          <w:sz w:val="24"/>
          <w:szCs w:val="24"/>
        </w:rPr>
        <w:t>.</w:t>
      </w:r>
    </w:p>
    <w:p w14:paraId="2A592958" w14:textId="7F6F1FC3" w:rsidR="002E2AFE" w:rsidRDefault="00CB4840" w:rsidP="00443080">
      <w:pPr>
        <w:pStyle w:val="ListParagraph"/>
        <w:widowControl w:val="0"/>
        <w:numPr>
          <w:ilvl w:val="1"/>
          <w:numId w:val="24"/>
        </w:numPr>
        <w:autoSpaceDE w:val="0"/>
        <w:autoSpaceDN w:val="0"/>
        <w:spacing w:after="0" w:line="276" w:lineRule="auto"/>
        <w:ind w:right="123"/>
        <w:rPr>
          <w:rFonts w:eastAsia="Calibri" w:cstheme="minorHAnsi"/>
          <w:sz w:val="24"/>
          <w:szCs w:val="24"/>
        </w:rPr>
      </w:pPr>
      <w:r w:rsidRPr="0030629C">
        <w:rPr>
          <w:rFonts w:eastAsia="Calibri" w:cstheme="minorHAnsi"/>
          <w:sz w:val="24"/>
          <w:szCs w:val="24"/>
        </w:rPr>
        <w:t>If</w:t>
      </w:r>
      <w:r w:rsidR="00784B5F" w:rsidRPr="0030629C">
        <w:rPr>
          <w:rFonts w:eastAsia="Calibri" w:cstheme="minorHAnsi"/>
          <w:sz w:val="24"/>
          <w:szCs w:val="24"/>
        </w:rPr>
        <w:t xml:space="preserve"> the </w:t>
      </w:r>
      <w:r w:rsidR="002E2AFE">
        <w:rPr>
          <w:rFonts w:eastAsia="Calibri" w:cstheme="minorHAnsi"/>
          <w:sz w:val="24"/>
          <w:szCs w:val="24"/>
        </w:rPr>
        <w:t xml:space="preserve">COIC determines that corrective actions are warranted, the </w:t>
      </w:r>
      <w:r w:rsidR="00784B5F" w:rsidRPr="0030629C">
        <w:rPr>
          <w:rFonts w:eastAsia="Calibri" w:cstheme="minorHAnsi"/>
          <w:sz w:val="24"/>
          <w:szCs w:val="24"/>
        </w:rPr>
        <w:t>employee</w:t>
      </w:r>
      <w:r w:rsidR="002E2AFE">
        <w:rPr>
          <w:rFonts w:eastAsia="Calibri" w:cstheme="minorHAnsi"/>
          <w:sz w:val="24"/>
          <w:szCs w:val="24"/>
        </w:rPr>
        <w:t xml:space="preserve"> is notified in writing of </w:t>
      </w:r>
      <w:r w:rsidR="00DD2589">
        <w:rPr>
          <w:rFonts w:eastAsia="Calibri" w:cstheme="minorHAnsi"/>
          <w:sz w:val="24"/>
          <w:szCs w:val="24"/>
        </w:rPr>
        <w:t>such actions as well as the timeframe for completion</w:t>
      </w:r>
      <w:r w:rsidR="002E2AFE">
        <w:rPr>
          <w:rFonts w:eastAsia="Calibri" w:cstheme="minorHAnsi"/>
          <w:sz w:val="24"/>
          <w:szCs w:val="24"/>
        </w:rPr>
        <w:t>.</w:t>
      </w:r>
    </w:p>
    <w:p w14:paraId="3F1F55AE" w14:textId="4855CF65" w:rsidR="00CB4840" w:rsidRPr="0030629C" w:rsidRDefault="002E2AFE" w:rsidP="0030629C">
      <w:pPr>
        <w:pStyle w:val="ListParagraph"/>
        <w:widowControl w:val="0"/>
        <w:numPr>
          <w:ilvl w:val="0"/>
          <w:numId w:val="24"/>
        </w:numPr>
        <w:autoSpaceDE w:val="0"/>
        <w:autoSpaceDN w:val="0"/>
        <w:spacing w:after="0" w:line="276" w:lineRule="auto"/>
        <w:ind w:right="123"/>
        <w:rPr>
          <w:rFonts w:eastAsia="Calibri" w:cstheme="minorHAnsi"/>
          <w:sz w:val="24"/>
          <w:szCs w:val="24"/>
        </w:rPr>
      </w:pPr>
      <w:r>
        <w:rPr>
          <w:rFonts w:eastAsia="Calibri" w:cstheme="minorHAnsi"/>
          <w:sz w:val="24"/>
          <w:szCs w:val="24"/>
        </w:rPr>
        <w:t>The University employee may appeal a determination of the COIC if evidence is provided that the COIC has come to its conclusions in error, failed to follow their own written procedures, or has incorrectly applied federal regulations or policy, state law, NDSU</w:t>
      </w:r>
      <w:r w:rsidR="00784B5F" w:rsidRPr="0030629C">
        <w:rPr>
          <w:rFonts w:eastAsia="Calibri" w:cstheme="minorHAnsi"/>
          <w:sz w:val="24"/>
          <w:szCs w:val="24"/>
        </w:rPr>
        <w:t xml:space="preserve"> </w:t>
      </w:r>
      <w:r>
        <w:rPr>
          <w:rFonts w:eastAsia="Calibri" w:cstheme="minorHAnsi"/>
          <w:sz w:val="24"/>
          <w:szCs w:val="24"/>
        </w:rPr>
        <w:t xml:space="preserve">policy.  </w:t>
      </w:r>
    </w:p>
    <w:p w14:paraId="176D5ED0" w14:textId="294CA3C9" w:rsidR="00955081" w:rsidRDefault="00955081" w:rsidP="00955081">
      <w:pPr>
        <w:pStyle w:val="ListParagraph"/>
        <w:widowControl w:val="0"/>
        <w:numPr>
          <w:ilvl w:val="1"/>
          <w:numId w:val="24"/>
        </w:numPr>
        <w:autoSpaceDE w:val="0"/>
        <w:autoSpaceDN w:val="0"/>
        <w:spacing w:after="0" w:line="276" w:lineRule="auto"/>
        <w:ind w:right="123"/>
        <w:rPr>
          <w:rFonts w:eastAsia="Calibri" w:cstheme="minorHAnsi"/>
          <w:sz w:val="24"/>
          <w:szCs w:val="24"/>
        </w:rPr>
      </w:pPr>
      <w:r>
        <w:rPr>
          <w:rFonts w:eastAsia="Calibri" w:cstheme="minorHAnsi"/>
          <w:sz w:val="24"/>
          <w:szCs w:val="24"/>
        </w:rPr>
        <w:t>The appellant provides the appeal in writing to the COIC and the VPR addressing the basis for the appeal and any evidence to support the claims.</w:t>
      </w:r>
    </w:p>
    <w:p w14:paraId="413C195C" w14:textId="54C9D4A4" w:rsidR="002A0EE9" w:rsidRDefault="002A0EE9" w:rsidP="00443080">
      <w:pPr>
        <w:pStyle w:val="ListParagraph"/>
        <w:widowControl w:val="0"/>
        <w:numPr>
          <w:ilvl w:val="1"/>
          <w:numId w:val="24"/>
        </w:numPr>
        <w:autoSpaceDE w:val="0"/>
        <w:autoSpaceDN w:val="0"/>
        <w:spacing w:after="0" w:line="276" w:lineRule="auto"/>
        <w:ind w:right="123"/>
        <w:rPr>
          <w:rFonts w:eastAsia="Calibri" w:cstheme="minorHAnsi"/>
          <w:sz w:val="24"/>
          <w:szCs w:val="24"/>
        </w:rPr>
      </w:pPr>
      <w:r>
        <w:rPr>
          <w:rFonts w:eastAsia="Calibri" w:cstheme="minorHAnsi"/>
          <w:sz w:val="24"/>
          <w:szCs w:val="24"/>
        </w:rPr>
        <w:t xml:space="preserve">The VPR makes an initial assessment, and may forward the </w:t>
      </w:r>
      <w:r w:rsidR="00A05A3A">
        <w:rPr>
          <w:rFonts w:eastAsia="Calibri" w:cstheme="minorHAnsi"/>
          <w:sz w:val="24"/>
          <w:szCs w:val="24"/>
        </w:rPr>
        <w:t>appeal</w:t>
      </w:r>
      <w:r>
        <w:rPr>
          <w:rFonts w:eastAsia="Calibri" w:cstheme="minorHAnsi"/>
          <w:sz w:val="24"/>
          <w:szCs w:val="24"/>
        </w:rPr>
        <w:t xml:space="preserve"> to the COIC for consideration at the next convened meeting.</w:t>
      </w:r>
    </w:p>
    <w:p w14:paraId="3026B76C" w14:textId="31019F18" w:rsidR="00CB4840" w:rsidRPr="0030629C" w:rsidRDefault="00CB4840" w:rsidP="00443080">
      <w:pPr>
        <w:pStyle w:val="ListParagraph"/>
        <w:widowControl w:val="0"/>
        <w:numPr>
          <w:ilvl w:val="1"/>
          <w:numId w:val="24"/>
        </w:numPr>
        <w:autoSpaceDE w:val="0"/>
        <w:autoSpaceDN w:val="0"/>
        <w:spacing w:after="0" w:line="276" w:lineRule="auto"/>
        <w:ind w:right="123"/>
        <w:rPr>
          <w:rFonts w:eastAsia="Calibri" w:cstheme="minorHAnsi"/>
          <w:sz w:val="24"/>
          <w:szCs w:val="24"/>
        </w:rPr>
      </w:pPr>
      <w:r w:rsidRPr="0030629C">
        <w:rPr>
          <w:rFonts w:eastAsia="Calibri" w:cstheme="minorHAnsi"/>
          <w:sz w:val="24"/>
          <w:szCs w:val="24"/>
        </w:rPr>
        <w:t xml:space="preserve">The COIC serves to hear appeals of decisions in </w:t>
      </w:r>
      <w:proofErr w:type="gramStart"/>
      <w:r w:rsidRPr="0030629C">
        <w:rPr>
          <w:rFonts w:eastAsia="Calibri" w:cstheme="minorHAnsi"/>
          <w:sz w:val="24"/>
          <w:szCs w:val="24"/>
        </w:rPr>
        <w:t>conflict of interest</w:t>
      </w:r>
      <w:proofErr w:type="gramEnd"/>
      <w:r w:rsidRPr="0030629C">
        <w:rPr>
          <w:rFonts w:eastAsia="Calibri" w:cstheme="minorHAnsi"/>
          <w:sz w:val="24"/>
          <w:szCs w:val="24"/>
        </w:rPr>
        <w:t xml:space="preserve"> issues, and </w:t>
      </w:r>
      <w:r w:rsidR="00955081">
        <w:rPr>
          <w:rFonts w:eastAsia="Calibri" w:cstheme="minorHAnsi"/>
          <w:sz w:val="24"/>
          <w:szCs w:val="24"/>
        </w:rPr>
        <w:t>may</w:t>
      </w:r>
      <w:r w:rsidR="00955081" w:rsidRPr="0030629C">
        <w:rPr>
          <w:rFonts w:eastAsia="Calibri" w:cstheme="minorHAnsi"/>
          <w:sz w:val="24"/>
          <w:szCs w:val="24"/>
        </w:rPr>
        <w:t xml:space="preserve"> </w:t>
      </w:r>
      <w:r w:rsidRPr="0030629C">
        <w:rPr>
          <w:rFonts w:eastAsia="Calibri" w:cstheme="minorHAnsi"/>
          <w:sz w:val="24"/>
          <w:szCs w:val="24"/>
        </w:rPr>
        <w:t xml:space="preserve">meet with the appellant </w:t>
      </w:r>
      <w:r w:rsidR="00955081">
        <w:rPr>
          <w:rFonts w:eastAsia="Calibri" w:cstheme="minorHAnsi"/>
          <w:sz w:val="24"/>
          <w:szCs w:val="24"/>
        </w:rPr>
        <w:t>at the next scheduled meeting</w:t>
      </w:r>
      <w:r w:rsidRPr="0030629C">
        <w:rPr>
          <w:rFonts w:eastAsia="Calibri" w:cstheme="minorHAnsi"/>
          <w:sz w:val="24"/>
          <w:szCs w:val="24"/>
        </w:rPr>
        <w:t xml:space="preserve">. </w:t>
      </w:r>
    </w:p>
    <w:p w14:paraId="58578173" w14:textId="2CB97741" w:rsidR="00CB4840" w:rsidRPr="0030629C" w:rsidRDefault="00CB4840" w:rsidP="00443080">
      <w:pPr>
        <w:pStyle w:val="ListParagraph"/>
        <w:widowControl w:val="0"/>
        <w:numPr>
          <w:ilvl w:val="1"/>
          <w:numId w:val="24"/>
        </w:numPr>
        <w:autoSpaceDE w:val="0"/>
        <w:autoSpaceDN w:val="0"/>
        <w:spacing w:after="0" w:line="276" w:lineRule="auto"/>
        <w:ind w:right="123"/>
        <w:rPr>
          <w:rFonts w:eastAsia="Calibri" w:cstheme="minorHAnsi"/>
          <w:sz w:val="24"/>
          <w:szCs w:val="24"/>
        </w:rPr>
      </w:pPr>
      <w:r w:rsidRPr="0030629C">
        <w:rPr>
          <w:rFonts w:eastAsia="Calibri" w:cstheme="minorHAnsi"/>
          <w:sz w:val="24"/>
          <w:szCs w:val="24"/>
        </w:rPr>
        <w:t xml:space="preserve">If a member of the COIC has any personal or working relationship with the appellant, that member should recuse him or herself and </w:t>
      </w:r>
      <w:r w:rsidR="002E2AFE">
        <w:rPr>
          <w:rFonts w:eastAsia="Calibri" w:cstheme="minorHAnsi"/>
          <w:sz w:val="24"/>
          <w:szCs w:val="24"/>
        </w:rPr>
        <w:t xml:space="preserve">may </w:t>
      </w:r>
      <w:r w:rsidRPr="0030629C">
        <w:rPr>
          <w:rFonts w:eastAsia="Calibri" w:cstheme="minorHAnsi"/>
          <w:sz w:val="24"/>
          <w:szCs w:val="24"/>
        </w:rPr>
        <w:t xml:space="preserve">be replaced by another member. </w:t>
      </w:r>
    </w:p>
    <w:p w14:paraId="300E031A" w14:textId="6220CA49" w:rsidR="00CB4840" w:rsidRPr="0030629C" w:rsidRDefault="002A0EE9" w:rsidP="00443080">
      <w:pPr>
        <w:pStyle w:val="ListParagraph"/>
        <w:widowControl w:val="0"/>
        <w:numPr>
          <w:ilvl w:val="1"/>
          <w:numId w:val="24"/>
        </w:numPr>
        <w:autoSpaceDE w:val="0"/>
        <w:autoSpaceDN w:val="0"/>
        <w:spacing w:after="0" w:line="276" w:lineRule="auto"/>
        <w:ind w:right="123"/>
        <w:rPr>
          <w:rFonts w:eastAsia="Calibri" w:cstheme="minorHAnsi"/>
          <w:sz w:val="24"/>
          <w:szCs w:val="24"/>
        </w:rPr>
      </w:pPr>
      <w:r>
        <w:rPr>
          <w:rFonts w:eastAsia="Calibri" w:cstheme="minorHAnsi"/>
          <w:sz w:val="24"/>
          <w:szCs w:val="24"/>
        </w:rPr>
        <w:t xml:space="preserve">The </w:t>
      </w:r>
      <w:r w:rsidR="00955081">
        <w:rPr>
          <w:rFonts w:eastAsia="Calibri" w:cstheme="minorHAnsi"/>
          <w:sz w:val="24"/>
          <w:szCs w:val="24"/>
        </w:rPr>
        <w:t>COIC’s</w:t>
      </w:r>
      <w:r>
        <w:rPr>
          <w:rFonts w:eastAsia="Calibri" w:cstheme="minorHAnsi"/>
          <w:sz w:val="24"/>
          <w:szCs w:val="24"/>
        </w:rPr>
        <w:t xml:space="preserve"> determination is considered final, and communicated in writing to the appellant</w:t>
      </w:r>
      <w:r w:rsidR="00213524">
        <w:rPr>
          <w:rFonts w:eastAsia="Calibri" w:cstheme="minorHAnsi"/>
          <w:sz w:val="24"/>
          <w:szCs w:val="24"/>
        </w:rPr>
        <w:t xml:space="preserve">, the VPR and the appellant’s direct supervisor </w:t>
      </w:r>
      <w:r>
        <w:rPr>
          <w:rFonts w:eastAsia="Calibri" w:cstheme="minorHAnsi"/>
          <w:sz w:val="24"/>
          <w:szCs w:val="24"/>
        </w:rPr>
        <w:t>as applicable.</w:t>
      </w:r>
    </w:p>
    <w:p w14:paraId="2499CC9F" w14:textId="77777777" w:rsidR="00CB4840" w:rsidRPr="00CB44B9" w:rsidRDefault="00CB4840" w:rsidP="00CB4840">
      <w:pPr>
        <w:widowControl w:val="0"/>
        <w:autoSpaceDE w:val="0"/>
        <w:autoSpaceDN w:val="0"/>
        <w:spacing w:after="0" w:line="276" w:lineRule="auto"/>
        <w:ind w:right="123"/>
        <w:rPr>
          <w:rFonts w:eastAsia="Calibri" w:cstheme="minorHAnsi"/>
          <w:sz w:val="24"/>
          <w:szCs w:val="24"/>
        </w:rPr>
      </w:pPr>
    </w:p>
    <w:p w14:paraId="2DC99B0F" w14:textId="6AD41A1B" w:rsidR="00CA2B49" w:rsidRPr="00443080" w:rsidRDefault="00CA2B49" w:rsidP="00CA2B49">
      <w:pPr>
        <w:pStyle w:val="Heading2"/>
        <w:numPr>
          <w:ilvl w:val="0"/>
          <w:numId w:val="18"/>
        </w:numPr>
        <w:rPr>
          <w:rFonts w:asciiTheme="minorHAnsi" w:hAnsiTheme="minorHAnsi" w:cstheme="minorHAnsi"/>
          <w:sz w:val="48"/>
          <w:szCs w:val="48"/>
        </w:rPr>
      </w:pPr>
      <w:r w:rsidRPr="00443080">
        <w:rPr>
          <w:rFonts w:asciiTheme="minorHAnsi" w:hAnsiTheme="minorHAnsi" w:cstheme="minorHAnsi"/>
          <w:sz w:val="48"/>
          <w:szCs w:val="48"/>
        </w:rPr>
        <w:t>Roles and Responsibilities</w:t>
      </w:r>
    </w:p>
    <w:p w14:paraId="166AA220" w14:textId="77777777" w:rsidR="00CA2B49" w:rsidRDefault="00CA2B49" w:rsidP="00CB4840">
      <w:pPr>
        <w:widowControl w:val="0"/>
        <w:autoSpaceDE w:val="0"/>
        <w:autoSpaceDN w:val="0"/>
        <w:spacing w:after="0" w:line="276" w:lineRule="auto"/>
        <w:ind w:right="123"/>
        <w:rPr>
          <w:rFonts w:eastAsia="Calibri" w:cstheme="minorHAnsi"/>
          <w:b/>
          <w:sz w:val="24"/>
          <w:szCs w:val="24"/>
          <w:u w:val="single"/>
        </w:rPr>
      </w:pPr>
    </w:p>
    <w:p w14:paraId="26312BDF" w14:textId="2A565B08" w:rsidR="00CA2B49" w:rsidRPr="00443080" w:rsidRDefault="00CA2B49" w:rsidP="0030629C">
      <w:pPr>
        <w:pStyle w:val="ListParagraph"/>
        <w:widowControl w:val="0"/>
        <w:numPr>
          <w:ilvl w:val="1"/>
          <w:numId w:val="18"/>
        </w:numPr>
        <w:autoSpaceDE w:val="0"/>
        <w:autoSpaceDN w:val="0"/>
        <w:spacing w:after="0" w:line="276" w:lineRule="auto"/>
        <w:ind w:right="123"/>
        <w:rPr>
          <w:rFonts w:eastAsia="Calibri" w:cstheme="minorHAnsi"/>
          <w:b/>
          <w:i/>
          <w:sz w:val="40"/>
          <w:szCs w:val="40"/>
        </w:rPr>
      </w:pPr>
      <w:r w:rsidRPr="00443080">
        <w:rPr>
          <w:rFonts w:eastAsia="Calibri" w:cstheme="minorHAnsi"/>
          <w:b/>
          <w:i/>
          <w:sz w:val="40"/>
          <w:szCs w:val="40"/>
        </w:rPr>
        <w:t xml:space="preserve"> </w:t>
      </w:r>
      <w:r w:rsidR="00AA7735" w:rsidRPr="00443080">
        <w:rPr>
          <w:rFonts w:eastAsia="Calibri" w:cstheme="minorHAnsi"/>
          <w:b/>
          <w:i/>
          <w:sz w:val="40"/>
          <w:szCs w:val="40"/>
        </w:rPr>
        <w:t xml:space="preserve">COI </w:t>
      </w:r>
      <w:r w:rsidRPr="00443080">
        <w:rPr>
          <w:rFonts w:eastAsia="Calibri" w:cstheme="minorHAnsi"/>
          <w:b/>
          <w:i/>
          <w:sz w:val="40"/>
          <w:szCs w:val="40"/>
        </w:rPr>
        <w:t>Administrator Oversight</w:t>
      </w:r>
    </w:p>
    <w:p w14:paraId="3ECC1BC0" w14:textId="3D2C944B" w:rsidR="00CA2B49" w:rsidRDefault="00CA2B49" w:rsidP="00CA2B49">
      <w:pPr>
        <w:widowControl w:val="0"/>
        <w:autoSpaceDE w:val="0"/>
        <w:autoSpaceDN w:val="0"/>
        <w:spacing w:after="0" w:line="276" w:lineRule="auto"/>
        <w:ind w:right="123"/>
        <w:rPr>
          <w:rFonts w:eastAsia="Calibri" w:cstheme="minorHAnsi"/>
          <w:sz w:val="24"/>
          <w:szCs w:val="24"/>
        </w:rPr>
      </w:pPr>
      <w:r w:rsidRPr="0030629C">
        <w:rPr>
          <w:rFonts w:eastAsia="Calibri" w:cstheme="minorHAnsi"/>
          <w:sz w:val="24"/>
          <w:szCs w:val="24"/>
        </w:rPr>
        <w:t>The NDSU Vice President for Research and Creative activity (VPR)</w:t>
      </w:r>
      <w:r>
        <w:rPr>
          <w:rFonts w:eastAsia="Calibri" w:cstheme="minorHAnsi"/>
          <w:sz w:val="24"/>
          <w:szCs w:val="24"/>
        </w:rPr>
        <w:t xml:space="preserve"> appoint</w:t>
      </w:r>
      <w:r w:rsidR="004B3E89">
        <w:rPr>
          <w:rFonts w:eastAsia="Calibri" w:cstheme="minorHAnsi"/>
          <w:sz w:val="24"/>
          <w:szCs w:val="24"/>
        </w:rPr>
        <w:t>s</w:t>
      </w:r>
      <w:r>
        <w:rPr>
          <w:rFonts w:eastAsia="Calibri" w:cstheme="minorHAnsi"/>
          <w:sz w:val="24"/>
          <w:szCs w:val="24"/>
        </w:rPr>
        <w:t xml:space="preserve"> COI members based on recommendation from Deans, Chairs, faculty and staff.</w:t>
      </w:r>
    </w:p>
    <w:p w14:paraId="44817350" w14:textId="35319F40" w:rsidR="00CA2B49" w:rsidRDefault="00CA2B49" w:rsidP="00CA2B49">
      <w:pPr>
        <w:widowControl w:val="0"/>
        <w:autoSpaceDE w:val="0"/>
        <w:autoSpaceDN w:val="0"/>
        <w:spacing w:after="0" w:line="276" w:lineRule="auto"/>
        <w:ind w:right="123"/>
        <w:rPr>
          <w:rFonts w:eastAsia="Calibri" w:cstheme="minorHAnsi"/>
          <w:sz w:val="24"/>
          <w:szCs w:val="24"/>
        </w:rPr>
      </w:pPr>
    </w:p>
    <w:p w14:paraId="4BB73643" w14:textId="201D49B9" w:rsidR="00CA2B49" w:rsidRDefault="00CA2B49" w:rsidP="00CA2B49">
      <w:pPr>
        <w:widowControl w:val="0"/>
        <w:autoSpaceDE w:val="0"/>
        <w:autoSpaceDN w:val="0"/>
        <w:spacing w:after="0" w:line="276" w:lineRule="auto"/>
        <w:ind w:right="123"/>
        <w:rPr>
          <w:rFonts w:eastAsia="Calibri" w:cstheme="minorHAnsi"/>
          <w:sz w:val="24"/>
          <w:szCs w:val="24"/>
        </w:rPr>
      </w:pPr>
      <w:r>
        <w:rPr>
          <w:rFonts w:eastAsia="Calibri" w:cstheme="minorHAnsi"/>
          <w:sz w:val="24"/>
          <w:szCs w:val="24"/>
        </w:rPr>
        <w:t>The COI office is responsible for:</w:t>
      </w:r>
    </w:p>
    <w:p w14:paraId="1EA1FAFA" w14:textId="2DECF879" w:rsidR="00CA2B49" w:rsidRPr="0030629C" w:rsidRDefault="00CA2B49" w:rsidP="0030629C">
      <w:pPr>
        <w:pStyle w:val="ListParagraph"/>
        <w:widowControl w:val="0"/>
        <w:numPr>
          <w:ilvl w:val="0"/>
          <w:numId w:val="25"/>
        </w:numPr>
        <w:autoSpaceDE w:val="0"/>
        <w:autoSpaceDN w:val="0"/>
        <w:spacing w:after="0" w:line="276" w:lineRule="auto"/>
        <w:ind w:right="123"/>
        <w:rPr>
          <w:rFonts w:eastAsia="Calibri" w:cstheme="minorHAnsi"/>
          <w:sz w:val="24"/>
          <w:szCs w:val="24"/>
        </w:rPr>
      </w:pPr>
      <w:r w:rsidRPr="0030629C">
        <w:rPr>
          <w:rFonts w:eastAsia="Calibri" w:cstheme="minorHAnsi"/>
          <w:sz w:val="24"/>
          <w:szCs w:val="24"/>
        </w:rPr>
        <w:t>Submitting annual Office of Research Integrity report (ORI)</w:t>
      </w:r>
    </w:p>
    <w:p w14:paraId="5430E423" w14:textId="5CDE77C8" w:rsidR="006A5E36" w:rsidRPr="0030629C" w:rsidRDefault="006A5E36" w:rsidP="0030629C">
      <w:pPr>
        <w:pStyle w:val="ListParagraph"/>
        <w:widowControl w:val="0"/>
        <w:numPr>
          <w:ilvl w:val="0"/>
          <w:numId w:val="25"/>
        </w:numPr>
        <w:autoSpaceDE w:val="0"/>
        <w:autoSpaceDN w:val="0"/>
        <w:spacing w:after="0" w:line="276" w:lineRule="auto"/>
        <w:ind w:right="123"/>
        <w:rPr>
          <w:rFonts w:eastAsia="Calibri" w:cstheme="minorHAnsi"/>
          <w:sz w:val="24"/>
          <w:szCs w:val="24"/>
        </w:rPr>
      </w:pPr>
      <w:r w:rsidRPr="0030629C">
        <w:rPr>
          <w:rFonts w:eastAsia="Calibri" w:cstheme="minorHAnsi"/>
          <w:sz w:val="24"/>
          <w:szCs w:val="24"/>
        </w:rPr>
        <w:lastRenderedPageBreak/>
        <w:t>Communicating</w:t>
      </w:r>
      <w:r w:rsidR="00CA2B49" w:rsidRPr="0030629C">
        <w:rPr>
          <w:rFonts w:eastAsia="Calibri" w:cstheme="minorHAnsi"/>
          <w:sz w:val="24"/>
          <w:szCs w:val="24"/>
        </w:rPr>
        <w:t xml:space="preserve"> with COI Chair,</w:t>
      </w:r>
      <w:r w:rsidRPr="0030629C">
        <w:rPr>
          <w:rFonts w:eastAsia="Calibri" w:cstheme="minorHAnsi"/>
          <w:sz w:val="24"/>
          <w:szCs w:val="24"/>
        </w:rPr>
        <w:t xml:space="preserve"> VPR as necessary, regarding significant problem</w:t>
      </w:r>
      <w:r w:rsidR="002A0EE9">
        <w:rPr>
          <w:rFonts w:eastAsia="Calibri" w:cstheme="minorHAnsi"/>
          <w:sz w:val="24"/>
          <w:szCs w:val="24"/>
        </w:rPr>
        <w:t>s</w:t>
      </w:r>
      <w:r w:rsidRPr="0030629C">
        <w:rPr>
          <w:rFonts w:eastAsia="Calibri" w:cstheme="minorHAnsi"/>
          <w:sz w:val="24"/>
          <w:szCs w:val="24"/>
        </w:rPr>
        <w:t xml:space="preserve"> or violations of policy.</w:t>
      </w:r>
    </w:p>
    <w:p w14:paraId="4F516F07" w14:textId="77777777" w:rsidR="006A5E36" w:rsidRPr="0030629C" w:rsidRDefault="006A5E36" w:rsidP="0030629C">
      <w:pPr>
        <w:pStyle w:val="ListParagraph"/>
        <w:widowControl w:val="0"/>
        <w:numPr>
          <w:ilvl w:val="0"/>
          <w:numId w:val="25"/>
        </w:numPr>
        <w:autoSpaceDE w:val="0"/>
        <w:autoSpaceDN w:val="0"/>
        <w:spacing w:after="0" w:line="276" w:lineRule="auto"/>
        <w:ind w:right="123"/>
        <w:rPr>
          <w:rFonts w:eastAsia="Calibri" w:cstheme="minorHAnsi"/>
          <w:sz w:val="24"/>
          <w:szCs w:val="24"/>
        </w:rPr>
      </w:pPr>
      <w:r w:rsidRPr="0030629C">
        <w:rPr>
          <w:rFonts w:eastAsia="Calibri" w:cstheme="minorHAnsi"/>
          <w:sz w:val="24"/>
          <w:szCs w:val="24"/>
        </w:rPr>
        <w:t>Recording and maintaining meeting minutes.</w:t>
      </w:r>
    </w:p>
    <w:p w14:paraId="7705143E" w14:textId="7241E31A" w:rsidR="00CA2B49" w:rsidRPr="0030629C" w:rsidRDefault="006A5E36" w:rsidP="0030629C">
      <w:pPr>
        <w:pStyle w:val="ListParagraph"/>
        <w:widowControl w:val="0"/>
        <w:numPr>
          <w:ilvl w:val="0"/>
          <w:numId w:val="25"/>
        </w:numPr>
        <w:autoSpaceDE w:val="0"/>
        <w:autoSpaceDN w:val="0"/>
        <w:spacing w:after="0" w:line="276" w:lineRule="auto"/>
        <w:ind w:right="123"/>
        <w:rPr>
          <w:rFonts w:eastAsia="Calibri" w:cstheme="minorHAnsi"/>
          <w:sz w:val="24"/>
          <w:szCs w:val="24"/>
        </w:rPr>
      </w:pPr>
      <w:r w:rsidRPr="0030629C">
        <w:rPr>
          <w:rFonts w:eastAsia="Calibri" w:cstheme="minorHAnsi"/>
          <w:sz w:val="24"/>
          <w:szCs w:val="24"/>
        </w:rPr>
        <w:t xml:space="preserve">Maintaining </w:t>
      </w:r>
      <w:r w:rsidR="002A0EE9">
        <w:rPr>
          <w:rFonts w:eastAsia="Calibri" w:cstheme="minorHAnsi"/>
          <w:sz w:val="24"/>
          <w:szCs w:val="24"/>
        </w:rPr>
        <w:t>a</w:t>
      </w:r>
      <w:r w:rsidR="004B3E89">
        <w:rPr>
          <w:rFonts w:eastAsia="Calibri" w:cstheme="minorHAnsi"/>
          <w:sz w:val="24"/>
          <w:szCs w:val="24"/>
        </w:rPr>
        <w:t>ccurate records of disclosures and management plans</w:t>
      </w:r>
    </w:p>
    <w:p w14:paraId="5EAA7F14" w14:textId="1092B081" w:rsidR="006A5E36" w:rsidRDefault="006A5E36" w:rsidP="006A5E36">
      <w:pPr>
        <w:widowControl w:val="0"/>
        <w:autoSpaceDE w:val="0"/>
        <w:autoSpaceDN w:val="0"/>
        <w:spacing w:after="0" w:line="276" w:lineRule="auto"/>
        <w:ind w:right="123"/>
        <w:rPr>
          <w:rFonts w:eastAsia="Calibri" w:cstheme="minorHAnsi"/>
          <w:sz w:val="24"/>
          <w:szCs w:val="24"/>
        </w:rPr>
      </w:pPr>
    </w:p>
    <w:p w14:paraId="6689EEE5" w14:textId="77777777" w:rsidR="006A5E36" w:rsidRPr="0030629C" w:rsidRDefault="006A5E36">
      <w:pPr>
        <w:widowControl w:val="0"/>
        <w:autoSpaceDE w:val="0"/>
        <w:autoSpaceDN w:val="0"/>
        <w:spacing w:after="0" w:line="276" w:lineRule="auto"/>
        <w:ind w:right="123"/>
        <w:rPr>
          <w:rFonts w:eastAsia="Calibri" w:cstheme="minorHAnsi"/>
          <w:sz w:val="24"/>
          <w:szCs w:val="24"/>
        </w:rPr>
      </w:pPr>
    </w:p>
    <w:p w14:paraId="69C1A5F5" w14:textId="5B0342E3" w:rsidR="006A5E36" w:rsidRPr="00443080" w:rsidRDefault="006A5E36" w:rsidP="006A5E36">
      <w:pPr>
        <w:pStyle w:val="ListParagraph"/>
        <w:widowControl w:val="0"/>
        <w:numPr>
          <w:ilvl w:val="1"/>
          <w:numId w:val="18"/>
        </w:numPr>
        <w:autoSpaceDE w:val="0"/>
        <w:autoSpaceDN w:val="0"/>
        <w:spacing w:after="0" w:line="276" w:lineRule="auto"/>
        <w:ind w:right="123"/>
        <w:rPr>
          <w:rFonts w:eastAsia="Calibri" w:cstheme="minorHAnsi"/>
          <w:b/>
          <w:i/>
          <w:sz w:val="40"/>
          <w:szCs w:val="40"/>
        </w:rPr>
      </w:pPr>
      <w:r w:rsidRPr="00443080">
        <w:rPr>
          <w:rFonts w:eastAsia="Calibri" w:cstheme="minorHAnsi"/>
          <w:b/>
          <w:i/>
          <w:sz w:val="40"/>
          <w:szCs w:val="40"/>
        </w:rPr>
        <w:t xml:space="preserve"> Conflict of Interest Committee</w:t>
      </w:r>
    </w:p>
    <w:p w14:paraId="15B955C2" w14:textId="77777777" w:rsidR="00CA2B49" w:rsidRPr="0030629C" w:rsidRDefault="00CA2B49">
      <w:pPr>
        <w:widowControl w:val="0"/>
        <w:autoSpaceDE w:val="0"/>
        <w:autoSpaceDN w:val="0"/>
        <w:spacing w:after="0" w:line="276" w:lineRule="auto"/>
        <w:ind w:right="123"/>
        <w:rPr>
          <w:rFonts w:eastAsia="Calibri" w:cstheme="minorHAnsi"/>
          <w:sz w:val="24"/>
          <w:szCs w:val="24"/>
        </w:rPr>
      </w:pPr>
    </w:p>
    <w:p w14:paraId="360983E8" w14:textId="1C62749B" w:rsidR="00CA2B49" w:rsidRPr="0030629C" w:rsidRDefault="006A5E36">
      <w:pPr>
        <w:widowControl w:val="0"/>
        <w:autoSpaceDE w:val="0"/>
        <w:autoSpaceDN w:val="0"/>
        <w:spacing w:after="0" w:line="276" w:lineRule="auto"/>
        <w:ind w:right="123"/>
        <w:rPr>
          <w:rFonts w:eastAsia="Calibri" w:cstheme="minorHAnsi"/>
          <w:b/>
          <w:i/>
          <w:sz w:val="32"/>
          <w:szCs w:val="32"/>
        </w:rPr>
      </w:pPr>
      <w:r>
        <w:rPr>
          <w:rFonts w:eastAsia="Calibri" w:cstheme="minorHAnsi"/>
          <w:b/>
          <w:i/>
          <w:sz w:val="32"/>
          <w:szCs w:val="32"/>
        </w:rPr>
        <w:t xml:space="preserve">4.2.1 </w:t>
      </w:r>
      <w:r w:rsidRPr="0030629C">
        <w:rPr>
          <w:rFonts w:eastAsia="Calibri" w:cstheme="minorHAnsi"/>
          <w:b/>
          <w:i/>
          <w:sz w:val="32"/>
          <w:szCs w:val="32"/>
        </w:rPr>
        <w:t>Membership</w:t>
      </w:r>
    </w:p>
    <w:p w14:paraId="2BB8CB22" w14:textId="46363791" w:rsidR="006A5E36" w:rsidRPr="00CB44B9" w:rsidRDefault="006A5E36" w:rsidP="0030629C">
      <w:pPr>
        <w:rPr>
          <w:rFonts w:eastAsia="Calibri" w:cstheme="minorHAnsi"/>
          <w:b/>
          <w:sz w:val="24"/>
          <w:szCs w:val="24"/>
          <w:u w:val="single"/>
        </w:rPr>
      </w:pPr>
      <w:r w:rsidRPr="00EA7128">
        <w:rPr>
          <w:rFonts w:cstheme="minorHAnsi"/>
          <w:sz w:val="24"/>
          <w:szCs w:val="24"/>
        </w:rPr>
        <w:t>The VPR appoints committee members to a three (3) year term</w:t>
      </w:r>
      <w:r w:rsidR="002A0EE9">
        <w:rPr>
          <w:rFonts w:cstheme="minorHAnsi"/>
          <w:sz w:val="24"/>
          <w:szCs w:val="24"/>
        </w:rPr>
        <w:t>s</w:t>
      </w:r>
      <w:r w:rsidRPr="00EA7128">
        <w:rPr>
          <w:rFonts w:cstheme="minorHAnsi"/>
          <w:sz w:val="24"/>
          <w:szCs w:val="24"/>
        </w:rPr>
        <w:t xml:space="preserve"> with the possibility </w:t>
      </w:r>
      <w:r w:rsidR="004B3E89">
        <w:rPr>
          <w:rFonts w:cstheme="minorHAnsi"/>
          <w:sz w:val="24"/>
          <w:szCs w:val="24"/>
        </w:rPr>
        <w:t>reappointment</w:t>
      </w:r>
      <w:r w:rsidRPr="00EA7128">
        <w:rPr>
          <w:rFonts w:cstheme="minorHAnsi"/>
          <w:sz w:val="24"/>
          <w:szCs w:val="24"/>
        </w:rPr>
        <w:t>.  The Chair is appointed by the VPR</w:t>
      </w:r>
      <w:r w:rsidR="004B3E89">
        <w:rPr>
          <w:rFonts w:cstheme="minorHAnsi"/>
          <w:sz w:val="24"/>
          <w:szCs w:val="24"/>
        </w:rPr>
        <w:t xml:space="preserve"> annually</w:t>
      </w:r>
      <w:r w:rsidRPr="00EA7128">
        <w:rPr>
          <w:rFonts w:cstheme="minorHAnsi"/>
          <w:sz w:val="24"/>
          <w:szCs w:val="24"/>
        </w:rPr>
        <w:t xml:space="preserve">.  The members are vested with voting rights.  </w:t>
      </w:r>
      <w:r w:rsidRPr="00CB44B9">
        <w:rPr>
          <w:rFonts w:cstheme="minorHAnsi"/>
          <w:sz w:val="24"/>
          <w:szCs w:val="24"/>
        </w:rPr>
        <w:t xml:space="preserve">However, they must </w:t>
      </w:r>
      <w:r w:rsidR="004B3E89">
        <w:rPr>
          <w:rFonts w:cstheme="minorHAnsi"/>
          <w:sz w:val="24"/>
          <w:szCs w:val="24"/>
        </w:rPr>
        <w:t>recuse</w:t>
      </w:r>
      <w:r w:rsidR="004B3E89" w:rsidRPr="00CB44B9">
        <w:rPr>
          <w:rFonts w:cstheme="minorHAnsi"/>
          <w:sz w:val="24"/>
          <w:szCs w:val="24"/>
        </w:rPr>
        <w:t xml:space="preserve"> </w:t>
      </w:r>
      <w:r w:rsidRPr="00CB44B9">
        <w:rPr>
          <w:rFonts w:cstheme="minorHAnsi"/>
          <w:sz w:val="24"/>
          <w:szCs w:val="24"/>
        </w:rPr>
        <w:t xml:space="preserve">from voting if they </w:t>
      </w:r>
      <w:r w:rsidR="004B3E89">
        <w:rPr>
          <w:rFonts w:cstheme="minorHAnsi"/>
          <w:sz w:val="24"/>
          <w:szCs w:val="24"/>
        </w:rPr>
        <w:t>have a personal or professional conflict in an agenda item</w:t>
      </w:r>
      <w:r w:rsidRPr="00CB44B9">
        <w:rPr>
          <w:rFonts w:cstheme="minorHAnsi"/>
          <w:sz w:val="24"/>
          <w:szCs w:val="24"/>
        </w:rPr>
        <w:t xml:space="preserve"> before the committee for consideration. </w:t>
      </w:r>
    </w:p>
    <w:p w14:paraId="4F29546A" w14:textId="77777777" w:rsidR="00CB4840" w:rsidRPr="00CB44B9" w:rsidRDefault="00CB4840" w:rsidP="00CB4840">
      <w:pPr>
        <w:rPr>
          <w:rFonts w:cstheme="minorHAnsi"/>
          <w:sz w:val="24"/>
          <w:szCs w:val="24"/>
        </w:rPr>
      </w:pPr>
    </w:p>
    <w:p w14:paraId="7F9844FD" w14:textId="28FE80CB" w:rsidR="00CB4840" w:rsidRPr="00CB44B9" w:rsidRDefault="00CB4840" w:rsidP="00CB4840">
      <w:pPr>
        <w:rPr>
          <w:rFonts w:cstheme="minorHAnsi"/>
          <w:sz w:val="24"/>
          <w:szCs w:val="24"/>
        </w:rPr>
      </w:pPr>
      <w:r w:rsidRPr="00CB44B9">
        <w:rPr>
          <w:rFonts w:cstheme="minorHAnsi"/>
          <w:sz w:val="24"/>
          <w:szCs w:val="24"/>
        </w:rPr>
        <w:t xml:space="preserve">The COIC must be comprised of </w:t>
      </w:r>
      <w:r w:rsidR="002A0EE9">
        <w:rPr>
          <w:rFonts w:cstheme="minorHAnsi"/>
          <w:sz w:val="24"/>
          <w:szCs w:val="24"/>
        </w:rPr>
        <w:t>at least 8</w:t>
      </w:r>
      <w:r w:rsidR="002A0EE9" w:rsidRPr="00CB44B9">
        <w:rPr>
          <w:rFonts w:cstheme="minorHAnsi"/>
          <w:sz w:val="24"/>
          <w:szCs w:val="24"/>
        </w:rPr>
        <w:t xml:space="preserve"> </w:t>
      </w:r>
      <w:r w:rsidRPr="00CB44B9">
        <w:rPr>
          <w:rFonts w:cstheme="minorHAnsi"/>
          <w:sz w:val="24"/>
          <w:szCs w:val="24"/>
        </w:rPr>
        <w:t>NDSU members and 1 non-affiliated members</w:t>
      </w:r>
    </w:p>
    <w:p w14:paraId="0F9B9FFD" w14:textId="77777777" w:rsidR="00CB4840" w:rsidRPr="00CB44B9" w:rsidRDefault="00CB4840" w:rsidP="00CB4840">
      <w:pPr>
        <w:numPr>
          <w:ilvl w:val="0"/>
          <w:numId w:val="11"/>
        </w:numPr>
        <w:spacing w:after="0" w:line="240" w:lineRule="auto"/>
        <w:contextualSpacing/>
        <w:rPr>
          <w:rFonts w:cstheme="minorHAnsi"/>
          <w:sz w:val="24"/>
          <w:szCs w:val="24"/>
        </w:rPr>
      </w:pPr>
      <w:r w:rsidRPr="00CB44B9">
        <w:rPr>
          <w:rFonts w:cstheme="minorHAnsi"/>
          <w:sz w:val="24"/>
          <w:szCs w:val="24"/>
        </w:rPr>
        <w:t>At least one representative from each college at the University</w:t>
      </w:r>
    </w:p>
    <w:p w14:paraId="60556CF9" w14:textId="77777777" w:rsidR="00CB4840" w:rsidRPr="00CB44B9" w:rsidRDefault="00443080" w:rsidP="00CB4840">
      <w:pPr>
        <w:numPr>
          <w:ilvl w:val="1"/>
          <w:numId w:val="11"/>
        </w:numPr>
        <w:spacing w:after="0" w:line="240" w:lineRule="auto"/>
        <w:textAlignment w:val="baseline"/>
        <w:rPr>
          <w:rFonts w:eastAsia="Times New Roman" w:cstheme="minorHAnsi"/>
          <w:sz w:val="24"/>
          <w:szCs w:val="24"/>
        </w:rPr>
      </w:pPr>
      <w:hyperlink r:id="rId17" w:history="1">
        <w:r w:rsidR="00CB4840" w:rsidRPr="00CB44B9">
          <w:rPr>
            <w:rFonts w:eastAsia="Times New Roman" w:cstheme="minorHAnsi"/>
            <w:bCs/>
            <w:sz w:val="24"/>
            <w:szCs w:val="24"/>
            <w:bdr w:val="none" w:sz="0" w:space="0" w:color="auto" w:frame="1"/>
          </w:rPr>
          <w:t>College of Agriculture, Food Systems and Natural Resources</w:t>
        </w:r>
      </w:hyperlink>
    </w:p>
    <w:p w14:paraId="484271E9" w14:textId="469FB613" w:rsidR="00CB4840" w:rsidRPr="00CB44B9" w:rsidRDefault="00B8070A" w:rsidP="00CB4840">
      <w:pPr>
        <w:numPr>
          <w:ilvl w:val="1"/>
          <w:numId w:val="11"/>
        </w:numPr>
        <w:spacing w:after="0" w:line="240" w:lineRule="auto"/>
        <w:textAlignment w:val="baseline"/>
        <w:rPr>
          <w:rFonts w:eastAsia="Times New Roman" w:cstheme="minorHAnsi"/>
          <w:sz w:val="24"/>
          <w:szCs w:val="24"/>
        </w:rPr>
      </w:pPr>
      <w:hyperlink r:id="rId18" w:history="1">
        <w:r w:rsidR="00CB4840" w:rsidRPr="00CB44B9">
          <w:rPr>
            <w:rFonts w:eastAsia="Times New Roman" w:cstheme="minorHAnsi"/>
            <w:bCs/>
            <w:sz w:val="24"/>
            <w:szCs w:val="24"/>
            <w:bdr w:val="none" w:sz="0" w:space="0" w:color="auto" w:frame="1"/>
          </w:rPr>
          <w:t>College of Arts</w:t>
        </w:r>
        <w:r w:rsidR="004B3E89">
          <w:rPr>
            <w:rFonts w:eastAsia="Times New Roman" w:cstheme="minorHAnsi"/>
            <w:bCs/>
            <w:sz w:val="24"/>
            <w:szCs w:val="24"/>
            <w:bdr w:val="none" w:sz="0" w:space="0" w:color="auto" w:frame="1"/>
          </w:rPr>
          <w:t xml:space="preserve"> and</w:t>
        </w:r>
        <w:r w:rsidR="00CB4840" w:rsidRPr="00CB44B9">
          <w:rPr>
            <w:rFonts w:eastAsia="Times New Roman" w:cstheme="minorHAnsi"/>
            <w:bCs/>
            <w:sz w:val="24"/>
            <w:szCs w:val="24"/>
            <w:bdr w:val="none" w:sz="0" w:space="0" w:color="auto" w:frame="1"/>
          </w:rPr>
          <w:t xml:space="preserve"> Sciences</w:t>
        </w:r>
      </w:hyperlink>
    </w:p>
    <w:p w14:paraId="3818CF3D" w14:textId="77777777" w:rsidR="00CB4840" w:rsidRPr="00CB44B9" w:rsidRDefault="00443080" w:rsidP="00CB4840">
      <w:pPr>
        <w:numPr>
          <w:ilvl w:val="1"/>
          <w:numId w:val="11"/>
        </w:numPr>
        <w:spacing w:after="0" w:line="240" w:lineRule="auto"/>
        <w:textAlignment w:val="baseline"/>
        <w:rPr>
          <w:rFonts w:eastAsia="Times New Roman" w:cstheme="minorHAnsi"/>
          <w:sz w:val="24"/>
          <w:szCs w:val="24"/>
        </w:rPr>
      </w:pPr>
      <w:hyperlink r:id="rId19" w:history="1">
        <w:r w:rsidR="00CB4840" w:rsidRPr="00CB44B9">
          <w:rPr>
            <w:rFonts w:eastAsia="Times New Roman" w:cstheme="minorHAnsi"/>
            <w:bCs/>
            <w:sz w:val="24"/>
            <w:szCs w:val="24"/>
            <w:bdr w:val="none" w:sz="0" w:space="0" w:color="auto" w:frame="1"/>
          </w:rPr>
          <w:t>College of Business</w:t>
        </w:r>
      </w:hyperlink>
    </w:p>
    <w:p w14:paraId="2AD3179A" w14:textId="77777777" w:rsidR="00CB4840" w:rsidRPr="00CB44B9" w:rsidRDefault="00443080" w:rsidP="00CB4840">
      <w:pPr>
        <w:numPr>
          <w:ilvl w:val="1"/>
          <w:numId w:val="11"/>
        </w:numPr>
        <w:spacing w:after="0" w:line="240" w:lineRule="auto"/>
        <w:textAlignment w:val="baseline"/>
        <w:rPr>
          <w:rFonts w:eastAsia="Times New Roman" w:cstheme="minorHAnsi"/>
          <w:sz w:val="24"/>
          <w:szCs w:val="24"/>
        </w:rPr>
      </w:pPr>
      <w:hyperlink r:id="rId20" w:history="1">
        <w:r w:rsidR="00CB4840" w:rsidRPr="00CB44B9">
          <w:rPr>
            <w:rFonts w:eastAsia="Times New Roman" w:cstheme="minorHAnsi"/>
            <w:bCs/>
            <w:sz w:val="24"/>
            <w:szCs w:val="24"/>
            <w:bdr w:val="none" w:sz="0" w:space="0" w:color="auto" w:frame="1"/>
          </w:rPr>
          <w:t>College of Engineering</w:t>
        </w:r>
      </w:hyperlink>
    </w:p>
    <w:p w14:paraId="7F3D2A83" w14:textId="7818D7EE" w:rsidR="00CB4840" w:rsidRPr="00CB44B9" w:rsidRDefault="004B3E89" w:rsidP="00CB4840">
      <w:pPr>
        <w:numPr>
          <w:ilvl w:val="1"/>
          <w:numId w:val="11"/>
        </w:numPr>
        <w:spacing w:after="0" w:line="240" w:lineRule="auto"/>
        <w:textAlignment w:val="baseline"/>
        <w:rPr>
          <w:rFonts w:eastAsia="Times New Roman" w:cstheme="minorHAnsi"/>
          <w:sz w:val="24"/>
          <w:szCs w:val="24"/>
        </w:rPr>
      </w:pPr>
      <w:hyperlink r:id="rId21" w:history="1">
        <w:r w:rsidRPr="00CB44B9">
          <w:rPr>
            <w:rFonts w:eastAsia="Times New Roman" w:cstheme="minorHAnsi"/>
            <w:bCs/>
            <w:sz w:val="24"/>
            <w:szCs w:val="24"/>
            <w:bdr w:val="none" w:sz="0" w:space="0" w:color="auto" w:frame="1"/>
          </w:rPr>
          <w:t xml:space="preserve">College of Health </w:t>
        </w:r>
        <w:r>
          <w:rPr>
            <w:rFonts w:eastAsia="Times New Roman" w:cstheme="minorHAnsi"/>
            <w:bCs/>
            <w:sz w:val="24"/>
            <w:szCs w:val="24"/>
            <w:bdr w:val="none" w:sz="0" w:space="0" w:color="auto" w:frame="1"/>
          </w:rPr>
          <w:t>and</w:t>
        </w:r>
      </w:hyperlink>
      <w:r>
        <w:rPr>
          <w:rFonts w:eastAsia="Times New Roman" w:cstheme="minorHAnsi"/>
          <w:bCs/>
          <w:sz w:val="24"/>
          <w:szCs w:val="24"/>
          <w:bdr w:val="none" w:sz="0" w:space="0" w:color="auto" w:frame="1"/>
        </w:rPr>
        <w:t xml:space="preserve"> Human Sciences</w:t>
      </w:r>
    </w:p>
    <w:p w14:paraId="374B4E6A" w14:textId="18B0D5EF" w:rsidR="004B3E89" w:rsidRPr="00CB44B9" w:rsidRDefault="004B3E89" w:rsidP="00CB4840">
      <w:pPr>
        <w:numPr>
          <w:ilvl w:val="1"/>
          <w:numId w:val="11"/>
        </w:numPr>
        <w:spacing w:after="0" w:line="240" w:lineRule="auto"/>
        <w:textAlignment w:val="baseline"/>
        <w:rPr>
          <w:rFonts w:eastAsia="Times New Roman" w:cstheme="minorHAnsi"/>
          <w:sz w:val="24"/>
          <w:szCs w:val="24"/>
        </w:rPr>
      </w:pPr>
      <w:r>
        <w:rPr>
          <w:rFonts w:eastAsia="Times New Roman" w:cstheme="minorHAnsi"/>
          <w:bCs/>
          <w:sz w:val="24"/>
          <w:szCs w:val="24"/>
          <w:bdr w:val="none" w:sz="0" w:space="0" w:color="auto" w:frame="1"/>
        </w:rPr>
        <w:t>The chair of the Research and Consulting Committee</w:t>
      </w:r>
    </w:p>
    <w:p w14:paraId="687EDD59" w14:textId="77777777" w:rsidR="00CB4840" w:rsidRPr="00CB44B9" w:rsidRDefault="00CB4840" w:rsidP="00CB4840">
      <w:pPr>
        <w:numPr>
          <w:ilvl w:val="1"/>
          <w:numId w:val="11"/>
        </w:numPr>
        <w:spacing w:after="0" w:line="240" w:lineRule="auto"/>
        <w:textAlignment w:val="baseline"/>
        <w:rPr>
          <w:rFonts w:eastAsia="Times New Roman" w:cstheme="minorHAnsi"/>
          <w:sz w:val="24"/>
          <w:szCs w:val="24"/>
        </w:rPr>
      </w:pPr>
      <w:r w:rsidRPr="00CB44B9">
        <w:rPr>
          <w:rFonts w:eastAsia="Times New Roman" w:cstheme="minorHAnsi"/>
          <w:sz w:val="24"/>
          <w:szCs w:val="24"/>
        </w:rPr>
        <w:t>Research and Creative Activity</w:t>
      </w:r>
    </w:p>
    <w:p w14:paraId="65FE8C80" w14:textId="42FB9298" w:rsidR="00CB4840" w:rsidRPr="00CB44B9" w:rsidRDefault="004B3E89" w:rsidP="00CB4840">
      <w:pPr>
        <w:numPr>
          <w:ilvl w:val="1"/>
          <w:numId w:val="11"/>
        </w:numPr>
        <w:spacing w:after="0" w:line="240" w:lineRule="auto"/>
        <w:textAlignment w:val="baseline"/>
        <w:rPr>
          <w:rFonts w:eastAsia="Times New Roman" w:cstheme="minorHAnsi"/>
          <w:sz w:val="24"/>
          <w:szCs w:val="24"/>
        </w:rPr>
      </w:pPr>
      <w:r>
        <w:rPr>
          <w:rFonts w:eastAsia="Times New Roman" w:cstheme="minorHAnsi"/>
          <w:sz w:val="24"/>
          <w:szCs w:val="24"/>
        </w:rPr>
        <w:t>Vice President of Finance and Administration or Technology Transfer</w:t>
      </w:r>
    </w:p>
    <w:p w14:paraId="7160FD4A" w14:textId="77777777" w:rsidR="00CB4840" w:rsidRPr="00CB44B9" w:rsidRDefault="00CB4840" w:rsidP="00CB4840">
      <w:pPr>
        <w:spacing w:after="0" w:line="240" w:lineRule="auto"/>
        <w:ind w:left="1440"/>
        <w:textAlignment w:val="baseline"/>
        <w:rPr>
          <w:rFonts w:eastAsia="Times New Roman" w:cstheme="minorHAnsi"/>
          <w:sz w:val="24"/>
          <w:szCs w:val="24"/>
        </w:rPr>
      </w:pPr>
    </w:p>
    <w:p w14:paraId="30E1E437" w14:textId="4833A2E4" w:rsidR="00CB4840" w:rsidRPr="00CB44B9" w:rsidRDefault="00CB4840" w:rsidP="00CB4840">
      <w:pPr>
        <w:numPr>
          <w:ilvl w:val="0"/>
          <w:numId w:val="10"/>
        </w:numPr>
        <w:spacing w:after="0" w:line="240" w:lineRule="auto"/>
        <w:contextualSpacing/>
        <w:rPr>
          <w:rFonts w:cstheme="minorHAnsi"/>
          <w:sz w:val="24"/>
          <w:szCs w:val="24"/>
        </w:rPr>
      </w:pPr>
      <w:r w:rsidRPr="00CB44B9">
        <w:rPr>
          <w:rFonts w:cstheme="minorHAnsi"/>
          <w:sz w:val="24"/>
          <w:szCs w:val="24"/>
        </w:rPr>
        <w:t>At least one non-affiliated member</w:t>
      </w:r>
      <w:r w:rsidR="004B3E89">
        <w:rPr>
          <w:rFonts w:cstheme="minorHAnsi"/>
          <w:sz w:val="24"/>
          <w:szCs w:val="24"/>
        </w:rPr>
        <w:t xml:space="preserve"> with a</w:t>
      </w:r>
      <w:r w:rsidRPr="00CB44B9">
        <w:rPr>
          <w:rFonts w:cstheme="minorHAnsi"/>
          <w:sz w:val="24"/>
          <w:szCs w:val="24"/>
        </w:rPr>
        <w:t xml:space="preserve"> financial background </w:t>
      </w:r>
      <w:r w:rsidR="006A5E36" w:rsidRPr="00CB44B9">
        <w:rPr>
          <w:rFonts w:cstheme="minorHAnsi"/>
          <w:sz w:val="24"/>
          <w:szCs w:val="24"/>
        </w:rPr>
        <w:t>preferred.</w:t>
      </w:r>
    </w:p>
    <w:p w14:paraId="64FCCDD9" w14:textId="7FFCDE37" w:rsidR="00CB4840" w:rsidRPr="00CB44B9" w:rsidRDefault="00CB4840" w:rsidP="00CB4840">
      <w:pPr>
        <w:numPr>
          <w:ilvl w:val="0"/>
          <w:numId w:val="10"/>
        </w:numPr>
        <w:spacing w:after="0" w:line="240" w:lineRule="auto"/>
        <w:contextualSpacing/>
        <w:rPr>
          <w:rFonts w:cstheme="minorHAnsi"/>
          <w:sz w:val="24"/>
          <w:szCs w:val="24"/>
        </w:rPr>
      </w:pPr>
      <w:r w:rsidRPr="00CB44B9">
        <w:rPr>
          <w:rFonts w:cstheme="minorHAnsi"/>
          <w:sz w:val="24"/>
          <w:szCs w:val="24"/>
        </w:rPr>
        <w:t xml:space="preserve">Alternates members </w:t>
      </w:r>
      <w:r w:rsidR="004B3E89">
        <w:rPr>
          <w:rFonts w:cstheme="minorHAnsi"/>
          <w:sz w:val="24"/>
          <w:szCs w:val="24"/>
        </w:rPr>
        <w:t>are</w:t>
      </w:r>
      <w:r w:rsidRPr="00CB44B9">
        <w:rPr>
          <w:rFonts w:cstheme="minorHAnsi"/>
          <w:sz w:val="24"/>
          <w:szCs w:val="24"/>
        </w:rPr>
        <w:t xml:space="preserve"> appointed when possible</w:t>
      </w:r>
      <w:r w:rsidR="004B3E89">
        <w:rPr>
          <w:rFonts w:cstheme="minorHAnsi"/>
          <w:sz w:val="24"/>
          <w:szCs w:val="24"/>
        </w:rPr>
        <w:t>.</w:t>
      </w:r>
    </w:p>
    <w:p w14:paraId="5171DCB1" w14:textId="4DEEFC0D" w:rsidR="00CB4840" w:rsidRPr="00CB44B9" w:rsidRDefault="00CB4840" w:rsidP="00CB4840">
      <w:pPr>
        <w:rPr>
          <w:rFonts w:cstheme="minorHAnsi"/>
          <w:sz w:val="24"/>
          <w:szCs w:val="24"/>
        </w:rPr>
      </w:pPr>
    </w:p>
    <w:p w14:paraId="687E0237" w14:textId="63E3F979" w:rsidR="00AA7735" w:rsidRPr="001258DF" w:rsidRDefault="00AA7735" w:rsidP="00AA7735">
      <w:pPr>
        <w:widowControl w:val="0"/>
        <w:autoSpaceDE w:val="0"/>
        <w:autoSpaceDN w:val="0"/>
        <w:spacing w:after="0" w:line="276" w:lineRule="auto"/>
        <w:ind w:right="123"/>
        <w:rPr>
          <w:rFonts w:eastAsia="Calibri" w:cstheme="minorHAnsi"/>
          <w:b/>
          <w:i/>
          <w:sz w:val="32"/>
          <w:szCs w:val="32"/>
        </w:rPr>
      </w:pPr>
      <w:r>
        <w:rPr>
          <w:rFonts w:eastAsia="Calibri" w:cstheme="minorHAnsi"/>
          <w:b/>
          <w:i/>
          <w:sz w:val="32"/>
          <w:szCs w:val="32"/>
        </w:rPr>
        <w:t>4.2.2 Responsibilities</w:t>
      </w:r>
    </w:p>
    <w:p w14:paraId="0DA1CF8C" w14:textId="77777777" w:rsidR="00CB4840" w:rsidRPr="00CB44B9" w:rsidRDefault="00CB4840" w:rsidP="00CB4840">
      <w:pPr>
        <w:rPr>
          <w:rFonts w:cstheme="minorHAnsi"/>
          <w:sz w:val="24"/>
          <w:szCs w:val="24"/>
        </w:rPr>
      </w:pPr>
      <w:r w:rsidRPr="00CB44B9">
        <w:rPr>
          <w:rFonts w:cstheme="minorHAnsi"/>
          <w:sz w:val="24"/>
          <w:szCs w:val="24"/>
        </w:rPr>
        <w:t>COI members and alternates are expected to:</w:t>
      </w:r>
    </w:p>
    <w:p w14:paraId="13A3F3EC" w14:textId="5B3A4BB9" w:rsidR="00CB4840" w:rsidRPr="00CB44B9" w:rsidRDefault="00CB4840" w:rsidP="00CB4840">
      <w:pPr>
        <w:numPr>
          <w:ilvl w:val="0"/>
          <w:numId w:val="12"/>
        </w:numPr>
        <w:spacing w:after="0" w:line="240" w:lineRule="auto"/>
        <w:contextualSpacing/>
        <w:rPr>
          <w:rFonts w:cstheme="minorHAnsi"/>
          <w:sz w:val="24"/>
          <w:szCs w:val="24"/>
        </w:rPr>
      </w:pPr>
      <w:r w:rsidRPr="00CB44B9">
        <w:rPr>
          <w:rFonts w:cstheme="minorHAnsi"/>
          <w:sz w:val="24"/>
          <w:szCs w:val="24"/>
        </w:rPr>
        <w:t>maintain a working knowledge of issues pertaining to COI</w:t>
      </w:r>
      <w:r w:rsidR="005579AE">
        <w:rPr>
          <w:rFonts w:cstheme="minorHAnsi"/>
          <w:sz w:val="24"/>
          <w:szCs w:val="24"/>
        </w:rPr>
        <w:t>s</w:t>
      </w:r>
      <w:r w:rsidRPr="00CB44B9">
        <w:rPr>
          <w:rFonts w:cstheme="minorHAnsi"/>
          <w:sz w:val="24"/>
          <w:szCs w:val="24"/>
        </w:rPr>
        <w:t xml:space="preserve"> by completing training on the CITI website </w:t>
      </w:r>
      <w:r w:rsidR="005579AE">
        <w:rPr>
          <w:rFonts w:cstheme="minorHAnsi"/>
          <w:sz w:val="24"/>
          <w:szCs w:val="24"/>
        </w:rPr>
        <w:t>(</w:t>
      </w:r>
      <w:hyperlink r:id="rId22" w:history="1">
        <w:r w:rsidR="006E2F07" w:rsidRPr="00A57E20">
          <w:rPr>
            <w:rStyle w:val="Hyperlink"/>
            <w:rFonts w:cstheme="minorHAnsi"/>
            <w:sz w:val="24"/>
            <w:szCs w:val="24"/>
          </w:rPr>
          <w:t>www.citiprogram.org</w:t>
        </w:r>
      </w:hyperlink>
      <w:r w:rsidR="005579AE">
        <w:rPr>
          <w:rFonts w:cstheme="minorHAnsi"/>
          <w:sz w:val="24"/>
          <w:szCs w:val="24"/>
        </w:rPr>
        <w:t>),</w:t>
      </w:r>
      <w:r w:rsidRPr="00CB44B9">
        <w:rPr>
          <w:rFonts w:cstheme="minorHAnsi"/>
          <w:sz w:val="24"/>
          <w:szCs w:val="24"/>
        </w:rPr>
        <w:t xml:space="preserve">   </w:t>
      </w:r>
    </w:p>
    <w:p w14:paraId="13D151D8" w14:textId="1B96C62D" w:rsidR="00CB4840" w:rsidRPr="00CB44B9" w:rsidRDefault="00CB4840" w:rsidP="00CB4840">
      <w:pPr>
        <w:numPr>
          <w:ilvl w:val="0"/>
          <w:numId w:val="12"/>
        </w:numPr>
        <w:spacing w:after="0" w:line="240" w:lineRule="auto"/>
        <w:contextualSpacing/>
        <w:rPr>
          <w:rFonts w:cstheme="minorHAnsi"/>
          <w:sz w:val="24"/>
          <w:szCs w:val="24"/>
        </w:rPr>
      </w:pPr>
      <w:r w:rsidRPr="00CB44B9">
        <w:rPr>
          <w:rFonts w:cstheme="minorHAnsi"/>
          <w:sz w:val="24"/>
          <w:szCs w:val="24"/>
        </w:rPr>
        <w:t xml:space="preserve">perform timely reviews of </w:t>
      </w:r>
      <w:r w:rsidR="005579AE">
        <w:rPr>
          <w:rFonts w:cstheme="minorHAnsi"/>
          <w:sz w:val="24"/>
          <w:szCs w:val="24"/>
        </w:rPr>
        <w:t xml:space="preserve">disclosures, management </w:t>
      </w:r>
      <w:r w:rsidRPr="00CB44B9">
        <w:rPr>
          <w:rFonts w:cstheme="minorHAnsi"/>
          <w:sz w:val="24"/>
          <w:szCs w:val="24"/>
        </w:rPr>
        <w:t>plans</w:t>
      </w:r>
      <w:r w:rsidR="005579AE">
        <w:rPr>
          <w:rFonts w:cstheme="minorHAnsi"/>
          <w:sz w:val="24"/>
          <w:szCs w:val="24"/>
        </w:rPr>
        <w:t xml:space="preserve"> and other committee business,</w:t>
      </w:r>
    </w:p>
    <w:p w14:paraId="603D8C48" w14:textId="6677D916" w:rsidR="00CB4840" w:rsidRPr="00CB44B9" w:rsidRDefault="00CB4840" w:rsidP="00CB4840">
      <w:pPr>
        <w:numPr>
          <w:ilvl w:val="0"/>
          <w:numId w:val="12"/>
        </w:numPr>
        <w:spacing w:after="0" w:line="240" w:lineRule="auto"/>
        <w:contextualSpacing/>
        <w:rPr>
          <w:rFonts w:cstheme="minorHAnsi"/>
          <w:sz w:val="24"/>
          <w:szCs w:val="24"/>
        </w:rPr>
      </w:pPr>
      <w:r w:rsidRPr="00CB44B9">
        <w:rPr>
          <w:rFonts w:cstheme="minorHAnsi"/>
          <w:sz w:val="24"/>
          <w:szCs w:val="24"/>
        </w:rPr>
        <w:t>disclose any conflict</w:t>
      </w:r>
      <w:r w:rsidR="005579AE">
        <w:rPr>
          <w:rFonts w:cstheme="minorHAnsi"/>
          <w:sz w:val="24"/>
          <w:szCs w:val="24"/>
        </w:rPr>
        <w:t>s</w:t>
      </w:r>
      <w:r w:rsidRPr="00CB44B9">
        <w:rPr>
          <w:rFonts w:cstheme="minorHAnsi"/>
          <w:sz w:val="24"/>
          <w:szCs w:val="24"/>
        </w:rPr>
        <w:t xml:space="preserve"> of interest with respect to </w:t>
      </w:r>
      <w:r w:rsidR="005579AE">
        <w:rPr>
          <w:rFonts w:cstheme="minorHAnsi"/>
          <w:sz w:val="24"/>
          <w:szCs w:val="24"/>
        </w:rPr>
        <w:t>agenda items,</w:t>
      </w:r>
    </w:p>
    <w:p w14:paraId="343B8491" w14:textId="08248CBB" w:rsidR="00CB4840" w:rsidRPr="00CB44B9" w:rsidRDefault="00CB4840" w:rsidP="00CB4840">
      <w:pPr>
        <w:numPr>
          <w:ilvl w:val="0"/>
          <w:numId w:val="12"/>
        </w:numPr>
        <w:spacing w:after="0" w:line="240" w:lineRule="auto"/>
        <w:contextualSpacing/>
        <w:rPr>
          <w:rFonts w:cstheme="minorHAnsi"/>
          <w:sz w:val="24"/>
          <w:szCs w:val="24"/>
        </w:rPr>
      </w:pPr>
      <w:r w:rsidRPr="00CB44B9">
        <w:rPr>
          <w:rFonts w:cstheme="minorHAnsi"/>
          <w:sz w:val="24"/>
          <w:szCs w:val="24"/>
        </w:rPr>
        <w:t>attend meetings or notify COI administrator of known absences</w:t>
      </w:r>
      <w:r w:rsidR="005579AE">
        <w:rPr>
          <w:rFonts w:cstheme="minorHAnsi"/>
          <w:sz w:val="24"/>
          <w:szCs w:val="24"/>
        </w:rPr>
        <w:t>,</w:t>
      </w:r>
    </w:p>
    <w:p w14:paraId="6A59836B" w14:textId="7D37A8F7" w:rsidR="00CB4840" w:rsidRPr="00CB44B9" w:rsidRDefault="00CB4840" w:rsidP="00CB4840">
      <w:pPr>
        <w:numPr>
          <w:ilvl w:val="0"/>
          <w:numId w:val="12"/>
        </w:numPr>
        <w:spacing w:after="0" w:line="240" w:lineRule="auto"/>
        <w:contextualSpacing/>
        <w:rPr>
          <w:rFonts w:cstheme="minorHAnsi"/>
          <w:sz w:val="24"/>
          <w:szCs w:val="24"/>
        </w:rPr>
      </w:pPr>
      <w:r w:rsidRPr="00CB44B9">
        <w:rPr>
          <w:rFonts w:cstheme="minorHAnsi"/>
          <w:sz w:val="24"/>
          <w:szCs w:val="24"/>
        </w:rPr>
        <w:t>actively participate in meeting discussion and deliberation</w:t>
      </w:r>
      <w:r w:rsidR="005579AE">
        <w:rPr>
          <w:rFonts w:cstheme="minorHAnsi"/>
          <w:sz w:val="24"/>
          <w:szCs w:val="24"/>
        </w:rPr>
        <w:t>,</w:t>
      </w:r>
    </w:p>
    <w:p w14:paraId="2F0691DA" w14:textId="1BFE7248" w:rsidR="004A1DF3" w:rsidRPr="00CB44B9" w:rsidRDefault="004A1DF3" w:rsidP="00CB4840">
      <w:pPr>
        <w:numPr>
          <w:ilvl w:val="0"/>
          <w:numId w:val="12"/>
        </w:numPr>
        <w:spacing w:after="0" w:line="240" w:lineRule="auto"/>
        <w:contextualSpacing/>
        <w:rPr>
          <w:rFonts w:cstheme="minorHAnsi"/>
          <w:sz w:val="24"/>
          <w:szCs w:val="24"/>
        </w:rPr>
      </w:pPr>
      <w:r w:rsidRPr="00CB44B9">
        <w:rPr>
          <w:rFonts w:cstheme="minorHAnsi"/>
          <w:sz w:val="24"/>
          <w:szCs w:val="24"/>
        </w:rPr>
        <w:lastRenderedPageBreak/>
        <w:t>maintain a signed confidentiality agreement on file with COI administrator</w:t>
      </w:r>
      <w:r w:rsidR="005579AE">
        <w:rPr>
          <w:rFonts w:cstheme="minorHAnsi"/>
          <w:sz w:val="24"/>
          <w:szCs w:val="24"/>
        </w:rPr>
        <w:t>.</w:t>
      </w:r>
    </w:p>
    <w:p w14:paraId="1D5995D2" w14:textId="483D9FFA" w:rsidR="00AA7735" w:rsidRPr="00CB44B9" w:rsidRDefault="00AA7735" w:rsidP="00AA7735">
      <w:pPr>
        <w:spacing w:after="0" w:line="240" w:lineRule="auto"/>
        <w:contextualSpacing/>
        <w:rPr>
          <w:rFonts w:cstheme="minorHAnsi"/>
          <w:sz w:val="24"/>
          <w:szCs w:val="24"/>
        </w:rPr>
      </w:pPr>
    </w:p>
    <w:p w14:paraId="7F2F2351" w14:textId="77777777" w:rsidR="00AA7735" w:rsidRDefault="00AA7735" w:rsidP="00AA7735">
      <w:pPr>
        <w:spacing w:after="0" w:line="240" w:lineRule="auto"/>
        <w:contextualSpacing/>
        <w:rPr>
          <w:rFonts w:cstheme="minorHAnsi"/>
          <w:sz w:val="24"/>
          <w:szCs w:val="24"/>
        </w:rPr>
      </w:pPr>
    </w:p>
    <w:p w14:paraId="4539DF35" w14:textId="74B5ECD8" w:rsidR="00AA7735" w:rsidRPr="001258DF" w:rsidRDefault="00AA7735" w:rsidP="00AA7735">
      <w:pPr>
        <w:widowControl w:val="0"/>
        <w:autoSpaceDE w:val="0"/>
        <w:autoSpaceDN w:val="0"/>
        <w:spacing w:after="0" w:line="276" w:lineRule="auto"/>
        <w:ind w:right="123"/>
        <w:rPr>
          <w:rFonts w:eastAsia="Calibri" w:cstheme="minorHAnsi"/>
          <w:b/>
          <w:i/>
          <w:sz w:val="32"/>
          <w:szCs w:val="32"/>
        </w:rPr>
      </w:pPr>
      <w:r>
        <w:rPr>
          <w:rFonts w:eastAsia="Calibri" w:cstheme="minorHAnsi"/>
          <w:b/>
          <w:i/>
          <w:sz w:val="32"/>
          <w:szCs w:val="32"/>
        </w:rPr>
        <w:t>4.2.3 Quorum</w:t>
      </w:r>
      <w:r w:rsidR="005579AE">
        <w:rPr>
          <w:rFonts w:eastAsia="Calibri" w:cstheme="minorHAnsi"/>
          <w:b/>
          <w:i/>
          <w:sz w:val="32"/>
          <w:szCs w:val="32"/>
        </w:rPr>
        <w:t xml:space="preserve"> and voting</w:t>
      </w:r>
    </w:p>
    <w:p w14:paraId="311AB864" w14:textId="30CA3605" w:rsidR="00800782" w:rsidRPr="00EA7128" w:rsidRDefault="00CB4840">
      <w:pPr>
        <w:rPr>
          <w:rFonts w:cstheme="minorHAnsi"/>
          <w:sz w:val="24"/>
          <w:szCs w:val="24"/>
        </w:rPr>
      </w:pPr>
      <w:r w:rsidRPr="00EA7128">
        <w:rPr>
          <w:rFonts w:cstheme="minorHAnsi"/>
          <w:sz w:val="24"/>
          <w:szCs w:val="24"/>
        </w:rPr>
        <w:t>A quorum consists of at least 50% of the total membership of the committee</w:t>
      </w:r>
      <w:r w:rsidR="005579AE">
        <w:rPr>
          <w:rFonts w:cstheme="minorHAnsi"/>
          <w:sz w:val="24"/>
          <w:szCs w:val="24"/>
        </w:rPr>
        <w:t>.  A</w:t>
      </w:r>
      <w:r w:rsidRPr="00EA7128">
        <w:rPr>
          <w:rFonts w:cstheme="minorHAnsi"/>
          <w:sz w:val="24"/>
          <w:szCs w:val="24"/>
        </w:rPr>
        <w:t xml:space="preserve"> vote of approval requires at least a </w:t>
      </w:r>
      <w:r w:rsidR="005579AE">
        <w:rPr>
          <w:rFonts w:cstheme="minorHAnsi"/>
          <w:sz w:val="24"/>
          <w:szCs w:val="24"/>
        </w:rPr>
        <w:t>two-thirds</w:t>
      </w:r>
      <w:r w:rsidRPr="00EA7128">
        <w:rPr>
          <w:rFonts w:cstheme="minorHAnsi"/>
          <w:sz w:val="24"/>
          <w:szCs w:val="24"/>
        </w:rPr>
        <w:t xml:space="preserve"> majority of present members.  The Chair or designee must be present</w:t>
      </w:r>
      <w:r w:rsidR="005579AE">
        <w:rPr>
          <w:rFonts w:cstheme="minorHAnsi"/>
          <w:sz w:val="24"/>
          <w:szCs w:val="24"/>
        </w:rPr>
        <w:t xml:space="preserve"> to facilitate meeting discussion</w:t>
      </w:r>
      <w:r w:rsidRPr="00EA7128">
        <w:rPr>
          <w:rFonts w:cstheme="minorHAnsi"/>
          <w:sz w:val="24"/>
          <w:szCs w:val="24"/>
        </w:rPr>
        <w:t xml:space="preserve">. </w:t>
      </w:r>
    </w:p>
    <w:sectPr w:rsidR="00800782" w:rsidRPr="00EA7128">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0B9CF" w14:textId="77777777" w:rsidR="002B31B4" w:rsidRDefault="002B31B4" w:rsidP="002B31B4">
      <w:pPr>
        <w:spacing w:after="0" w:line="240" w:lineRule="auto"/>
      </w:pPr>
      <w:r>
        <w:separator/>
      </w:r>
    </w:p>
  </w:endnote>
  <w:endnote w:type="continuationSeparator" w:id="0">
    <w:p w14:paraId="7412AC69" w14:textId="77777777" w:rsidR="002B31B4" w:rsidRDefault="002B31B4" w:rsidP="002B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80FF" w14:textId="0CFC0322" w:rsidR="002B31B4" w:rsidRPr="00443080" w:rsidRDefault="002B31B4" w:rsidP="00443080">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Pr>
        <w:color w:val="7F7F7F" w:themeColor="background1" w:themeShade="7F"/>
        <w:spacing w:val="60"/>
      </w:rPr>
      <w:t>NDSU COIC Procedures</w:t>
    </w:r>
    <w:r>
      <w:rPr>
        <w:color w:val="7F7F7F" w:themeColor="background1" w:themeShade="7F"/>
        <w:spacing w:val="60"/>
      </w:rPr>
      <w:tab/>
    </w:r>
    <w:r w:rsidR="00A9044F">
      <w:rPr>
        <w:color w:val="7F7F7F" w:themeColor="background1" w:themeShade="7F"/>
        <w:spacing w:val="60"/>
      </w:rPr>
      <w:tab/>
    </w:r>
    <w:r w:rsidR="000631FF">
      <w:rPr>
        <w:color w:val="7F7F7F" w:themeColor="background1" w:themeShade="7F"/>
        <w:spacing w:val="60"/>
      </w:rPr>
      <w:t>November</w:t>
    </w:r>
    <w:r w:rsidR="004B3E89">
      <w:rPr>
        <w:color w:val="7F7F7F" w:themeColor="background1" w:themeShade="7F"/>
        <w:spacing w:val="6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918F" w14:textId="77777777" w:rsidR="002B31B4" w:rsidRDefault="002B31B4" w:rsidP="002B31B4">
      <w:pPr>
        <w:spacing w:after="0" w:line="240" w:lineRule="auto"/>
      </w:pPr>
      <w:r>
        <w:separator/>
      </w:r>
    </w:p>
  </w:footnote>
  <w:footnote w:type="continuationSeparator" w:id="0">
    <w:p w14:paraId="4804323C" w14:textId="77777777" w:rsidR="002B31B4" w:rsidRDefault="002B31B4" w:rsidP="002B3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DE2"/>
    <w:multiLevelType w:val="hybridMultilevel"/>
    <w:tmpl w:val="A04A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BCF"/>
    <w:multiLevelType w:val="hybridMultilevel"/>
    <w:tmpl w:val="043A6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A1E8C"/>
    <w:multiLevelType w:val="hybridMultilevel"/>
    <w:tmpl w:val="4DEE26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B70550"/>
    <w:multiLevelType w:val="hybridMultilevel"/>
    <w:tmpl w:val="13C27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E69B6"/>
    <w:multiLevelType w:val="hybridMultilevel"/>
    <w:tmpl w:val="C6C40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D7272"/>
    <w:multiLevelType w:val="hybridMultilevel"/>
    <w:tmpl w:val="A740C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F1AB5"/>
    <w:multiLevelType w:val="hybridMultilevel"/>
    <w:tmpl w:val="A3A8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5677D"/>
    <w:multiLevelType w:val="multilevel"/>
    <w:tmpl w:val="FA2CFB74"/>
    <w:lvl w:ilvl="0">
      <w:start w:val="2"/>
      <w:numFmt w:val="decimal"/>
      <w:lvlText w:val="%1"/>
      <w:lvlJc w:val="left"/>
      <w:pPr>
        <w:ind w:left="615" w:hanging="615"/>
      </w:pPr>
      <w:rPr>
        <w:rFonts w:eastAsia="Times New Roman" w:hint="default"/>
      </w:rPr>
    </w:lvl>
    <w:lvl w:ilvl="1">
      <w:start w:val="1"/>
      <w:numFmt w:val="decimal"/>
      <w:lvlText w:val="%1.%2"/>
      <w:lvlJc w:val="left"/>
      <w:pPr>
        <w:ind w:left="615" w:hanging="61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8" w15:restartNumberingAfterBreak="0">
    <w:nsid w:val="23B22624"/>
    <w:multiLevelType w:val="hybridMultilevel"/>
    <w:tmpl w:val="695EC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C3910"/>
    <w:multiLevelType w:val="hybridMultilevel"/>
    <w:tmpl w:val="C2D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044AA"/>
    <w:multiLevelType w:val="hybridMultilevel"/>
    <w:tmpl w:val="CD54C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E2E1E"/>
    <w:multiLevelType w:val="multilevel"/>
    <w:tmpl w:val="05609A78"/>
    <w:lvl w:ilvl="0">
      <w:start w:val="1"/>
      <w:numFmt w:val="decimal"/>
      <w:lvlText w:val="%1"/>
      <w:lvlJc w:val="left"/>
      <w:pPr>
        <w:ind w:left="360" w:hanging="360"/>
      </w:pPr>
      <w:rPr>
        <w:rFonts w:hint="default"/>
        <w:sz w:val="52"/>
        <w:szCs w:val="52"/>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FE5261A"/>
    <w:multiLevelType w:val="hybridMultilevel"/>
    <w:tmpl w:val="D8FE4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DD19AD"/>
    <w:multiLevelType w:val="multilevel"/>
    <w:tmpl w:val="456EFBB0"/>
    <w:lvl w:ilvl="0">
      <w:start w:val="1"/>
      <w:numFmt w:val="decimal"/>
      <w:lvlText w:val="%1."/>
      <w:lvlJc w:val="left"/>
      <w:pPr>
        <w:ind w:left="1800" w:hanging="360"/>
      </w:pPr>
      <w:rPr>
        <w:rFonts w:ascii="Times New Roman" w:eastAsia="Calibri" w:hAnsi="Times New Roman" w:cs="Times New Roman"/>
      </w:rPr>
    </w:lvl>
    <w:lvl w:ilvl="1">
      <w:start w:val="4"/>
      <w:numFmt w:val="decimal"/>
      <w:isLgl/>
      <w:lvlText w:val="%1.%2."/>
      <w:lvlJc w:val="left"/>
      <w:pPr>
        <w:ind w:left="2145" w:hanging="705"/>
      </w:pPr>
      <w:rPr>
        <w:rFonts w:hint="default"/>
      </w:rPr>
    </w:lvl>
    <w:lvl w:ilvl="2">
      <w:start w:val="3"/>
      <w:numFmt w:val="decimal"/>
      <w:isLgl/>
      <w:lvlText w:val="%1.%2.%3."/>
      <w:lvlJc w:val="left"/>
      <w:pPr>
        <w:ind w:left="2160" w:hanging="720"/>
      </w:pPr>
      <w:rPr>
        <w:rFonts w:hint="default"/>
      </w:rPr>
    </w:lvl>
    <w:lvl w:ilvl="3">
      <w:start w:val="3"/>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31ED1798"/>
    <w:multiLevelType w:val="hybridMultilevel"/>
    <w:tmpl w:val="93A6E90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66335D"/>
    <w:multiLevelType w:val="hybridMultilevel"/>
    <w:tmpl w:val="43AEBE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0F7667D"/>
    <w:multiLevelType w:val="hybridMultilevel"/>
    <w:tmpl w:val="2ED4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F11FE"/>
    <w:multiLevelType w:val="hybridMultilevel"/>
    <w:tmpl w:val="E2185018"/>
    <w:lvl w:ilvl="0" w:tplc="D00CF1E0">
      <w:start w:val="1"/>
      <w:numFmt w:val="decimal"/>
      <w:lvlText w:val="%1"/>
      <w:lvlJc w:val="left"/>
      <w:pPr>
        <w:ind w:left="1080" w:hanging="720"/>
      </w:pPr>
      <w:rPr>
        <w:rFonts w:hint="default"/>
        <w:sz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9B3C40"/>
    <w:multiLevelType w:val="hybridMultilevel"/>
    <w:tmpl w:val="6074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147D0"/>
    <w:multiLevelType w:val="hybridMultilevel"/>
    <w:tmpl w:val="584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123C2"/>
    <w:multiLevelType w:val="hybridMultilevel"/>
    <w:tmpl w:val="F9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40E92"/>
    <w:multiLevelType w:val="hybridMultilevel"/>
    <w:tmpl w:val="44F4C1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62048E"/>
    <w:multiLevelType w:val="hybridMultilevel"/>
    <w:tmpl w:val="CE9C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57325"/>
    <w:multiLevelType w:val="hybridMultilevel"/>
    <w:tmpl w:val="C43E25AC"/>
    <w:lvl w:ilvl="0" w:tplc="B0809FD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EF149E"/>
    <w:multiLevelType w:val="hybridMultilevel"/>
    <w:tmpl w:val="36C8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6507A"/>
    <w:multiLevelType w:val="hybridMultilevel"/>
    <w:tmpl w:val="3034BDF4"/>
    <w:lvl w:ilvl="0" w:tplc="B0809FD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9"/>
  </w:num>
  <w:num w:numId="4">
    <w:abstractNumId w:val="9"/>
  </w:num>
  <w:num w:numId="5">
    <w:abstractNumId w:val="10"/>
  </w:num>
  <w:num w:numId="6">
    <w:abstractNumId w:val="8"/>
  </w:num>
  <w:num w:numId="7">
    <w:abstractNumId w:val="0"/>
  </w:num>
  <w:num w:numId="8">
    <w:abstractNumId w:val="14"/>
  </w:num>
  <w:num w:numId="9">
    <w:abstractNumId w:val="4"/>
  </w:num>
  <w:num w:numId="10">
    <w:abstractNumId w:val="25"/>
  </w:num>
  <w:num w:numId="11">
    <w:abstractNumId w:val="23"/>
  </w:num>
  <w:num w:numId="12">
    <w:abstractNumId w:val="15"/>
  </w:num>
  <w:num w:numId="13">
    <w:abstractNumId w:val="22"/>
  </w:num>
  <w:num w:numId="14">
    <w:abstractNumId w:val="11"/>
  </w:num>
  <w:num w:numId="15">
    <w:abstractNumId w:val="17"/>
  </w:num>
  <w:num w:numId="16">
    <w:abstractNumId w:val="6"/>
  </w:num>
  <w:num w:numId="17">
    <w:abstractNumId w:val="24"/>
  </w:num>
  <w:num w:numId="18">
    <w:abstractNumId w:val="7"/>
  </w:num>
  <w:num w:numId="19">
    <w:abstractNumId w:val="20"/>
  </w:num>
  <w:num w:numId="20">
    <w:abstractNumId w:val="12"/>
  </w:num>
  <w:num w:numId="21">
    <w:abstractNumId w:val="1"/>
  </w:num>
  <w:num w:numId="22">
    <w:abstractNumId w:val="2"/>
  </w:num>
  <w:num w:numId="23">
    <w:abstractNumId w:val="21"/>
  </w:num>
  <w:num w:numId="24">
    <w:abstractNumId w:val="3"/>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40"/>
    <w:rsid w:val="00012176"/>
    <w:rsid w:val="00012F1F"/>
    <w:rsid w:val="00021AD3"/>
    <w:rsid w:val="00021E00"/>
    <w:rsid w:val="00027279"/>
    <w:rsid w:val="00041C77"/>
    <w:rsid w:val="000631FF"/>
    <w:rsid w:val="00065FC5"/>
    <w:rsid w:val="00090BC1"/>
    <w:rsid w:val="000F2910"/>
    <w:rsid w:val="001508F6"/>
    <w:rsid w:val="00190B35"/>
    <w:rsid w:val="001A33ED"/>
    <w:rsid w:val="001D6F32"/>
    <w:rsid w:val="00205472"/>
    <w:rsid w:val="00213524"/>
    <w:rsid w:val="00261CAE"/>
    <w:rsid w:val="00297F38"/>
    <w:rsid w:val="002A0EE9"/>
    <w:rsid w:val="002B31B4"/>
    <w:rsid w:val="002C4F2E"/>
    <w:rsid w:val="002E2AFE"/>
    <w:rsid w:val="0030629C"/>
    <w:rsid w:val="00307D4F"/>
    <w:rsid w:val="00340180"/>
    <w:rsid w:val="00344FB3"/>
    <w:rsid w:val="00384F4E"/>
    <w:rsid w:val="003B6A48"/>
    <w:rsid w:val="00435EA2"/>
    <w:rsid w:val="00443080"/>
    <w:rsid w:val="00486408"/>
    <w:rsid w:val="00495343"/>
    <w:rsid w:val="004A1DF3"/>
    <w:rsid w:val="004B3E89"/>
    <w:rsid w:val="005579AE"/>
    <w:rsid w:val="0060630E"/>
    <w:rsid w:val="00644D2A"/>
    <w:rsid w:val="0065014D"/>
    <w:rsid w:val="00650E3D"/>
    <w:rsid w:val="006A0EBA"/>
    <w:rsid w:val="006A5E36"/>
    <w:rsid w:val="006E2F07"/>
    <w:rsid w:val="006E3ACA"/>
    <w:rsid w:val="006F0730"/>
    <w:rsid w:val="0071119B"/>
    <w:rsid w:val="00712EE7"/>
    <w:rsid w:val="00726A9D"/>
    <w:rsid w:val="007419AD"/>
    <w:rsid w:val="00747F6B"/>
    <w:rsid w:val="00771A87"/>
    <w:rsid w:val="00780167"/>
    <w:rsid w:val="00784B5F"/>
    <w:rsid w:val="007A6C3E"/>
    <w:rsid w:val="007C4036"/>
    <w:rsid w:val="007F039C"/>
    <w:rsid w:val="00833172"/>
    <w:rsid w:val="00843FC8"/>
    <w:rsid w:val="008851B9"/>
    <w:rsid w:val="008A6EBB"/>
    <w:rsid w:val="008E795E"/>
    <w:rsid w:val="00915BB3"/>
    <w:rsid w:val="009175A9"/>
    <w:rsid w:val="00925B4B"/>
    <w:rsid w:val="00955081"/>
    <w:rsid w:val="00963E99"/>
    <w:rsid w:val="0097621E"/>
    <w:rsid w:val="009A15EC"/>
    <w:rsid w:val="009D433E"/>
    <w:rsid w:val="009E7AE0"/>
    <w:rsid w:val="00A05A3A"/>
    <w:rsid w:val="00A23379"/>
    <w:rsid w:val="00A24130"/>
    <w:rsid w:val="00A43CBD"/>
    <w:rsid w:val="00A673E6"/>
    <w:rsid w:val="00A67BA0"/>
    <w:rsid w:val="00A77292"/>
    <w:rsid w:val="00A9044F"/>
    <w:rsid w:val="00A96AA9"/>
    <w:rsid w:val="00AA7735"/>
    <w:rsid w:val="00AF6EE6"/>
    <w:rsid w:val="00B065CA"/>
    <w:rsid w:val="00B35977"/>
    <w:rsid w:val="00B35D6A"/>
    <w:rsid w:val="00B5726B"/>
    <w:rsid w:val="00B8070A"/>
    <w:rsid w:val="00B83B59"/>
    <w:rsid w:val="00B9703B"/>
    <w:rsid w:val="00C06E49"/>
    <w:rsid w:val="00C63724"/>
    <w:rsid w:val="00CA2B49"/>
    <w:rsid w:val="00CB44B9"/>
    <w:rsid w:val="00CB4840"/>
    <w:rsid w:val="00CD6CD8"/>
    <w:rsid w:val="00CF2F71"/>
    <w:rsid w:val="00D90A81"/>
    <w:rsid w:val="00DD2589"/>
    <w:rsid w:val="00DF7FA0"/>
    <w:rsid w:val="00E63721"/>
    <w:rsid w:val="00EA7128"/>
    <w:rsid w:val="00EC2569"/>
    <w:rsid w:val="00ED2F73"/>
    <w:rsid w:val="00ED6DA8"/>
    <w:rsid w:val="00F144E8"/>
    <w:rsid w:val="00F25E96"/>
    <w:rsid w:val="00F512A1"/>
    <w:rsid w:val="00FA78AF"/>
    <w:rsid w:val="00FF3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B02F"/>
  <w15:chartTrackingRefBased/>
  <w15:docId w15:val="{F3BD2480-D3CC-46FB-BD17-A47D8701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735"/>
  </w:style>
  <w:style w:type="paragraph" w:styleId="Heading2">
    <w:name w:val="heading 2"/>
    <w:basedOn w:val="Normal"/>
    <w:next w:val="Normal"/>
    <w:link w:val="Heading2Char"/>
    <w:qFormat/>
    <w:rsid w:val="00B83B59"/>
    <w:pPr>
      <w:keepNext/>
      <w:widowControl w:val="0"/>
      <w:tabs>
        <w:tab w:val="center" w:pos="4680"/>
      </w:tabs>
      <w:overflowPunct w:val="0"/>
      <w:autoSpaceDE w:val="0"/>
      <w:autoSpaceDN w:val="0"/>
      <w:adjustRightInd w:val="0"/>
      <w:spacing w:after="0" w:line="240" w:lineRule="auto"/>
      <w:textAlignment w:val="baseline"/>
      <w:outlineLvl w:val="1"/>
    </w:pPr>
    <w:rPr>
      <w:rFonts w:ascii="Times New Roman" w:eastAsia="Times New Roman" w:hAnsi="Times New Roman" w:cs="Times New Roman"/>
      <w:b/>
      <w:bCs/>
      <w:i/>
      <w:iCs/>
      <w:sz w:val="52"/>
      <w:szCs w:val="52"/>
    </w:rPr>
  </w:style>
  <w:style w:type="paragraph" w:styleId="Heading4">
    <w:name w:val="heading 4"/>
    <w:basedOn w:val="Normal"/>
    <w:next w:val="Normal"/>
    <w:link w:val="Heading4Char"/>
    <w:uiPriority w:val="9"/>
    <w:semiHidden/>
    <w:unhideWhenUsed/>
    <w:qFormat/>
    <w:rsid w:val="00726A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B4840"/>
    <w:pPr>
      <w:spacing w:line="240" w:lineRule="auto"/>
    </w:pPr>
    <w:rPr>
      <w:sz w:val="20"/>
      <w:szCs w:val="20"/>
    </w:rPr>
  </w:style>
  <w:style w:type="character" w:customStyle="1" w:styleId="CommentTextChar">
    <w:name w:val="Comment Text Char"/>
    <w:basedOn w:val="DefaultParagraphFont"/>
    <w:link w:val="CommentText"/>
    <w:uiPriority w:val="99"/>
    <w:semiHidden/>
    <w:rsid w:val="00CB4840"/>
    <w:rPr>
      <w:sz w:val="20"/>
      <w:szCs w:val="20"/>
    </w:rPr>
  </w:style>
  <w:style w:type="character" w:styleId="CommentReference">
    <w:name w:val="annotation reference"/>
    <w:basedOn w:val="DefaultParagraphFont"/>
    <w:uiPriority w:val="99"/>
    <w:semiHidden/>
    <w:unhideWhenUsed/>
    <w:qFormat/>
    <w:rsid w:val="00CB4840"/>
    <w:rPr>
      <w:sz w:val="16"/>
      <w:szCs w:val="16"/>
    </w:rPr>
  </w:style>
  <w:style w:type="paragraph" w:styleId="ListParagraph">
    <w:name w:val="List Paragraph"/>
    <w:basedOn w:val="Normal"/>
    <w:uiPriority w:val="34"/>
    <w:qFormat/>
    <w:rsid w:val="00CB4840"/>
    <w:pPr>
      <w:ind w:left="720"/>
      <w:contextualSpacing/>
    </w:pPr>
  </w:style>
  <w:style w:type="paragraph" w:styleId="BalloonText">
    <w:name w:val="Balloon Text"/>
    <w:basedOn w:val="Normal"/>
    <w:link w:val="BalloonTextChar"/>
    <w:uiPriority w:val="99"/>
    <w:semiHidden/>
    <w:unhideWhenUsed/>
    <w:rsid w:val="00CB4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84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B4840"/>
    <w:rPr>
      <w:b/>
      <w:bCs/>
    </w:rPr>
  </w:style>
  <w:style w:type="character" w:customStyle="1" w:styleId="CommentSubjectChar">
    <w:name w:val="Comment Subject Char"/>
    <w:basedOn w:val="CommentTextChar"/>
    <w:link w:val="CommentSubject"/>
    <w:uiPriority w:val="99"/>
    <w:semiHidden/>
    <w:rsid w:val="00CB4840"/>
    <w:rPr>
      <w:b/>
      <w:bCs/>
      <w:sz w:val="20"/>
      <w:szCs w:val="20"/>
    </w:rPr>
  </w:style>
  <w:style w:type="paragraph" w:styleId="Header">
    <w:name w:val="header"/>
    <w:basedOn w:val="Normal"/>
    <w:link w:val="HeaderChar"/>
    <w:uiPriority w:val="99"/>
    <w:unhideWhenUsed/>
    <w:rsid w:val="002B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1B4"/>
  </w:style>
  <w:style w:type="paragraph" w:styleId="Footer">
    <w:name w:val="footer"/>
    <w:basedOn w:val="Normal"/>
    <w:link w:val="FooterChar"/>
    <w:uiPriority w:val="99"/>
    <w:unhideWhenUsed/>
    <w:rsid w:val="002B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1B4"/>
  </w:style>
  <w:style w:type="character" w:styleId="Hyperlink">
    <w:name w:val="Hyperlink"/>
    <w:basedOn w:val="DefaultParagraphFont"/>
    <w:uiPriority w:val="99"/>
    <w:unhideWhenUsed/>
    <w:rsid w:val="00CD6CD8"/>
    <w:rPr>
      <w:color w:val="0563C1" w:themeColor="hyperlink"/>
      <w:u w:val="single"/>
    </w:rPr>
  </w:style>
  <w:style w:type="character" w:styleId="UnresolvedMention">
    <w:name w:val="Unresolved Mention"/>
    <w:basedOn w:val="DefaultParagraphFont"/>
    <w:uiPriority w:val="99"/>
    <w:semiHidden/>
    <w:unhideWhenUsed/>
    <w:rsid w:val="00CD6CD8"/>
    <w:rPr>
      <w:color w:val="605E5C"/>
      <w:shd w:val="clear" w:color="auto" w:fill="E1DFDD"/>
    </w:rPr>
  </w:style>
  <w:style w:type="character" w:customStyle="1" w:styleId="Heading2Char">
    <w:name w:val="Heading 2 Char"/>
    <w:basedOn w:val="DefaultParagraphFont"/>
    <w:link w:val="Heading2"/>
    <w:rsid w:val="00B83B59"/>
    <w:rPr>
      <w:rFonts w:ascii="Times New Roman" w:eastAsia="Times New Roman" w:hAnsi="Times New Roman" w:cs="Times New Roman"/>
      <w:b/>
      <w:bCs/>
      <w:i/>
      <w:iCs/>
      <w:sz w:val="52"/>
      <w:szCs w:val="52"/>
    </w:rPr>
  </w:style>
  <w:style w:type="character" w:customStyle="1" w:styleId="Heading4Char">
    <w:name w:val="Heading 4 Char"/>
    <w:basedOn w:val="DefaultParagraphFont"/>
    <w:link w:val="Heading4"/>
    <w:uiPriority w:val="9"/>
    <w:semiHidden/>
    <w:rsid w:val="00726A9D"/>
    <w:rPr>
      <w:rFonts w:asciiTheme="majorHAnsi" w:eastAsiaTheme="majorEastAsia" w:hAnsiTheme="majorHAnsi" w:cstheme="majorBidi"/>
      <w:i/>
      <w:iCs/>
      <w:color w:val="2E74B5" w:themeColor="accent1" w:themeShade="BF"/>
    </w:rPr>
  </w:style>
  <w:style w:type="paragraph" w:customStyle="1" w:styleId="Default">
    <w:name w:val="Default"/>
    <w:rsid w:val="006F0730"/>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3334">
      <w:bodyDiv w:val="1"/>
      <w:marLeft w:val="0"/>
      <w:marRight w:val="0"/>
      <w:marTop w:val="0"/>
      <w:marBottom w:val="0"/>
      <w:divBdr>
        <w:top w:val="none" w:sz="0" w:space="0" w:color="auto"/>
        <w:left w:val="none" w:sz="0" w:space="0" w:color="auto"/>
        <w:bottom w:val="none" w:sz="0" w:space="0" w:color="auto"/>
        <w:right w:val="none" w:sz="0" w:space="0" w:color="auto"/>
      </w:divBdr>
    </w:div>
    <w:div w:id="52379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f.gov/pubs/2002/nsf02151/gpm5.jsp" TargetMode="External"/><Relationship Id="rId18" Type="http://schemas.openxmlformats.org/officeDocument/2006/relationships/hyperlink" Target="https://bulletin.ndsu.edu/colleges/arts-humanities-social-sciences/" TargetMode="External"/><Relationship Id="rId3" Type="http://schemas.openxmlformats.org/officeDocument/2006/relationships/customXml" Target="../customXml/item3.xml"/><Relationship Id="rId21" Type="http://schemas.openxmlformats.org/officeDocument/2006/relationships/hyperlink" Target="https://bulletin.ndsu.edu/colleges/health-professions/" TargetMode="External"/><Relationship Id="rId7" Type="http://schemas.openxmlformats.org/officeDocument/2006/relationships/webSettings" Target="webSettings.xml"/><Relationship Id="rId12" Type="http://schemas.openxmlformats.org/officeDocument/2006/relationships/hyperlink" Target="https://grants.nih.gov/grants/policy/coi/index.htm" TargetMode="External"/><Relationship Id="rId17" Type="http://schemas.openxmlformats.org/officeDocument/2006/relationships/hyperlink" Target="https://bulletin.ndsu.edu/colleges/agriculture-food-systems-natural-resour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itiprogram.org/members/index.cfm?pageID=585&amp;instID=907&amp;action=AllMembers" TargetMode="External"/><Relationship Id="rId20" Type="http://schemas.openxmlformats.org/officeDocument/2006/relationships/hyperlink" Target="https://bulletin.ndsu.edu/colleges/enginee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42/chapter-I/subchapter-D/part-50/subpart-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dsu.edu/research/for_researchers/research_integrity_and_compliance/research_conflict_of_interest/coi_resources/" TargetMode="External"/><Relationship Id="rId23"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hyperlink" Target="https://bulletin.ndsu.edu/colleges/busin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ederalregister.gov/documents/2023/08/31/2023-18802/conflict-of-interest-policy-for-recipients-of-nasa-financial-assistance-awards" TargetMode="External"/><Relationship Id="rId22" Type="http://schemas.openxmlformats.org/officeDocument/2006/relationships/hyperlink" Target="http://www.citiprogr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66659ddc-3c25-4d3e-b3b7-9890fca5266d" xsi:nil="true"/>
    <MigrationWizIdDocumentLibraryPermissions xmlns="66659ddc-3c25-4d3e-b3b7-9890fca5266d" xsi:nil="true"/>
    <MigrationWizIdSecurityGroups xmlns="66659ddc-3c25-4d3e-b3b7-9890fca5266d" xsi:nil="true"/>
    <MigrationWizIdPermissionLevels xmlns="66659ddc-3c25-4d3e-b3b7-9890fca5266d" xsi:nil="true"/>
    <MigrationWizIdPermissions xmlns="66659ddc-3c25-4d3e-b3b7-9890fca526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BA8573C6281468AECBB5C328F9B91" ma:contentTypeVersion="17" ma:contentTypeDescription="Create a new document." ma:contentTypeScope="" ma:versionID="6a02732ffb2fa9b927d29b045f4c36cc">
  <xsd:schema xmlns:xsd="http://www.w3.org/2001/XMLSchema" xmlns:xs="http://www.w3.org/2001/XMLSchema" xmlns:p="http://schemas.microsoft.com/office/2006/metadata/properties" xmlns:ns3="66659ddc-3c25-4d3e-b3b7-9890fca5266d" xmlns:ns4="82c2a4e3-40b0-435d-8162-b539a366ebba" targetNamespace="http://schemas.microsoft.com/office/2006/metadata/properties" ma:root="true" ma:fieldsID="3910333ee2b4d9ac6a31bb6cb8fa55a1" ns3:_="" ns4:_="">
    <xsd:import namespace="66659ddc-3c25-4d3e-b3b7-9890fca5266d"/>
    <xsd:import namespace="82c2a4e3-40b0-435d-8162-b539a366ebba"/>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9ddc-3c25-4d3e-b3b7-9890fca5266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2a4e3-40b0-435d-8162-b539a366eb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AF2B7-243E-4AB3-8836-00C257830E6C}">
  <ds:schemaRefs>
    <ds:schemaRef ds:uri="http://schemas.microsoft.com/sharepoint/v3/contenttype/forms"/>
  </ds:schemaRefs>
</ds:datastoreItem>
</file>

<file path=customXml/itemProps2.xml><?xml version="1.0" encoding="utf-8"?>
<ds:datastoreItem xmlns:ds="http://schemas.openxmlformats.org/officeDocument/2006/customXml" ds:itemID="{7C749172-1DA7-40D6-9CAD-F0434287FBA5}">
  <ds:schemaRefs>
    <ds:schemaRef ds:uri="http://schemas.microsoft.com/office/2006/documentManagement/types"/>
    <ds:schemaRef ds:uri="82c2a4e3-40b0-435d-8162-b539a366ebba"/>
    <ds:schemaRef ds:uri="66659ddc-3c25-4d3e-b3b7-9890fca5266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7E78BDB7-5748-4BED-BBC7-A13681EA0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59ddc-3c25-4d3e-b3b7-9890fca5266d"/>
    <ds:schemaRef ds:uri="82c2a4e3-40b0-435d-8162-b539a366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Wilkinson</dc:creator>
  <cp:keywords/>
  <dc:description/>
  <cp:lastModifiedBy>Shirley, Kristy</cp:lastModifiedBy>
  <cp:revision>2</cp:revision>
  <cp:lastPrinted>2022-02-08T15:17:00Z</cp:lastPrinted>
  <dcterms:created xsi:type="dcterms:W3CDTF">2023-11-09T23:11:00Z</dcterms:created>
  <dcterms:modified xsi:type="dcterms:W3CDTF">2023-11-09T23:11:00Z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0x010100373BA8573C6281468AECBB5C328F9B91</vt:lpwstr>
  </property>
</Properties>
</file>