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911" w:rsidRPr="005319C6" w:rsidRDefault="00475911" w:rsidP="006838A8">
      <w:pPr>
        <w:spacing w:after="0" w:line="240" w:lineRule="auto"/>
        <w:rPr>
          <w:b/>
          <w:sz w:val="28"/>
          <w:szCs w:val="28"/>
          <w:lang w:val="en"/>
        </w:rPr>
      </w:pPr>
      <w:r w:rsidRPr="005319C6">
        <w:rPr>
          <w:b/>
          <w:sz w:val="28"/>
          <w:szCs w:val="28"/>
          <w:lang w:val="en"/>
        </w:rPr>
        <w:t>What is a Recharge Center?</w:t>
      </w:r>
    </w:p>
    <w:p w:rsidR="00475911" w:rsidRDefault="00475911" w:rsidP="006838A8">
      <w:pPr>
        <w:spacing w:after="0" w:line="240" w:lineRule="auto"/>
        <w:rPr>
          <w:sz w:val="24"/>
          <w:szCs w:val="24"/>
          <w:lang w:val="en"/>
        </w:rPr>
      </w:pPr>
      <w:r w:rsidRPr="005319C6">
        <w:rPr>
          <w:sz w:val="24"/>
          <w:szCs w:val="24"/>
          <w:lang w:val="en"/>
        </w:rPr>
        <w:t>A recharge/service center is a unit within NDSU which provides goods and/or services of a specialized nature to other NDSU users on a recurring basis and charges a fee for those goods/services. Operations that are set up as recharge/service centers are designed to recover the costs of their operations primarily through charges to internal (NDSU) users.</w:t>
      </w:r>
    </w:p>
    <w:p w:rsidR="006C0D07" w:rsidRDefault="006C0D07" w:rsidP="006838A8">
      <w:pPr>
        <w:spacing w:after="0" w:line="240" w:lineRule="auto"/>
        <w:rPr>
          <w:sz w:val="24"/>
          <w:szCs w:val="24"/>
          <w:lang w:val="en"/>
        </w:rPr>
      </w:pPr>
    </w:p>
    <w:p w:rsidR="006C0D07" w:rsidRDefault="006C0D07" w:rsidP="006C0D07">
      <w:pPr>
        <w:spacing w:after="0" w:line="240" w:lineRule="auto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Note:  “Service Centers” </w:t>
      </w:r>
      <w:r w:rsidRPr="006C0D07">
        <w:rPr>
          <w:sz w:val="24"/>
          <w:szCs w:val="24"/>
          <w:lang w:val="en"/>
        </w:rPr>
        <w:t xml:space="preserve">are similar to Recharge Centers except they are used to provide services </w:t>
      </w:r>
      <w:r>
        <w:rPr>
          <w:sz w:val="24"/>
          <w:szCs w:val="24"/>
          <w:lang w:val="en"/>
        </w:rPr>
        <w:t xml:space="preserve">to </w:t>
      </w:r>
      <w:r w:rsidRPr="006C0D07">
        <w:rPr>
          <w:sz w:val="24"/>
          <w:szCs w:val="24"/>
          <w:lang w:val="en"/>
        </w:rPr>
        <w:t>off</w:t>
      </w:r>
      <w:r>
        <w:rPr>
          <w:sz w:val="24"/>
          <w:szCs w:val="24"/>
          <w:lang w:val="en"/>
        </w:rPr>
        <w:t>-</w:t>
      </w:r>
      <w:r w:rsidRPr="006C0D07">
        <w:rPr>
          <w:sz w:val="24"/>
          <w:szCs w:val="24"/>
          <w:lang w:val="en"/>
        </w:rPr>
        <w:t xml:space="preserve">campus </w:t>
      </w:r>
      <w:r>
        <w:rPr>
          <w:sz w:val="24"/>
          <w:szCs w:val="24"/>
          <w:lang w:val="en"/>
        </w:rPr>
        <w:t>client</w:t>
      </w:r>
      <w:r w:rsidR="006B49A7">
        <w:rPr>
          <w:sz w:val="24"/>
          <w:szCs w:val="24"/>
          <w:lang w:val="en"/>
        </w:rPr>
        <w:t>s</w:t>
      </w:r>
      <w:r>
        <w:rPr>
          <w:sz w:val="24"/>
          <w:szCs w:val="24"/>
          <w:lang w:val="en"/>
        </w:rPr>
        <w:t xml:space="preserve"> </w:t>
      </w:r>
      <w:r w:rsidRPr="006C0D07">
        <w:rPr>
          <w:sz w:val="24"/>
          <w:szCs w:val="24"/>
          <w:lang w:val="en"/>
        </w:rPr>
        <w:t>and rates should be at market rate</w:t>
      </w:r>
      <w:r w:rsidR="006B49A7">
        <w:rPr>
          <w:sz w:val="24"/>
          <w:szCs w:val="24"/>
          <w:lang w:val="en"/>
        </w:rPr>
        <w:t>s</w:t>
      </w:r>
      <w:r>
        <w:rPr>
          <w:sz w:val="24"/>
          <w:szCs w:val="24"/>
          <w:lang w:val="en"/>
        </w:rPr>
        <w:t>.</w:t>
      </w:r>
    </w:p>
    <w:p w:rsidR="006838A8" w:rsidRDefault="006838A8" w:rsidP="006838A8">
      <w:pPr>
        <w:spacing w:after="0" w:line="240" w:lineRule="auto"/>
        <w:rPr>
          <w:sz w:val="24"/>
          <w:szCs w:val="24"/>
          <w:lang w:val="en"/>
        </w:rPr>
      </w:pPr>
    </w:p>
    <w:p w:rsidR="006838A8" w:rsidRDefault="006838A8" w:rsidP="006838A8">
      <w:pPr>
        <w:spacing w:after="0" w:line="240" w:lineRule="auto"/>
        <w:rPr>
          <w:sz w:val="24"/>
          <w:szCs w:val="24"/>
          <w:lang w:val="en"/>
        </w:rPr>
      </w:pPr>
      <w:r w:rsidRPr="006838A8">
        <w:rPr>
          <w:b/>
          <w:sz w:val="28"/>
          <w:szCs w:val="28"/>
          <w:lang w:val="en"/>
        </w:rPr>
        <w:t>Criteria for Establishing a Recharge Center</w:t>
      </w:r>
    </w:p>
    <w:p w:rsidR="006838A8" w:rsidRDefault="006838A8" w:rsidP="006838A8">
      <w:pPr>
        <w:spacing w:after="0" w:line="240" w:lineRule="auto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Centrality to the mission of NDSU (extension, research, education)</w:t>
      </w:r>
    </w:p>
    <w:p w:rsidR="006838A8" w:rsidRDefault="006838A8" w:rsidP="006838A8">
      <w:pPr>
        <w:spacing w:after="0" w:line="240" w:lineRule="auto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Unique or specialized service</w:t>
      </w:r>
    </w:p>
    <w:p w:rsidR="006838A8" w:rsidRDefault="006838A8" w:rsidP="006838A8">
      <w:pPr>
        <w:spacing w:after="0" w:line="240" w:lineRule="auto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Demand Exists </w:t>
      </w:r>
    </w:p>
    <w:p w:rsidR="006838A8" w:rsidRDefault="006838A8" w:rsidP="006838A8">
      <w:pPr>
        <w:spacing w:after="0" w:line="240" w:lineRule="auto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Dollar volume/ volume of transactions</w:t>
      </w:r>
    </w:p>
    <w:p w:rsidR="006838A8" w:rsidRPr="006838A8" w:rsidRDefault="006838A8" w:rsidP="006838A8">
      <w:pPr>
        <w:spacing w:after="0" w:line="240" w:lineRule="auto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Defined unit of measurement (</w:t>
      </w:r>
      <w:r w:rsidR="00E00428">
        <w:rPr>
          <w:sz w:val="24"/>
          <w:szCs w:val="24"/>
          <w:lang w:val="en"/>
        </w:rPr>
        <w:t>machine hour, lab test)</w:t>
      </w:r>
    </w:p>
    <w:p w:rsidR="006838A8" w:rsidRDefault="006838A8" w:rsidP="006838A8">
      <w:pPr>
        <w:spacing w:after="0" w:line="240" w:lineRule="auto"/>
        <w:rPr>
          <w:sz w:val="24"/>
          <w:szCs w:val="24"/>
          <w:lang w:val="en"/>
        </w:rPr>
      </w:pPr>
    </w:p>
    <w:p w:rsidR="00475911" w:rsidRPr="003E5344" w:rsidRDefault="00475911" w:rsidP="006838A8">
      <w:pPr>
        <w:spacing w:after="0" w:line="240" w:lineRule="auto"/>
        <w:rPr>
          <w:b/>
          <w:sz w:val="28"/>
          <w:szCs w:val="28"/>
          <w:lang w:val="en"/>
        </w:rPr>
      </w:pPr>
      <w:r w:rsidRPr="003E5344">
        <w:rPr>
          <w:b/>
          <w:sz w:val="28"/>
          <w:szCs w:val="28"/>
          <w:lang w:val="en"/>
        </w:rPr>
        <w:t>Examples</w:t>
      </w:r>
    </w:p>
    <w:p w:rsidR="00475911" w:rsidRDefault="00475911" w:rsidP="006838A8">
      <w:pPr>
        <w:spacing w:after="0" w:line="240" w:lineRule="auto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Copy and Print Services</w:t>
      </w:r>
    </w:p>
    <w:p w:rsidR="00475911" w:rsidRDefault="00475911" w:rsidP="006838A8">
      <w:pPr>
        <w:spacing w:after="0" w:line="240" w:lineRule="auto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Ag Communications </w:t>
      </w:r>
    </w:p>
    <w:p w:rsidR="00475911" w:rsidRDefault="00475911" w:rsidP="006838A8">
      <w:pPr>
        <w:spacing w:after="0" w:line="240" w:lineRule="auto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Animal and Range Nutrition Lab</w:t>
      </w:r>
    </w:p>
    <w:p w:rsidR="00475911" w:rsidRDefault="00475911" w:rsidP="006838A8">
      <w:pPr>
        <w:spacing w:after="0" w:line="240" w:lineRule="auto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Facilities Management</w:t>
      </w:r>
    </w:p>
    <w:p w:rsidR="00475911" w:rsidRDefault="00475911" w:rsidP="006838A8">
      <w:pPr>
        <w:spacing w:after="0" w:line="240" w:lineRule="auto"/>
        <w:rPr>
          <w:sz w:val="24"/>
          <w:szCs w:val="24"/>
          <w:lang w:val="en"/>
        </w:rPr>
      </w:pPr>
    </w:p>
    <w:p w:rsidR="00475911" w:rsidRPr="003E5344" w:rsidRDefault="00475911" w:rsidP="006838A8">
      <w:pPr>
        <w:spacing w:after="0" w:line="240" w:lineRule="auto"/>
        <w:rPr>
          <w:b/>
          <w:sz w:val="28"/>
          <w:szCs w:val="28"/>
          <w:lang w:val="en"/>
        </w:rPr>
      </w:pPr>
      <w:r w:rsidRPr="003E5344">
        <w:rPr>
          <w:b/>
          <w:sz w:val="28"/>
          <w:szCs w:val="28"/>
          <w:lang w:val="en"/>
        </w:rPr>
        <w:t>General Principles</w:t>
      </w:r>
    </w:p>
    <w:p w:rsidR="00475911" w:rsidRDefault="00475911" w:rsidP="006838A8">
      <w:pPr>
        <w:spacing w:after="0" w:line="240" w:lineRule="auto"/>
        <w:rPr>
          <w:sz w:val="24"/>
          <w:szCs w:val="24"/>
          <w:lang w:val="en"/>
        </w:rPr>
      </w:pPr>
      <w:r w:rsidRPr="005319C6">
        <w:rPr>
          <w:sz w:val="24"/>
          <w:szCs w:val="24"/>
          <w:lang w:val="en"/>
        </w:rPr>
        <w:t>Established to recover actual costs.</w:t>
      </w:r>
    </w:p>
    <w:p w:rsidR="00475911" w:rsidRDefault="00475911" w:rsidP="006838A8">
      <w:pPr>
        <w:spacing w:after="0" w:line="240" w:lineRule="auto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Cannot charge</w:t>
      </w:r>
      <w:r w:rsidRPr="006838A8">
        <w:rPr>
          <w:sz w:val="24"/>
          <w:szCs w:val="24"/>
          <w:u w:val="single"/>
          <w:lang w:val="en"/>
        </w:rPr>
        <w:t xml:space="preserve"> </w:t>
      </w:r>
      <w:proofErr w:type="gramStart"/>
      <w:r w:rsidRPr="006838A8">
        <w:rPr>
          <w:sz w:val="24"/>
          <w:szCs w:val="24"/>
          <w:u w:val="single"/>
          <w:lang w:val="en"/>
        </w:rPr>
        <w:t>Internal</w:t>
      </w:r>
      <w:proofErr w:type="gramEnd"/>
      <w:r>
        <w:rPr>
          <w:sz w:val="24"/>
          <w:szCs w:val="24"/>
          <w:lang w:val="en"/>
        </w:rPr>
        <w:t xml:space="preserve"> users more than cost</w:t>
      </w:r>
    </w:p>
    <w:p w:rsidR="00475911" w:rsidRDefault="00475911" w:rsidP="006838A8">
      <w:pPr>
        <w:spacing w:after="0" w:line="240" w:lineRule="auto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Rates do not discriminate between internal users, especially federal</w:t>
      </w:r>
    </w:p>
    <w:p w:rsidR="00475911" w:rsidRDefault="00475911" w:rsidP="006838A8">
      <w:pPr>
        <w:spacing w:after="0" w:line="240" w:lineRule="auto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Rate modifications when necessary (deficits and surpluses)</w:t>
      </w:r>
    </w:p>
    <w:p w:rsidR="00475911" w:rsidRDefault="00475911" w:rsidP="006838A8">
      <w:pPr>
        <w:spacing w:after="0" w:line="240" w:lineRule="auto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Charges should be based on actual usage</w:t>
      </w:r>
    </w:p>
    <w:p w:rsidR="00475911" w:rsidRDefault="00475911" w:rsidP="006838A8">
      <w:pPr>
        <w:spacing w:after="0" w:line="240" w:lineRule="auto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Expected to break-even over 3 to 5 years</w:t>
      </w:r>
    </w:p>
    <w:p w:rsidR="00475911" w:rsidRDefault="00475911" w:rsidP="006838A8">
      <w:pPr>
        <w:spacing w:after="0" w:line="240" w:lineRule="auto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Proper matching of revenues and expenses </w:t>
      </w:r>
    </w:p>
    <w:p w:rsidR="00475911" w:rsidRDefault="00475911" w:rsidP="006838A8">
      <w:pPr>
        <w:spacing w:after="0" w:line="240" w:lineRule="auto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Surpluses from the center should not be used to fund unrelated activities</w:t>
      </w:r>
    </w:p>
    <w:p w:rsidR="00475911" w:rsidRDefault="00475911" w:rsidP="006838A8">
      <w:pPr>
        <w:spacing w:after="0" w:line="240" w:lineRule="auto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Must maintain a published price list</w:t>
      </w:r>
    </w:p>
    <w:p w:rsidR="00475911" w:rsidRDefault="00980148" w:rsidP="006838A8">
      <w:pPr>
        <w:spacing w:after="0" w:line="240" w:lineRule="auto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Keep all appropriate</w:t>
      </w:r>
      <w:r w:rsidR="00475911">
        <w:rPr>
          <w:sz w:val="24"/>
          <w:szCs w:val="24"/>
          <w:lang w:val="en"/>
        </w:rPr>
        <w:t xml:space="preserve"> documentation (usage log, invoices, expense records, etc.)</w:t>
      </w:r>
    </w:p>
    <w:p w:rsidR="00475911" w:rsidRDefault="00475911" w:rsidP="006838A8">
      <w:pPr>
        <w:spacing w:after="0" w:line="240" w:lineRule="auto"/>
        <w:rPr>
          <w:sz w:val="24"/>
          <w:szCs w:val="24"/>
          <w:lang w:val="en"/>
        </w:rPr>
      </w:pPr>
    </w:p>
    <w:p w:rsidR="00475911" w:rsidRPr="003E5344" w:rsidRDefault="00475911" w:rsidP="006838A8">
      <w:pPr>
        <w:spacing w:after="0" w:line="240" w:lineRule="auto"/>
        <w:rPr>
          <w:b/>
          <w:sz w:val="28"/>
          <w:szCs w:val="28"/>
          <w:lang w:val="en"/>
        </w:rPr>
      </w:pPr>
      <w:r w:rsidRPr="003E5344">
        <w:rPr>
          <w:b/>
          <w:sz w:val="28"/>
          <w:szCs w:val="28"/>
          <w:lang w:val="en"/>
        </w:rPr>
        <w:t xml:space="preserve">Allowable Costs </w:t>
      </w:r>
    </w:p>
    <w:p w:rsidR="00475911" w:rsidRDefault="00475911" w:rsidP="006838A8">
      <w:pPr>
        <w:spacing w:after="0" w:line="240" w:lineRule="auto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Salaries, wages and fringe benefits</w:t>
      </w:r>
    </w:p>
    <w:p w:rsidR="00475911" w:rsidRDefault="00475911" w:rsidP="006838A8">
      <w:pPr>
        <w:spacing w:after="0" w:line="240" w:lineRule="auto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Materials and Supplies</w:t>
      </w:r>
    </w:p>
    <w:p w:rsidR="00475911" w:rsidRDefault="00475911" w:rsidP="006838A8">
      <w:pPr>
        <w:spacing w:after="0" w:line="240" w:lineRule="auto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Maintenance contracts</w:t>
      </w:r>
    </w:p>
    <w:p w:rsidR="00475911" w:rsidRDefault="00475911" w:rsidP="006838A8">
      <w:pPr>
        <w:spacing w:after="0" w:line="240" w:lineRule="auto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Depreciation expense for equipment purchased with non-federal funds</w:t>
      </w:r>
    </w:p>
    <w:p w:rsidR="006838A8" w:rsidRDefault="006838A8" w:rsidP="006838A8">
      <w:pPr>
        <w:spacing w:after="0" w:line="240" w:lineRule="auto"/>
        <w:rPr>
          <w:sz w:val="24"/>
          <w:szCs w:val="24"/>
          <w:lang w:val="en"/>
        </w:rPr>
      </w:pPr>
    </w:p>
    <w:p w:rsidR="00475911" w:rsidRDefault="00475911" w:rsidP="006838A8">
      <w:pPr>
        <w:spacing w:after="0" w:line="240" w:lineRule="auto"/>
        <w:rPr>
          <w:b/>
          <w:sz w:val="28"/>
          <w:szCs w:val="28"/>
          <w:lang w:val="en"/>
        </w:rPr>
      </w:pPr>
      <w:r w:rsidRPr="003E5344">
        <w:rPr>
          <w:b/>
          <w:sz w:val="28"/>
          <w:szCs w:val="28"/>
          <w:lang w:val="en"/>
        </w:rPr>
        <w:t>Unallowable Costs</w:t>
      </w:r>
    </w:p>
    <w:p w:rsidR="00475911" w:rsidRDefault="00475911" w:rsidP="006838A8">
      <w:pPr>
        <w:spacing w:after="0" w:line="240" w:lineRule="auto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Alcoholic Beverages</w:t>
      </w:r>
    </w:p>
    <w:p w:rsidR="00475911" w:rsidRDefault="00475911" w:rsidP="006838A8">
      <w:pPr>
        <w:spacing w:after="0" w:line="240" w:lineRule="auto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Bad Debt</w:t>
      </w:r>
    </w:p>
    <w:p w:rsidR="00475911" w:rsidRDefault="00475911" w:rsidP="006838A8">
      <w:pPr>
        <w:spacing w:after="0" w:line="240" w:lineRule="auto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lastRenderedPageBreak/>
        <w:t>Entertainment</w:t>
      </w:r>
    </w:p>
    <w:p w:rsidR="00475911" w:rsidRDefault="00475911" w:rsidP="006838A8">
      <w:pPr>
        <w:spacing w:after="0" w:line="240" w:lineRule="auto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Fines and Penalties</w:t>
      </w:r>
    </w:p>
    <w:p w:rsidR="00475911" w:rsidRDefault="00475911" w:rsidP="006838A8">
      <w:pPr>
        <w:spacing w:after="0" w:line="240" w:lineRule="auto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Purchase price of equipment</w:t>
      </w:r>
    </w:p>
    <w:p w:rsidR="00EE0172" w:rsidRDefault="00EE0172" w:rsidP="006838A8">
      <w:pPr>
        <w:spacing w:after="0" w:line="240" w:lineRule="auto"/>
        <w:rPr>
          <w:sz w:val="24"/>
          <w:szCs w:val="24"/>
          <w:lang w:val="en"/>
        </w:rPr>
      </w:pPr>
    </w:p>
    <w:p w:rsidR="006838A8" w:rsidRDefault="006838A8" w:rsidP="006838A8">
      <w:pPr>
        <w:spacing w:after="0" w:line="240" w:lineRule="auto"/>
        <w:rPr>
          <w:sz w:val="24"/>
          <w:szCs w:val="24"/>
          <w:lang w:val="en"/>
        </w:rPr>
      </w:pPr>
    </w:p>
    <w:p w:rsidR="00475911" w:rsidRDefault="00475911" w:rsidP="006838A8">
      <w:pPr>
        <w:spacing w:after="0" w:line="240" w:lineRule="auto"/>
        <w:rPr>
          <w:b/>
          <w:sz w:val="28"/>
          <w:szCs w:val="28"/>
          <w:lang w:val="en"/>
        </w:rPr>
      </w:pPr>
      <w:r w:rsidRPr="00F166CB">
        <w:rPr>
          <w:b/>
          <w:sz w:val="28"/>
          <w:szCs w:val="28"/>
          <w:lang w:val="en"/>
        </w:rPr>
        <w:t>Authoritative Sources</w:t>
      </w:r>
    </w:p>
    <w:p w:rsidR="00475911" w:rsidRDefault="00475911" w:rsidP="006838A8">
      <w:pPr>
        <w:spacing w:after="0" w:line="240" w:lineRule="auto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Federal Regulations (</w:t>
      </w:r>
      <w:r w:rsidR="00544F27">
        <w:rPr>
          <w:sz w:val="24"/>
          <w:szCs w:val="24"/>
          <w:lang w:val="en"/>
        </w:rPr>
        <w:t>CFR 200 Circular</w:t>
      </w:r>
      <w:r>
        <w:rPr>
          <w:sz w:val="24"/>
          <w:szCs w:val="24"/>
          <w:lang w:val="en"/>
        </w:rPr>
        <w:t>)</w:t>
      </w:r>
    </w:p>
    <w:p w:rsidR="00475911" w:rsidRDefault="00475911" w:rsidP="006838A8">
      <w:pPr>
        <w:spacing w:after="0" w:line="240" w:lineRule="auto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NDUS Guidelines</w:t>
      </w:r>
    </w:p>
    <w:p w:rsidR="00475911" w:rsidRDefault="00475911" w:rsidP="006838A8">
      <w:pPr>
        <w:spacing w:after="0" w:line="240" w:lineRule="auto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ND State </w:t>
      </w:r>
      <w:proofErr w:type="spellStart"/>
      <w:r>
        <w:rPr>
          <w:sz w:val="24"/>
          <w:szCs w:val="24"/>
          <w:lang w:val="en"/>
        </w:rPr>
        <w:t>Auditors</w:t>
      </w:r>
      <w:proofErr w:type="spellEnd"/>
      <w:r>
        <w:rPr>
          <w:sz w:val="24"/>
          <w:szCs w:val="24"/>
          <w:lang w:val="en"/>
        </w:rPr>
        <w:t xml:space="preserve"> Office</w:t>
      </w:r>
    </w:p>
    <w:p w:rsidR="00475911" w:rsidRDefault="00475911" w:rsidP="006838A8">
      <w:pPr>
        <w:spacing w:after="0" w:line="240" w:lineRule="auto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NDSU Grant and Contract Accounting</w:t>
      </w:r>
    </w:p>
    <w:p w:rsidR="006838A8" w:rsidRDefault="006838A8" w:rsidP="006838A8">
      <w:pPr>
        <w:spacing w:after="0" w:line="240" w:lineRule="auto"/>
        <w:rPr>
          <w:sz w:val="24"/>
          <w:szCs w:val="24"/>
          <w:lang w:val="en"/>
        </w:rPr>
      </w:pPr>
    </w:p>
    <w:p w:rsidR="00475911" w:rsidRPr="006838A8" w:rsidRDefault="00475911" w:rsidP="006838A8">
      <w:pPr>
        <w:spacing w:after="0" w:line="240" w:lineRule="auto"/>
        <w:rPr>
          <w:sz w:val="28"/>
          <w:szCs w:val="28"/>
          <w:lang w:val="en"/>
        </w:rPr>
      </w:pPr>
      <w:r w:rsidRPr="006838A8">
        <w:rPr>
          <w:b/>
          <w:sz w:val="28"/>
          <w:szCs w:val="28"/>
          <w:lang w:val="en"/>
        </w:rPr>
        <w:t>Accounting Codes</w:t>
      </w:r>
    </w:p>
    <w:p w:rsidR="00475911" w:rsidRDefault="00475911" w:rsidP="006838A8">
      <w:pPr>
        <w:spacing w:after="0" w:line="240" w:lineRule="auto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Fund Range 22000-22999</w:t>
      </w:r>
    </w:p>
    <w:p w:rsidR="00475911" w:rsidRDefault="00475911" w:rsidP="006838A8">
      <w:pPr>
        <w:spacing w:after="0" w:line="240" w:lineRule="auto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Revenue Codes 479005-479020</w:t>
      </w:r>
    </w:p>
    <w:p w:rsidR="00475911" w:rsidRPr="00F166CB" w:rsidRDefault="00475911" w:rsidP="006838A8">
      <w:pPr>
        <w:spacing w:after="0" w:line="240" w:lineRule="auto"/>
        <w:rPr>
          <w:sz w:val="24"/>
          <w:szCs w:val="24"/>
          <w:lang w:val="en"/>
        </w:rPr>
      </w:pPr>
    </w:p>
    <w:p w:rsidR="006838A8" w:rsidRPr="006838A8" w:rsidRDefault="00475911" w:rsidP="006838A8">
      <w:pPr>
        <w:spacing w:after="0" w:line="240" w:lineRule="auto"/>
        <w:rPr>
          <w:b/>
          <w:sz w:val="28"/>
          <w:szCs w:val="28"/>
          <w:lang w:val="en"/>
        </w:rPr>
      </w:pPr>
      <w:r w:rsidRPr="006838A8">
        <w:rPr>
          <w:b/>
          <w:sz w:val="28"/>
          <w:szCs w:val="28"/>
          <w:lang w:val="en"/>
        </w:rPr>
        <w:t xml:space="preserve">Common Mistakes of Recharge Centers </w:t>
      </w:r>
    </w:p>
    <w:p w:rsidR="006838A8" w:rsidRPr="006838A8" w:rsidRDefault="006838A8" w:rsidP="006838A8">
      <w:pPr>
        <w:spacing w:after="0" w:line="240" w:lineRule="auto"/>
        <w:rPr>
          <w:sz w:val="24"/>
          <w:szCs w:val="24"/>
          <w:lang w:val="en"/>
        </w:rPr>
      </w:pPr>
      <w:r w:rsidRPr="006838A8">
        <w:rPr>
          <w:sz w:val="24"/>
          <w:szCs w:val="24"/>
          <w:lang w:val="en"/>
        </w:rPr>
        <w:t>Billing rates based on “market” rates and not actual costs</w:t>
      </w:r>
    </w:p>
    <w:p w:rsidR="006838A8" w:rsidRPr="006838A8" w:rsidRDefault="006838A8" w:rsidP="006838A8">
      <w:pPr>
        <w:spacing w:after="0" w:line="240" w:lineRule="auto"/>
        <w:rPr>
          <w:sz w:val="24"/>
          <w:szCs w:val="24"/>
          <w:lang w:val="en"/>
        </w:rPr>
      </w:pPr>
      <w:r w:rsidRPr="006838A8">
        <w:rPr>
          <w:sz w:val="24"/>
          <w:szCs w:val="24"/>
          <w:lang w:val="en"/>
        </w:rPr>
        <w:t>Surpluses not carried forward</w:t>
      </w:r>
    </w:p>
    <w:p w:rsidR="006838A8" w:rsidRPr="006838A8" w:rsidRDefault="006838A8" w:rsidP="006838A8">
      <w:pPr>
        <w:spacing w:after="0" w:line="240" w:lineRule="auto"/>
        <w:rPr>
          <w:sz w:val="24"/>
          <w:szCs w:val="24"/>
          <w:lang w:val="en"/>
        </w:rPr>
      </w:pPr>
      <w:r w:rsidRPr="006838A8">
        <w:rPr>
          <w:sz w:val="24"/>
          <w:szCs w:val="24"/>
          <w:lang w:val="en"/>
        </w:rPr>
        <w:t>Unallowable costs included in billing rate</w:t>
      </w:r>
    </w:p>
    <w:p w:rsidR="006838A8" w:rsidRDefault="006838A8" w:rsidP="006838A8">
      <w:pPr>
        <w:spacing w:after="0" w:line="240" w:lineRule="auto"/>
        <w:rPr>
          <w:sz w:val="24"/>
          <w:szCs w:val="24"/>
          <w:lang w:val="en"/>
        </w:rPr>
      </w:pPr>
      <w:r w:rsidRPr="006838A8">
        <w:rPr>
          <w:sz w:val="24"/>
          <w:szCs w:val="24"/>
          <w:lang w:val="en"/>
        </w:rPr>
        <w:t>Improper accounting for costs of subsidies</w:t>
      </w:r>
    </w:p>
    <w:p w:rsidR="00E00428" w:rsidRDefault="00E00428" w:rsidP="006838A8">
      <w:pPr>
        <w:spacing w:after="0" w:line="240" w:lineRule="auto"/>
        <w:rPr>
          <w:sz w:val="24"/>
          <w:szCs w:val="24"/>
          <w:lang w:val="en"/>
        </w:rPr>
      </w:pPr>
    </w:p>
    <w:p w:rsidR="00113293" w:rsidRDefault="00113293" w:rsidP="006838A8">
      <w:pPr>
        <w:spacing w:after="0" w:line="240" w:lineRule="auto"/>
        <w:rPr>
          <w:sz w:val="24"/>
          <w:szCs w:val="24"/>
          <w:lang w:val="en"/>
        </w:rPr>
      </w:pPr>
    </w:p>
    <w:p w:rsidR="00113293" w:rsidRDefault="00113293" w:rsidP="006838A8">
      <w:pPr>
        <w:spacing w:after="0" w:line="240" w:lineRule="auto"/>
        <w:rPr>
          <w:sz w:val="24"/>
          <w:szCs w:val="24"/>
          <w:lang w:val="en"/>
        </w:rPr>
      </w:pPr>
    </w:p>
    <w:p w:rsidR="00113293" w:rsidRDefault="00113293" w:rsidP="006838A8">
      <w:pPr>
        <w:spacing w:after="0" w:line="240" w:lineRule="auto"/>
        <w:rPr>
          <w:sz w:val="24"/>
          <w:szCs w:val="24"/>
          <w:lang w:val="en"/>
        </w:rPr>
      </w:pPr>
    </w:p>
    <w:p w:rsidR="00E00428" w:rsidRDefault="00E00428" w:rsidP="006838A8">
      <w:pPr>
        <w:spacing w:after="0" w:line="240" w:lineRule="auto"/>
        <w:rPr>
          <w:sz w:val="24"/>
          <w:szCs w:val="24"/>
          <w:lang w:val="en"/>
        </w:rPr>
      </w:pPr>
    </w:p>
    <w:p w:rsidR="006838A8" w:rsidRDefault="006838A8" w:rsidP="006838A8">
      <w:pPr>
        <w:spacing w:after="0" w:line="240" w:lineRule="auto"/>
        <w:rPr>
          <w:sz w:val="24"/>
          <w:szCs w:val="24"/>
          <w:lang w:val="en"/>
        </w:rPr>
      </w:pPr>
    </w:p>
    <w:p w:rsidR="006838A8" w:rsidRPr="006838A8" w:rsidRDefault="006838A8" w:rsidP="006838A8">
      <w:pPr>
        <w:spacing w:after="0" w:line="240" w:lineRule="auto"/>
        <w:rPr>
          <w:sz w:val="24"/>
          <w:szCs w:val="24"/>
          <w:lang w:val="en"/>
        </w:rPr>
      </w:pPr>
    </w:p>
    <w:p w:rsidR="00475911" w:rsidRPr="003E5344" w:rsidRDefault="00475911" w:rsidP="006838A8">
      <w:pPr>
        <w:spacing w:after="0" w:line="240" w:lineRule="auto"/>
        <w:rPr>
          <w:b/>
          <w:sz w:val="24"/>
          <w:szCs w:val="24"/>
          <w:lang w:val="en"/>
        </w:rPr>
      </w:pPr>
    </w:p>
    <w:p w:rsidR="00475911" w:rsidRPr="003E5344" w:rsidRDefault="00475911" w:rsidP="006838A8">
      <w:pPr>
        <w:spacing w:after="0" w:line="240" w:lineRule="auto"/>
        <w:rPr>
          <w:sz w:val="24"/>
          <w:szCs w:val="24"/>
          <w:lang w:val="en"/>
        </w:rPr>
      </w:pPr>
    </w:p>
    <w:p w:rsidR="00475911" w:rsidRDefault="00475911" w:rsidP="006838A8">
      <w:pPr>
        <w:spacing w:after="0" w:line="240" w:lineRule="auto"/>
        <w:rPr>
          <w:b/>
          <w:sz w:val="28"/>
          <w:szCs w:val="28"/>
          <w:lang w:val="en"/>
        </w:rPr>
      </w:pPr>
    </w:p>
    <w:p w:rsidR="00EE0172" w:rsidRDefault="00EE0172" w:rsidP="006838A8">
      <w:pPr>
        <w:spacing w:after="0" w:line="240" w:lineRule="auto"/>
        <w:rPr>
          <w:b/>
          <w:sz w:val="28"/>
          <w:szCs w:val="28"/>
          <w:lang w:val="en"/>
        </w:rPr>
      </w:pPr>
    </w:p>
    <w:p w:rsidR="00EE0172" w:rsidRDefault="00EE0172" w:rsidP="006838A8">
      <w:pPr>
        <w:spacing w:after="0" w:line="240" w:lineRule="auto"/>
        <w:rPr>
          <w:b/>
          <w:sz w:val="28"/>
          <w:szCs w:val="28"/>
          <w:lang w:val="en"/>
        </w:rPr>
      </w:pPr>
    </w:p>
    <w:p w:rsidR="00EE0172" w:rsidRDefault="00EE0172" w:rsidP="006838A8">
      <w:pPr>
        <w:spacing w:after="0" w:line="240" w:lineRule="auto"/>
        <w:rPr>
          <w:b/>
          <w:sz w:val="28"/>
          <w:szCs w:val="28"/>
          <w:lang w:val="en"/>
        </w:rPr>
      </w:pPr>
    </w:p>
    <w:p w:rsidR="00EE0172" w:rsidRDefault="00EE0172" w:rsidP="006838A8">
      <w:pPr>
        <w:spacing w:after="0" w:line="240" w:lineRule="auto"/>
        <w:rPr>
          <w:b/>
          <w:sz w:val="28"/>
          <w:szCs w:val="28"/>
          <w:lang w:val="en"/>
        </w:rPr>
      </w:pPr>
    </w:p>
    <w:p w:rsidR="00EE0172" w:rsidRDefault="00EE0172" w:rsidP="006838A8">
      <w:pPr>
        <w:spacing w:after="0" w:line="240" w:lineRule="auto"/>
        <w:rPr>
          <w:b/>
          <w:sz w:val="28"/>
          <w:szCs w:val="28"/>
          <w:lang w:val="en"/>
        </w:rPr>
      </w:pPr>
    </w:p>
    <w:p w:rsidR="00EE0172" w:rsidRDefault="00EE0172" w:rsidP="006838A8">
      <w:pPr>
        <w:spacing w:after="0" w:line="240" w:lineRule="auto"/>
        <w:rPr>
          <w:b/>
          <w:sz w:val="28"/>
          <w:szCs w:val="28"/>
          <w:lang w:val="en"/>
        </w:rPr>
      </w:pPr>
    </w:p>
    <w:p w:rsidR="00EE0172" w:rsidRDefault="00EE0172" w:rsidP="006838A8">
      <w:pPr>
        <w:spacing w:after="0" w:line="240" w:lineRule="auto"/>
        <w:rPr>
          <w:b/>
          <w:sz w:val="28"/>
          <w:szCs w:val="28"/>
          <w:lang w:val="en"/>
        </w:rPr>
      </w:pPr>
    </w:p>
    <w:p w:rsidR="00EE0172" w:rsidRDefault="00EE0172" w:rsidP="006838A8">
      <w:pPr>
        <w:spacing w:after="0" w:line="240" w:lineRule="auto"/>
        <w:rPr>
          <w:b/>
          <w:sz w:val="28"/>
          <w:szCs w:val="28"/>
          <w:lang w:val="en"/>
        </w:rPr>
      </w:pPr>
    </w:p>
    <w:p w:rsidR="00EE0172" w:rsidRDefault="00EE0172" w:rsidP="006838A8">
      <w:pPr>
        <w:spacing w:after="0" w:line="240" w:lineRule="auto"/>
        <w:rPr>
          <w:b/>
          <w:sz w:val="28"/>
          <w:szCs w:val="28"/>
          <w:lang w:val="en"/>
        </w:rPr>
      </w:pPr>
    </w:p>
    <w:p w:rsidR="00EE0172" w:rsidRDefault="00EE0172" w:rsidP="006838A8">
      <w:pPr>
        <w:spacing w:after="0" w:line="240" w:lineRule="auto"/>
        <w:rPr>
          <w:b/>
          <w:sz w:val="28"/>
          <w:szCs w:val="28"/>
          <w:lang w:val="en"/>
        </w:rPr>
      </w:pPr>
    </w:p>
    <w:p w:rsidR="00EE0172" w:rsidRDefault="00EE0172" w:rsidP="006838A8">
      <w:pPr>
        <w:spacing w:after="0" w:line="240" w:lineRule="auto"/>
        <w:rPr>
          <w:b/>
          <w:sz w:val="28"/>
          <w:szCs w:val="28"/>
          <w:lang w:val="en"/>
        </w:rPr>
      </w:pPr>
    </w:p>
    <w:p w:rsidR="00EE0172" w:rsidRDefault="00EE0172" w:rsidP="006838A8">
      <w:pPr>
        <w:spacing w:after="0" w:line="240" w:lineRule="auto"/>
        <w:rPr>
          <w:b/>
          <w:sz w:val="28"/>
          <w:szCs w:val="28"/>
          <w:lang w:val="en"/>
        </w:rPr>
      </w:pPr>
    </w:p>
    <w:p w:rsidR="00EE0172" w:rsidRDefault="00EE0172" w:rsidP="006838A8">
      <w:pPr>
        <w:spacing w:after="0" w:line="240" w:lineRule="auto"/>
        <w:rPr>
          <w:b/>
          <w:sz w:val="28"/>
          <w:szCs w:val="28"/>
          <w:lang w:val="en"/>
        </w:rPr>
      </w:pPr>
    </w:p>
    <w:p w:rsidR="00EE0172" w:rsidRDefault="00EE0172" w:rsidP="006838A8">
      <w:pPr>
        <w:spacing w:after="0" w:line="240" w:lineRule="auto"/>
        <w:rPr>
          <w:b/>
          <w:sz w:val="28"/>
          <w:szCs w:val="28"/>
          <w:lang w:val="en"/>
        </w:rPr>
      </w:pPr>
    </w:p>
    <w:p w:rsidR="00EE0172" w:rsidRDefault="00EE0172" w:rsidP="006838A8">
      <w:pPr>
        <w:spacing w:after="0" w:line="240" w:lineRule="auto"/>
        <w:rPr>
          <w:sz w:val="28"/>
          <w:szCs w:val="28"/>
          <w:lang w:val="en"/>
        </w:rPr>
      </w:pPr>
    </w:p>
    <w:p w:rsidR="00EE0172" w:rsidRDefault="00EE0172" w:rsidP="006838A8">
      <w:pPr>
        <w:spacing w:after="0" w:line="240" w:lineRule="auto"/>
        <w:rPr>
          <w:sz w:val="28"/>
          <w:szCs w:val="28"/>
          <w:lang w:val="en"/>
        </w:rPr>
      </w:pPr>
    </w:p>
    <w:p w:rsidR="00EE0172" w:rsidRDefault="00EE0172" w:rsidP="006838A8">
      <w:pPr>
        <w:spacing w:after="0" w:line="240" w:lineRule="auto"/>
        <w:rPr>
          <w:sz w:val="28"/>
          <w:szCs w:val="28"/>
          <w:lang w:val="en"/>
        </w:rPr>
      </w:pPr>
      <w:bookmarkStart w:id="0" w:name="_GoBack"/>
      <w:r w:rsidRPr="00EE0172">
        <w:rPr>
          <w:sz w:val="28"/>
          <w:szCs w:val="28"/>
          <w:lang w:val="en"/>
        </w:rPr>
        <w:t>November 16, 2017</w:t>
      </w:r>
    </w:p>
    <w:p w:rsidR="00EE0172" w:rsidRDefault="00EE0172" w:rsidP="006838A8">
      <w:pPr>
        <w:spacing w:after="0" w:line="240" w:lineRule="auto"/>
        <w:rPr>
          <w:sz w:val="28"/>
          <w:szCs w:val="28"/>
          <w:lang w:val="en"/>
        </w:rPr>
      </w:pPr>
    </w:p>
    <w:p w:rsidR="00EE0172" w:rsidRDefault="00EE0172" w:rsidP="006838A8">
      <w:pPr>
        <w:spacing w:after="0" w:line="240" w:lineRule="auto"/>
        <w:rPr>
          <w:sz w:val="28"/>
          <w:szCs w:val="28"/>
          <w:lang w:val="en"/>
        </w:rPr>
      </w:pPr>
    </w:p>
    <w:p w:rsidR="00EE0172" w:rsidRPr="00FC5406" w:rsidRDefault="00EE0172" w:rsidP="00EE0172">
      <w:pPr>
        <w:rPr>
          <w:sz w:val="26"/>
          <w:szCs w:val="26"/>
        </w:rPr>
      </w:pPr>
      <w:r w:rsidRPr="00FC5406">
        <w:rPr>
          <w:sz w:val="26"/>
          <w:szCs w:val="26"/>
        </w:rPr>
        <w:t xml:space="preserve">In order to allow </w:t>
      </w:r>
      <w:r w:rsidR="00F420FB">
        <w:rPr>
          <w:sz w:val="26"/>
          <w:szCs w:val="26"/>
        </w:rPr>
        <w:t xml:space="preserve">the </w:t>
      </w:r>
      <w:r w:rsidRPr="00FC5406">
        <w:rPr>
          <w:sz w:val="26"/>
          <w:szCs w:val="26"/>
        </w:rPr>
        <w:t xml:space="preserve">billing of expenses for work that your department is doing </w:t>
      </w:r>
      <w:r>
        <w:rPr>
          <w:sz w:val="26"/>
          <w:szCs w:val="26"/>
        </w:rPr>
        <w:t xml:space="preserve">for other departments </w:t>
      </w:r>
      <w:r w:rsidRPr="00FC5406">
        <w:rPr>
          <w:sz w:val="26"/>
          <w:szCs w:val="26"/>
        </w:rPr>
        <w:t>on campus</w:t>
      </w:r>
      <w:r>
        <w:rPr>
          <w:sz w:val="26"/>
          <w:szCs w:val="26"/>
        </w:rPr>
        <w:t xml:space="preserve"> (including grants)</w:t>
      </w:r>
      <w:r w:rsidRPr="00FC5406">
        <w:rPr>
          <w:sz w:val="26"/>
          <w:szCs w:val="26"/>
        </w:rPr>
        <w:t xml:space="preserve">, it is important that such a fund be initiated for this purpose.  </w:t>
      </w:r>
      <w:r>
        <w:rPr>
          <w:sz w:val="26"/>
          <w:szCs w:val="26"/>
        </w:rPr>
        <w:t xml:space="preserve">By setting up a recharge fund to accumulate all costs incurred for </w:t>
      </w:r>
      <w:r w:rsidR="00F420FB">
        <w:rPr>
          <w:sz w:val="26"/>
          <w:szCs w:val="26"/>
        </w:rPr>
        <w:t>providing goods/services</w:t>
      </w:r>
      <w:r>
        <w:rPr>
          <w:sz w:val="26"/>
          <w:szCs w:val="26"/>
        </w:rPr>
        <w:t xml:space="preserve">, you will have good documentation to support the charges for those activities.  </w:t>
      </w:r>
    </w:p>
    <w:p w:rsidR="00EE0172" w:rsidRDefault="00EE0172" w:rsidP="00EE0172">
      <w:pPr>
        <w:rPr>
          <w:sz w:val="26"/>
          <w:szCs w:val="26"/>
        </w:rPr>
      </w:pPr>
      <w:r w:rsidRPr="00FC5406">
        <w:rPr>
          <w:sz w:val="26"/>
          <w:szCs w:val="26"/>
        </w:rPr>
        <w:t xml:space="preserve">We are unable to process billings from one department to another without adequate documentation of the costs incurred.  </w:t>
      </w:r>
      <w:r>
        <w:rPr>
          <w:sz w:val="26"/>
          <w:szCs w:val="26"/>
        </w:rPr>
        <w:t>Only actual costs are allowed on grants or user fees from recharge center funds with established rates.</w:t>
      </w:r>
    </w:p>
    <w:p w:rsidR="00EE0172" w:rsidRDefault="00EE0172" w:rsidP="00EE0172">
      <w:pPr>
        <w:rPr>
          <w:sz w:val="26"/>
          <w:szCs w:val="26"/>
        </w:rPr>
      </w:pPr>
      <w:r>
        <w:rPr>
          <w:sz w:val="26"/>
          <w:szCs w:val="26"/>
        </w:rPr>
        <w:t xml:space="preserve">If you would like to set up a recharge fund to charge internal customers (NDSU departments via IDB), contact me. </w:t>
      </w:r>
    </w:p>
    <w:p w:rsidR="00EE0172" w:rsidRDefault="00EE0172" w:rsidP="00EE0172">
      <w:pPr>
        <w:rPr>
          <w:sz w:val="26"/>
          <w:szCs w:val="26"/>
        </w:rPr>
      </w:pPr>
      <w:r>
        <w:rPr>
          <w:sz w:val="26"/>
          <w:szCs w:val="26"/>
        </w:rPr>
        <w:t xml:space="preserve">Helpful links to the recharge information are: </w:t>
      </w:r>
    </w:p>
    <w:p w:rsidR="00EE0172" w:rsidRDefault="00D46DF6" w:rsidP="00EE0172">
      <w:pPr>
        <w:rPr>
          <w:sz w:val="26"/>
          <w:szCs w:val="26"/>
        </w:rPr>
      </w:pPr>
      <w:hyperlink r:id="rId4" w:history="1">
        <w:r w:rsidR="00EE0172" w:rsidRPr="001670C4">
          <w:rPr>
            <w:rStyle w:val="Hyperlink"/>
            <w:sz w:val="26"/>
            <w:szCs w:val="26"/>
          </w:rPr>
          <w:t>https://www.ndsu.edu/accounting/gl/funds/summary_of_recharge_centers/</w:t>
        </w:r>
      </w:hyperlink>
    </w:p>
    <w:p w:rsidR="00EE0172" w:rsidRDefault="00D46DF6" w:rsidP="00EE0172">
      <w:pPr>
        <w:rPr>
          <w:sz w:val="26"/>
          <w:szCs w:val="26"/>
        </w:rPr>
      </w:pPr>
      <w:hyperlink r:id="rId5" w:history="1">
        <w:r w:rsidR="00EE0172" w:rsidRPr="00CD3B6E">
          <w:rPr>
            <w:rStyle w:val="Hyperlink"/>
            <w:sz w:val="26"/>
            <w:szCs w:val="26"/>
          </w:rPr>
          <w:t>https://www.ndsu.edu/fileadmin/policy/812.pdf</w:t>
        </w:r>
      </w:hyperlink>
    </w:p>
    <w:p w:rsidR="00EE0172" w:rsidRDefault="00EE0172" w:rsidP="00EE0172">
      <w:pPr>
        <w:rPr>
          <w:sz w:val="26"/>
          <w:szCs w:val="26"/>
        </w:rPr>
      </w:pPr>
    </w:p>
    <w:p w:rsidR="00EE0172" w:rsidRDefault="00EE0172" w:rsidP="00EE0172">
      <w:pPr>
        <w:rPr>
          <w:sz w:val="26"/>
          <w:szCs w:val="26"/>
        </w:rPr>
      </w:pPr>
      <w:r>
        <w:rPr>
          <w:sz w:val="26"/>
          <w:szCs w:val="26"/>
        </w:rPr>
        <w:t>David Munro</w:t>
      </w:r>
    </w:p>
    <w:p w:rsidR="00EE0172" w:rsidRDefault="00EE0172" w:rsidP="00EE0172">
      <w:pPr>
        <w:rPr>
          <w:sz w:val="26"/>
          <w:szCs w:val="26"/>
        </w:rPr>
      </w:pPr>
    </w:p>
    <w:p w:rsidR="00EE0172" w:rsidRDefault="00EE0172" w:rsidP="00EE0172">
      <w:pPr>
        <w:rPr>
          <w:sz w:val="26"/>
          <w:szCs w:val="26"/>
        </w:rPr>
      </w:pPr>
      <w:r>
        <w:rPr>
          <w:sz w:val="26"/>
          <w:szCs w:val="26"/>
        </w:rPr>
        <w:t>Grant and Contract Accounting</w:t>
      </w:r>
    </w:p>
    <w:p w:rsidR="00EE0172" w:rsidRDefault="00EE0172" w:rsidP="00EE0172">
      <w:pPr>
        <w:rPr>
          <w:sz w:val="26"/>
          <w:szCs w:val="26"/>
        </w:rPr>
      </w:pPr>
      <w:r>
        <w:rPr>
          <w:sz w:val="26"/>
          <w:szCs w:val="26"/>
        </w:rPr>
        <w:t>231-1045</w:t>
      </w:r>
    </w:p>
    <w:p w:rsidR="00EE0172" w:rsidRDefault="00D46DF6" w:rsidP="00EE0172">
      <w:pPr>
        <w:rPr>
          <w:sz w:val="26"/>
          <w:szCs w:val="26"/>
        </w:rPr>
      </w:pPr>
      <w:hyperlink r:id="rId6" w:history="1">
        <w:r w:rsidR="000C20EC" w:rsidRPr="004C6F35">
          <w:rPr>
            <w:rStyle w:val="Hyperlink"/>
            <w:sz w:val="26"/>
            <w:szCs w:val="26"/>
          </w:rPr>
          <w:t>David.munro@ndus.edu</w:t>
        </w:r>
      </w:hyperlink>
      <w:r w:rsidR="00EE0172">
        <w:rPr>
          <w:sz w:val="26"/>
          <w:szCs w:val="26"/>
        </w:rPr>
        <w:tab/>
      </w:r>
    </w:p>
    <w:bookmarkEnd w:id="0"/>
    <w:p w:rsidR="00EE0172" w:rsidRDefault="00EE0172" w:rsidP="00EE0172">
      <w:pPr>
        <w:rPr>
          <w:sz w:val="26"/>
          <w:szCs w:val="26"/>
        </w:rPr>
      </w:pPr>
    </w:p>
    <w:p w:rsidR="00EE0172" w:rsidRDefault="00EE0172" w:rsidP="006838A8">
      <w:pPr>
        <w:spacing w:after="0" w:line="240" w:lineRule="auto"/>
        <w:rPr>
          <w:b/>
          <w:sz w:val="28"/>
          <w:szCs w:val="28"/>
          <w:lang w:val="en"/>
        </w:rPr>
      </w:pPr>
    </w:p>
    <w:p w:rsidR="00EE0172" w:rsidRPr="00715E3D" w:rsidRDefault="00EE0172" w:rsidP="006838A8">
      <w:pPr>
        <w:spacing w:after="0" w:line="240" w:lineRule="auto"/>
        <w:rPr>
          <w:b/>
          <w:sz w:val="28"/>
          <w:szCs w:val="28"/>
          <w:lang w:val="en"/>
        </w:rPr>
      </w:pPr>
    </w:p>
    <w:p w:rsidR="00475911" w:rsidRDefault="00475911" w:rsidP="006838A8">
      <w:pPr>
        <w:spacing w:after="0" w:line="240" w:lineRule="auto"/>
        <w:rPr>
          <w:sz w:val="24"/>
          <w:szCs w:val="24"/>
          <w:lang w:val="en"/>
        </w:rPr>
      </w:pPr>
    </w:p>
    <w:p w:rsidR="00B5404A" w:rsidRDefault="00D46DF6" w:rsidP="006838A8">
      <w:pPr>
        <w:spacing w:after="0" w:line="240" w:lineRule="auto"/>
      </w:pPr>
    </w:p>
    <w:sectPr w:rsidR="00B54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911"/>
    <w:rsid w:val="000C20EC"/>
    <w:rsid w:val="00113293"/>
    <w:rsid w:val="00187B22"/>
    <w:rsid w:val="00475911"/>
    <w:rsid w:val="00544F27"/>
    <w:rsid w:val="006235E9"/>
    <w:rsid w:val="006838A8"/>
    <w:rsid w:val="006B49A7"/>
    <w:rsid w:val="006C0D07"/>
    <w:rsid w:val="00886D2D"/>
    <w:rsid w:val="00980148"/>
    <w:rsid w:val="00D46DF6"/>
    <w:rsid w:val="00E00428"/>
    <w:rsid w:val="00EE0172"/>
    <w:rsid w:val="00F420FB"/>
    <w:rsid w:val="00F7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5B2A1"/>
  <w15:chartTrackingRefBased/>
  <w15:docId w15:val="{A1A2074D-3B44-4451-85C5-7002A9277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9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017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76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vid.munro@ndus.edu" TargetMode="External"/><Relationship Id="rId5" Type="http://schemas.openxmlformats.org/officeDocument/2006/relationships/hyperlink" Target="https://www.ndsu.edu/fileadmin/policy/812.pdf" TargetMode="External"/><Relationship Id="rId4" Type="http://schemas.openxmlformats.org/officeDocument/2006/relationships/hyperlink" Target="https://www.ndsu.edu/accounting/gl/funds/summary_of_recharge_cent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Munro</dc:creator>
  <cp:keywords/>
  <dc:description/>
  <cp:lastModifiedBy>Laura Lutkemeier</cp:lastModifiedBy>
  <cp:revision>2</cp:revision>
  <dcterms:created xsi:type="dcterms:W3CDTF">2017-11-15T20:15:00Z</dcterms:created>
  <dcterms:modified xsi:type="dcterms:W3CDTF">2017-11-15T20:15:00Z</dcterms:modified>
</cp:coreProperties>
</file>