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E68" w:rsidRDefault="00555E68" w:rsidP="00555E68">
      <w:pPr>
        <w:rPr>
          <w:rFonts w:ascii="Arial" w:eastAsia="Calibri" w:hAnsi="Arial" w:cs="Arial"/>
          <w:b/>
          <w:sz w:val="28"/>
          <w:szCs w:val="28"/>
        </w:rPr>
      </w:pPr>
      <w:r w:rsidRPr="00555E68">
        <w:rPr>
          <w:rFonts w:ascii="Arial" w:eastAsia="Calibri" w:hAnsi="Arial" w:cs="Arial"/>
          <w:b/>
          <w:sz w:val="28"/>
          <w:szCs w:val="28"/>
        </w:rPr>
        <w:t>NDSU Center for Computationally Assisted Science and Technology (CCAST)</w:t>
      </w:r>
    </w:p>
    <w:p w:rsidR="00555E68" w:rsidRPr="00555E68" w:rsidRDefault="00555E68" w:rsidP="00555E68">
      <w:pPr>
        <w:rPr>
          <w:rFonts w:ascii="Arial" w:eastAsia="Calibri" w:hAnsi="Arial" w:cs="Arial"/>
          <w:b/>
          <w:sz w:val="24"/>
          <w:szCs w:val="24"/>
        </w:rPr>
      </w:pPr>
      <w:r w:rsidRPr="00555E68">
        <w:rPr>
          <w:rFonts w:ascii="Arial" w:eastAsia="Calibri" w:hAnsi="Arial" w:cs="Arial"/>
          <w:b/>
          <w:sz w:val="24"/>
          <w:szCs w:val="24"/>
        </w:rPr>
        <w:t xml:space="preserve">High Performance Computing Capabilities </w:t>
      </w:r>
    </w:p>
    <w:p w:rsidR="000267E2" w:rsidRPr="00A266E1" w:rsidRDefault="000267E2" w:rsidP="00920F89">
      <w:pPr>
        <w:jc w:val="both"/>
        <w:rPr>
          <w:rFonts w:asciiTheme="majorHAnsi" w:hAnsiTheme="majorHAnsi"/>
        </w:rPr>
      </w:pPr>
      <w:r w:rsidRPr="00A266E1">
        <w:rPr>
          <w:rFonts w:asciiTheme="majorHAnsi" w:hAnsiTheme="majorHAnsi"/>
        </w:rPr>
        <w:t xml:space="preserve">High-performance computing (HPC) cyberinfrastructure at NDSU is managed and operated by the Center for Computationally Assisted Science and Technology (CCAST).  CCAST is a research unit within the Vice President for Research and Creative </w:t>
      </w:r>
      <w:r w:rsidR="009E6D7B" w:rsidRPr="00A266E1">
        <w:rPr>
          <w:rFonts w:asciiTheme="majorHAnsi" w:hAnsiTheme="majorHAnsi"/>
        </w:rPr>
        <w:t>Activity Office</w:t>
      </w:r>
      <w:r w:rsidRPr="00A266E1">
        <w:rPr>
          <w:rFonts w:asciiTheme="majorHAnsi" w:hAnsiTheme="majorHAnsi"/>
        </w:rPr>
        <w:t xml:space="preserve"> which (1) provides HPC infrastructure for the entire NDSU Campus (2) directly engages in pursuing scientific discovery, via use of computational tools, in the areas of energy, materials,</w:t>
      </w:r>
      <w:r w:rsidR="00920F89" w:rsidRPr="00A266E1">
        <w:rPr>
          <w:rFonts w:asciiTheme="majorHAnsi" w:hAnsiTheme="majorHAnsi"/>
        </w:rPr>
        <w:t xml:space="preserve"> environment, genomics, </w:t>
      </w:r>
      <w:r w:rsidRPr="00A266E1">
        <w:rPr>
          <w:rFonts w:asciiTheme="majorHAnsi" w:hAnsiTheme="majorHAnsi"/>
        </w:rPr>
        <w:t>and in other areas of national priority.  Networking at NDSU is managed and operated by NDSU Information Technology Services (ITS) which participate</w:t>
      </w:r>
      <w:r w:rsidR="009E6D7B" w:rsidRPr="00A266E1">
        <w:rPr>
          <w:rFonts w:asciiTheme="majorHAnsi" w:hAnsiTheme="majorHAnsi"/>
        </w:rPr>
        <w:t>s in</w:t>
      </w:r>
      <w:r w:rsidRPr="00A266E1">
        <w:rPr>
          <w:rFonts w:asciiTheme="majorHAnsi" w:hAnsiTheme="majorHAnsi"/>
        </w:rPr>
        <w:t xml:space="preserve"> broader state and national initiatives to provide state-of-the-art networking capabilities to the entire upper-Midwest region. </w:t>
      </w:r>
    </w:p>
    <w:p w:rsidR="00240A86" w:rsidRPr="00A266E1" w:rsidRDefault="00920F89" w:rsidP="00920F89">
      <w:pPr>
        <w:jc w:val="both"/>
        <w:rPr>
          <w:rFonts w:asciiTheme="majorHAnsi" w:hAnsiTheme="majorHAnsi"/>
        </w:rPr>
      </w:pPr>
      <w:r w:rsidRPr="00A266E1">
        <w:rPr>
          <w:rFonts w:asciiTheme="majorHAnsi" w:hAnsiTheme="majorHAnsi"/>
        </w:rPr>
        <w:t xml:space="preserve">Facilities:  CCAST’s computers </w:t>
      </w:r>
      <w:r w:rsidR="000267E2" w:rsidRPr="00A266E1">
        <w:rPr>
          <w:rFonts w:asciiTheme="majorHAnsi" w:hAnsiTheme="majorHAnsi"/>
        </w:rPr>
        <w:t>are housed in a 1215 sq</w:t>
      </w:r>
      <w:r w:rsidR="00A266E1">
        <w:rPr>
          <w:rFonts w:asciiTheme="majorHAnsi" w:hAnsiTheme="majorHAnsi"/>
        </w:rPr>
        <w:t>.</w:t>
      </w:r>
      <w:r w:rsidR="000267E2" w:rsidRPr="00A266E1">
        <w:rPr>
          <w:rFonts w:asciiTheme="majorHAnsi" w:hAnsiTheme="majorHAnsi"/>
        </w:rPr>
        <w:t xml:space="preserve"> ft</w:t>
      </w:r>
      <w:r w:rsidR="00A266E1">
        <w:rPr>
          <w:rFonts w:asciiTheme="majorHAnsi" w:hAnsiTheme="majorHAnsi"/>
        </w:rPr>
        <w:t>.</w:t>
      </w:r>
      <w:r w:rsidR="000267E2" w:rsidRPr="00A266E1">
        <w:rPr>
          <w:rFonts w:asciiTheme="majorHAnsi" w:hAnsiTheme="majorHAnsi"/>
        </w:rPr>
        <w:t xml:space="preserve"> computer room equipped with </w:t>
      </w:r>
      <w:proofErr w:type="spellStart"/>
      <w:r w:rsidR="000267E2" w:rsidRPr="00A266E1">
        <w:rPr>
          <w:rFonts w:asciiTheme="majorHAnsi" w:hAnsiTheme="majorHAnsi"/>
        </w:rPr>
        <w:t>Liebert</w:t>
      </w:r>
      <w:proofErr w:type="spellEnd"/>
      <w:r w:rsidR="000267E2" w:rsidRPr="00A266E1">
        <w:rPr>
          <w:rFonts w:asciiTheme="majorHAnsi" w:hAnsiTheme="majorHAnsi"/>
        </w:rPr>
        <w:t xml:space="preserve"> Airflow, 30 ton, down-flow, Model CCT-30A4 A/C unit, Caterpillar 300 Series 300 kVA UPS unit, and fire-suppression equipment.  The continuity of service is provided by a Caterpillar 3412, SR4B Diesel Engine with 750 kW for 27 hours (if run at 100%) power capacity and 1,500 gallon fuel capacity.  10GbE connections between CCAST computer rooms and NDSU backbone are p</w:t>
      </w:r>
      <w:r w:rsidR="00240A86" w:rsidRPr="00A266E1">
        <w:rPr>
          <w:rFonts w:asciiTheme="majorHAnsi" w:hAnsiTheme="majorHAnsi"/>
        </w:rPr>
        <w:t xml:space="preserve">rovided by NDSU ITS. </w:t>
      </w:r>
    </w:p>
    <w:p w:rsidR="00240A86" w:rsidRPr="00A266E1" w:rsidRDefault="00240A86" w:rsidP="00920F89">
      <w:pPr>
        <w:spacing w:line="256" w:lineRule="auto"/>
        <w:jc w:val="both"/>
        <w:rPr>
          <w:rFonts w:asciiTheme="majorHAnsi" w:eastAsia="Calibri" w:hAnsiTheme="majorHAnsi" w:cs="Times New Roman"/>
        </w:rPr>
      </w:pPr>
      <w:r w:rsidRPr="00A266E1">
        <w:rPr>
          <w:rFonts w:asciiTheme="majorHAnsi" w:eastAsia="Calibri" w:hAnsiTheme="majorHAnsi" w:cs="Times New Roman"/>
        </w:rPr>
        <w:t xml:space="preserve">CCAST operates 3 HPC systems: </w:t>
      </w:r>
    </w:p>
    <w:p w:rsidR="00240A86" w:rsidRPr="00A266E1" w:rsidRDefault="00240A86" w:rsidP="00920F89">
      <w:pPr>
        <w:spacing w:line="256" w:lineRule="auto"/>
        <w:jc w:val="both"/>
        <w:rPr>
          <w:rFonts w:asciiTheme="majorHAnsi" w:eastAsia="Calibri" w:hAnsiTheme="majorHAnsi" w:cs="Times New Roman"/>
        </w:rPr>
      </w:pPr>
      <w:r w:rsidRPr="00A266E1">
        <w:rPr>
          <w:rFonts w:asciiTheme="majorHAnsi" w:eastAsia="Calibri" w:hAnsiTheme="majorHAnsi" w:cs="Times New Roman"/>
          <w:b/>
          <w:u w:val="single"/>
        </w:rPr>
        <w:t>Cluster2:</w:t>
      </w:r>
      <w:r w:rsidRPr="00A266E1">
        <w:rPr>
          <w:rFonts w:asciiTheme="majorHAnsi" w:eastAsia="Calibri" w:hAnsiTheme="majorHAnsi" w:cs="Times New Roman"/>
        </w:rPr>
        <w:t xml:space="preserve">  Theoretical peak performance is 2.7 Teraflops. The cluster consists of 32 compute nodes and a login node. Each compute node has dual socket quad-core Intel Xeon E5430 2.66 GHz, 32 GB RAM, and is running CentOS 6. Total aggregate memory size is ~ 1TB. The login node and compute nodes are interconnected through gigabit Ethernet.  </w:t>
      </w:r>
    </w:p>
    <w:p w:rsidR="00240A86" w:rsidRPr="00A266E1" w:rsidRDefault="00240A86" w:rsidP="00920F89">
      <w:pPr>
        <w:spacing w:line="256" w:lineRule="auto"/>
        <w:jc w:val="both"/>
        <w:rPr>
          <w:rFonts w:asciiTheme="majorHAnsi" w:eastAsia="Calibri" w:hAnsiTheme="majorHAnsi" w:cs="Times New Roman"/>
        </w:rPr>
      </w:pPr>
      <w:r w:rsidRPr="00A266E1">
        <w:rPr>
          <w:rFonts w:asciiTheme="majorHAnsi" w:eastAsia="Calibri" w:hAnsiTheme="majorHAnsi" w:cs="Times New Roman"/>
          <w:b/>
          <w:u w:val="single"/>
        </w:rPr>
        <w:t>Cluster3:</w:t>
      </w:r>
      <w:r w:rsidRPr="00A266E1">
        <w:rPr>
          <w:rFonts w:asciiTheme="majorHAnsi" w:eastAsia="Calibri" w:hAnsiTheme="majorHAnsi" w:cs="Times New Roman"/>
        </w:rPr>
        <w:t xml:space="preserve">  Theoretical peak performance is 10.9 Teraflops. The cluster consists of 128 compute nodes and a login node. Each compute node has dual socket quad-core Intel Xeon X5550 2.67 GHz, 48 GB RAM, and is running CentOS 6. Total aggregate memory size is ~ 6.1TB.  Interconnect between the compute nodes is the Myri-10G network.</w:t>
      </w:r>
    </w:p>
    <w:p w:rsidR="00240A86" w:rsidRPr="00A266E1" w:rsidRDefault="007C5F17" w:rsidP="00920F89">
      <w:pPr>
        <w:spacing w:line="256" w:lineRule="auto"/>
        <w:jc w:val="both"/>
        <w:rPr>
          <w:rFonts w:asciiTheme="majorHAnsi" w:eastAsia="Calibri" w:hAnsiTheme="majorHAnsi" w:cs="Times New Roman"/>
          <w:b/>
          <w:u w:val="single"/>
        </w:rPr>
      </w:pPr>
      <w:r w:rsidRPr="00A266E1">
        <w:rPr>
          <w:rFonts w:asciiTheme="majorHAnsi" w:eastAsia="Calibri" w:hAnsiTheme="majorHAnsi" w:cs="Times New Roman"/>
          <w:u w:val="single"/>
        </w:rPr>
        <w:t>Storage for Cluster2 and Cluster3</w:t>
      </w:r>
      <w:r w:rsidR="00240A86" w:rsidRPr="00A266E1">
        <w:rPr>
          <w:rFonts w:asciiTheme="majorHAnsi" w:eastAsia="Calibri" w:hAnsiTheme="majorHAnsi" w:cs="Times New Roman"/>
          <w:b/>
          <w:u w:val="single"/>
        </w:rPr>
        <w:t>:</w:t>
      </w:r>
      <w:r w:rsidR="00240A86" w:rsidRPr="00A266E1">
        <w:rPr>
          <w:rFonts w:asciiTheme="majorHAnsi" w:eastAsia="Calibri" w:hAnsiTheme="majorHAnsi" w:cs="Times New Roman"/>
          <w:b/>
        </w:rPr>
        <w:t xml:space="preserve"> </w:t>
      </w:r>
      <w:r w:rsidR="00CE3866" w:rsidRPr="00A266E1">
        <w:rPr>
          <w:rFonts w:asciiTheme="majorHAnsi" w:eastAsia="Calibri" w:hAnsiTheme="majorHAnsi" w:cs="Times New Roman"/>
        </w:rPr>
        <w:t>For Cluster2 and Cluster</w:t>
      </w:r>
      <w:r w:rsidR="00240A86" w:rsidRPr="00A266E1">
        <w:rPr>
          <w:rFonts w:asciiTheme="majorHAnsi" w:eastAsia="Calibri" w:hAnsiTheme="majorHAnsi" w:cs="Times New Roman"/>
        </w:rPr>
        <w:t xml:space="preserve">3 CCAST provides permanent storage for /home directories for users on 45 TB NFS-mounted RAID5 </w:t>
      </w:r>
      <w:proofErr w:type="spellStart"/>
      <w:r w:rsidR="00240A86" w:rsidRPr="00A266E1">
        <w:rPr>
          <w:rFonts w:asciiTheme="majorHAnsi" w:eastAsia="Calibri" w:hAnsiTheme="majorHAnsi" w:cs="Times New Roman"/>
        </w:rPr>
        <w:t>Coraid</w:t>
      </w:r>
      <w:proofErr w:type="spellEnd"/>
      <w:r w:rsidR="00240A86" w:rsidRPr="00A266E1">
        <w:rPr>
          <w:rFonts w:asciiTheme="majorHAnsi" w:eastAsia="Calibri" w:hAnsiTheme="majorHAnsi" w:cs="Times New Roman"/>
        </w:rPr>
        <w:t xml:space="preserve"> SRX3200 appliance at ~600MB/sec read/write and 20 </w:t>
      </w:r>
      <w:proofErr w:type="gramStart"/>
      <w:r w:rsidR="00240A86" w:rsidRPr="00A266E1">
        <w:rPr>
          <w:rFonts w:asciiTheme="majorHAnsi" w:eastAsia="Calibri" w:hAnsiTheme="majorHAnsi" w:cs="Times New Roman"/>
        </w:rPr>
        <w:t>Gb/</w:t>
      </w:r>
      <w:proofErr w:type="gramEnd"/>
      <w:r w:rsidR="00240A86" w:rsidRPr="00A266E1">
        <w:rPr>
          <w:rFonts w:asciiTheme="majorHAnsi" w:eastAsia="Calibri" w:hAnsiTheme="majorHAnsi" w:cs="Times New Roman"/>
        </w:rPr>
        <w:t xml:space="preserve">s bandwidth.  High-performance shared scratch is provided by a 176 TB GPFS parallel file system mounted in RAID6 configuration on dual IBM DCS3700 controllers at 3GB/s read/write and 40 </w:t>
      </w:r>
      <w:proofErr w:type="gramStart"/>
      <w:r w:rsidR="00240A86" w:rsidRPr="00A266E1">
        <w:rPr>
          <w:rFonts w:asciiTheme="majorHAnsi" w:eastAsia="Calibri" w:hAnsiTheme="majorHAnsi" w:cs="Times New Roman"/>
        </w:rPr>
        <w:t>Gb/</w:t>
      </w:r>
      <w:proofErr w:type="gramEnd"/>
      <w:r w:rsidR="00240A86" w:rsidRPr="00A266E1">
        <w:rPr>
          <w:rFonts w:asciiTheme="majorHAnsi" w:eastAsia="Calibri" w:hAnsiTheme="majorHAnsi" w:cs="Times New Roman"/>
        </w:rPr>
        <w:t>s bandwidth.</w:t>
      </w:r>
    </w:p>
    <w:p w:rsidR="00240A86" w:rsidRPr="00A266E1" w:rsidRDefault="00240A86" w:rsidP="00920F89">
      <w:pPr>
        <w:jc w:val="both"/>
        <w:rPr>
          <w:rFonts w:asciiTheme="majorHAnsi" w:eastAsia="Calibri" w:hAnsiTheme="majorHAnsi" w:cs="Times New Roman"/>
        </w:rPr>
      </w:pPr>
      <w:r w:rsidRPr="00A266E1">
        <w:rPr>
          <w:rFonts w:asciiTheme="majorHAnsi" w:hAnsiTheme="majorHAnsi"/>
          <w:u w:val="single"/>
        </w:rPr>
        <w:t>Backup for Cluster2 and Cluster3</w:t>
      </w:r>
      <w:r w:rsidRPr="00A266E1">
        <w:rPr>
          <w:rFonts w:asciiTheme="majorHAnsi" w:hAnsiTheme="majorHAnsi"/>
        </w:rPr>
        <w:t xml:space="preserve">:  </w:t>
      </w:r>
      <w:proofErr w:type="spellStart"/>
      <w:r w:rsidRPr="00A266E1">
        <w:rPr>
          <w:rFonts w:asciiTheme="majorHAnsi" w:hAnsiTheme="majorHAnsi"/>
        </w:rPr>
        <w:t>SpectraLogic</w:t>
      </w:r>
      <w:proofErr w:type="spellEnd"/>
      <w:r w:rsidRPr="00A266E1">
        <w:rPr>
          <w:rFonts w:asciiTheme="majorHAnsi" w:hAnsiTheme="majorHAnsi"/>
        </w:rPr>
        <w:t xml:space="preserve"> T50e with 50 x LTO5 slot (75TB Native, 150TB compressed), 2x LTO5 drive (~140MB/sec), and 2 x </w:t>
      </w:r>
      <w:proofErr w:type="gramStart"/>
      <w:r w:rsidRPr="00A266E1">
        <w:rPr>
          <w:rFonts w:asciiTheme="majorHAnsi" w:hAnsiTheme="majorHAnsi"/>
        </w:rPr>
        <w:t>8Gb/</w:t>
      </w:r>
      <w:proofErr w:type="gramEnd"/>
      <w:r w:rsidRPr="00A266E1">
        <w:rPr>
          <w:rFonts w:asciiTheme="majorHAnsi" w:hAnsiTheme="majorHAnsi"/>
        </w:rPr>
        <w:t xml:space="preserve">s </w:t>
      </w:r>
      <w:proofErr w:type="spellStart"/>
      <w:r w:rsidRPr="00A266E1">
        <w:rPr>
          <w:rFonts w:asciiTheme="majorHAnsi" w:hAnsiTheme="majorHAnsi"/>
        </w:rPr>
        <w:t>Fibre</w:t>
      </w:r>
      <w:proofErr w:type="spellEnd"/>
      <w:r w:rsidRPr="00A266E1">
        <w:rPr>
          <w:rFonts w:asciiTheme="majorHAnsi" w:hAnsiTheme="majorHAnsi"/>
        </w:rPr>
        <w:t xml:space="preserve"> Channel connection to backup server.  Backup software: </w:t>
      </w:r>
      <w:proofErr w:type="spellStart"/>
      <w:r w:rsidRPr="00A266E1">
        <w:rPr>
          <w:rFonts w:asciiTheme="majorHAnsi" w:hAnsiTheme="majorHAnsi"/>
        </w:rPr>
        <w:t>Arkeia</w:t>
      </w:r>
      <w:proofErr w:type="spellEnd"/>
      <w:r w:rsidRPr="00A266E1">
        <w:rPr>
          <w:rFonts w:asciiTheme="majorHAnsi" w:hAnsiTheme="majorHAnsi"/>
        </w:rPr>
        <w:t>, backing up user's /home directories and CCAST’s virtual machines.</w:t>
      </w:r>
    </w:p>
    <w:p w:rsidR="00240A86" w:rsidRPr="00A266E1" w:rsidRDefault="00240A86" w:rsidP="00920F89">
      <w:pPr>
        <w:jc w:val="both"/>
        <w:rPr>
          <w:rFonts w:asciiTheme="majorHAnsi" w:eastAsia="Calibri" w:hAnsiTheme="majorHAnsi" w:cs="Times New Roman"/>
        </w:rPr>
      </w:pPr>
      <w:r w:rsidRPr="00A266E1">
        <w:rPr>
          <w:rFonts w:asciiTheme="majorHAnsi" w:eastAsia="Calibri" w:hAnsiTheme="majorHAnsi" w:cs="Times New Roman"/>
          <w:u w:val="single"/>
        </w:rPr>
        <w:t>Management and services for Cluster2 and Cluster3</w:t>
      </w:r>
      <w:r w:rsidRPr="00A266E1">
        <w:rPr>
          <w:rFonts w:asciiTheme="majorHAnsi" w:eastAsia="Calibri" w:hAnsiTheme="majorHAnsi" w:cs="Times New Roman"/>
        </w:rPr>
        <w:t xml:space="preserve">: 3 x VMware vSphere5, 1x VMware </w:t>
      </w:r>
      <w:proofErr w:type="spellStart"/>
      <w:r w:rsidRPr="00A266E1">
        <w:rPr>
          <w:rFonts w:asciiTheme="majorHAnsi" w:eastAsia="Calibri" w:hAnsiTheme="majorHAnsi" w:cs="Times New Roman"/>
        </w:rPr>
        <w:t>vCenter</w:t>
      </w:r>
      <w:proofErr w:type="spellEnd"/>
      <w:r w:rsidRPr="00A266E1">
        <w:rPr>
          <w:rFonts w:asciiTheme="majorHAnsi" w:eastAsia="Calibri" w:hAnsiTheme="majorHAnsi" w:cs="Times New Roman"/>
        </w:rPr>
        <w:t xml:space="preserve"> fully redundant virtual environment including disaster recovery. Each vSphere server has 2 x 6-core Intel Xeon E5649 2.53GHz, 48GB RAM, 8 x gigabit </w:t>
      </w:r>
      <w:proofErr w:type="spellStart"/>
      <w:r w:rsidRPr="00A266E1">
        <w:rPr>
          <w:rFonts w:asciiTheme="majorHAnsi" w:eastAsia="Calibri" w:hAnsiTheme="majorHAnsi" w:cs="Times New Roman"/>
        </w:rPr>
        <w:t>ethernet</w:t>
      </w:r>
      <w:proofErr w:type="spellEnd"/>
      <w:r w:rsidRPr="00A266E1">
        <w:rPr>
          <w:rFonts w:asciiTheme="majorHAnsi" w:eastAsia="Calibri" w:hAnsiTheme="majorHAnsi" w:cs="Times New Roman"/>
        </w:rPr>
        <w:t xml:space="preserve"> port, 2 x </w:t>
      </w:r>
      <w:proofErr w:type="spellStart"/>
      <w:r w:rsidRPr="00A266E1">
        <w:rPr>
          <w:rFonts w:asciiTheme="majorHAnsi" w:eastAsia="Calibri" w:hAnsiTheme="majorHAnsi" w:cs="Times New Roman"/>
        </w:rPr>
        <w:t>Coraid</w:t>
      </w:r>
      <w:proofErr w:type="spellEnd"/>
      <w:r w:rsidRPr="00A266E1">
        <w:rPr>
          <w:rFonts w:asciiTheme="majorHAnsi" w:eastAsia="Calibri" w:hAnsiTheme="majorHAnsi" w:cs="Times New Roman"/>
        </w:rPr>
        <w:t xml:space="preserve"> HBA card to connect with a pool of 8 x 512GB SSD in RAID10 configuration on </w:t>
      </w:r>
      <w:proofErr w:type="spellStart"/>
      <w:r w:rsidRPr="00A266E1">
        <w:rPr>
          <w:rFonts w:asciiTheme="majorHAnsi" w:eastAsia="Calibri" w:hAnsiTheme="majorHAnsi" w:cs="Times New Roman"/>
        </w:rPr>
        <w:t>Coraid</w:t>
      </w:r>
      <w:proofErr w:type="spellEnd"/>
      <w:r w:rsidRPr="00A266E1">
        <w:rPr>
          <w:rFonts w:asciiTheme="majorHAnsi" w:eastAsia="Calibri" w:hAnsiTheme="majorHAnsi" w:cs="Times New Roman"/>
        </w:rPr>
        <w:t xml:space="preserve"> SRX3200 appliance.</w:t>
      </w:r>
    </w:p>
    <w:p w:rsidR="00240A86" w:rsidRPr="00A266E1" w:rsidRDefault="00240A86" w:rsidP="00920F89">
      <w:pPr>
        <w:spacing w:line="256" w:lineRule="auto"/>
        <w:jc w:val="both"/>
        <w:rPr>
          <w:rFonts w:asciiTheme="majorHAnsi" w:eastAsia="Calibri" w:hAnsiTheme="majorHAnsi" w:cs="Times New Roman"/>
        </w:rPr>
      </w:pPr>
      <w:r w:rsidRPr="00A266E1">
        <w:rPr>
          <w:rFonts w:asciiTheme="majorHAnsi" w:eastAsia="Calibri" w:hAnsiTheme="majorHAnsi" w:cs="Times New Roman"/>
          <w:b/>
          <w:u w:val="single"/>
        </w:rPr>
        <w:t>Thunder</w:t>
      </w:r>
      <w:r w:rsidRPr="00A266E1">
        <w:rPr>
          <w:rFonts w:asciiTheme="majorHAnsi" w:eastAsia="Calibri" w:hAnsiTheme="majorHAnsi" w:cs="Times New Roman"/>
        </w:rPr>
        <w:t xml:space="preserve">:  </w:t>
      </w:r>
      <w:r w:rsidR="00CC78A9" w:rsidRPr="00A266E1">
        <w:rPr>
          <w:rFonts w:asciiTheme="majorHAnsi" w:eastAsia="Calibri" w:hAnsiTheme="majorHAnsi" w:cs="Times New Roman"/>
        </w:rPr>
        <w:t xml:space="preserve">Theoretical peak performance is 36 Teraflops (including accelerators).  </w:t>
      </w:r>
      <w:r w:rsidRPr="00A266E1">
        <w:rPr>
          <w:rFonts w:asciiTheme="majorHAnsi" w:eastAsia="Calibri" w:hAnsiTheme="majorHAnsi" w:cs="Times New Roman"/>
        </w:rPr>
        <w:t xml:space="preserve">This separate (from Cluster2 and Cluster3) system combines Intel Ivy Bridge CPUs, Intel MIC accelerators, and large-memory </w:t>
      </w:r>
      <w:r w:rsidRPr="00A266E1">
        <w:rPr>
          <w:rFonts w:asciiTheme="majorHAnsi" w:eastAsia="Calibri" w:hAnsiTheme="majorHAnsi" w:cs="Times New Roman"/>
        </w:rPr>
        <w:lastRenderedPageBreak/>
        <w:t xml:space="preserve">nodes in its ~1,500 core (including Phi cores) compute component with tiered storage based on the IBM General Parallel File System (GPFS) parallel file system fused with near-line tape library through Hierarchical Storage Management (HSM) module in its storage component (aggregating ~100 TB in tier-1 magnetic disk, ~600 TB in tier-2 magnetic disk, and ~4 PB in tier-3 tape when fully populated with disks </w:t>
      </w:r>
      <w:r w:rsidR="00CC78A9" w:rsidRPr="00A266E1">
        <w:rPr>
          <w:rFonts w:asciiTheme="majorHAnsi" w:eastAsia="Calibri" w:hAnsiTheme="majorHAnsi" w:cs="Times New Roman"/>
        </w:rPr>
        <w:t xml:space="preserve">and tapes).  </w:t>
      </w:r>
      <w:r w:rsidRPr="00A266E1">
        <w:rPr>
          <w:rFonts w:asciiTheme="majorHAnsi" w:eastAsia="Calibri" w:hAnsiTheme="majorHAnsi" w:cs="Times New Roman"/>
        </w:rPr>
        <w:t xml:space="preserve">Communication layers include Fourteen Data Rate (FDR) </w:t>
      </w:r>
      <w:proofErr w:type="spellStart"/>
      <w:r w:rsidRPr="00A266E1">
        <w:rPr>
          <w:rFonts w:asciiTheme="majorHAnsi" w:eastAsia="Calibri" w:hAnsiTheme="majorHAnsi" w:cs="Times New Roman"/>
        </w:rPr>
        <w:t>InfiniBand</w:t>
      </w:r>
      <w:proofErr w:type="spellEnd"/>
      <w:r w:rsidRPr="00A266E1">
        <w:rPr>
          <w:rFonts w:asciiTheme="majorHAnsi" w:eastAsia="Calibri" w:hAnsiTheme="majorHAnsi" w:cs="Times New Roman"/>
        </w:rPr>
        <w:t xml:space="preserve">, 10 GigE, and 1 GigE.  While the infrastructure is optimized for fast </w:t>
      </w:r>
      <w:proofErr w:type="spellStart"/>
      <w:r w:rsidRPr="00A266E1">
        <w:rPr>
          <w:rFonts w:asciiTheme="majorHAnsi" w:eastAsia="Calibri" w:hAnsiTheme="majorHAnsi" w:cs="Times New Roman"/>
        </w:rPr>
        <w:t>Input/Output</w:t>
      </w:r>
      <w:proofErr w:type="spellEnd"/>
      <w:r w:rsidRPr="00A266E1">
        <w:rPr>
          <w:rFonts w:asciiTheme="majorHAnsi" w:eastAsia="Calibri" w:hAnsiTheme="majorHAnsi" w:cs="Times New Roman"/>
        </w:rPr>
        <w:t xml:space="preserve"> (I/O) targeting efficient operations on high-volume, high-velocity and low-veracity “big-data” it also serves as a powerful auxiliary modeling and simulation tool.  DICRE has modular design for easy on-demand expansion.</w:t>
      </w:r>
      <w:bookmarkStart w:id="0" w:name="_GoBack"/>
      <w:bookmarkEnd w:id="0"/>
    </w:p>
    <w:sectPr w:rsidR="00240A86" w:rsidRPr="00A266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7E2"/>
    <w:rsid w:val="000267E2"/>
    <w:rsid w:val="001B413E"/>
    <w:rsid w:val="00240A86"/>
    <w:rsid w:val="00550445"/>
    <w:rsid w:val="00555E68"/>
    <w:rsid w:val="0073684D"/>
    <w:rsid w:val="007C5F17"/>
    <w:rsid w:val="00920F89"/>
    <w:rsid w:val="009E6D7B"/>
    <w:rsid w:val="00A266E1"/>
    <w:rsid w:val="00CC78A9"/>
    <w:rsid w:val="00CE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ECFD36-55E4-4337-B655-65649AB1E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A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9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Kay Sizer</cp:lastModifiedBy>
  <cp:revision>2</cp:revision>
  <dcterms:created xsi:type="dcterms:W3CDTF">2015-07-09T18:28:00Z</dcterms:created>
  <dcterms:modified xsi:type="dcterms:W3CDTF">2015-07-09T18:28:00Z</dcterms:modified>
</cp:coreProperties>
</file>