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F161" w14:textId="51F5036A" w:rsidR="00814E48" w:rsidRDefault="00814E48" w:rsidP="00814E48">
      <w:pPr>
        <w:shd w:val="clear" w:color="auto" w:fill="FFFFFF"/>
        <w:rPr>
          <w:rFonts w:ascii="Calibri" w:eastAsia="Times New Roman" w:hAnsi="Calibri"/>
          <w:b/>
          <w:bCs/>
        </w:rPr>
      </w:pPr>
      <w:r>
        <w:rPr>
          <w:rFonts w:ascii="Calibri" w:eastAsia="Times New Roman" w:hAnsi="Calibri"/>
          <w:b/>
          <w:bCs/>
        </w:rPr>
        <w:t xml:space="preserve">FOR NDSU FACULTY AND STAFF SUBMITTING PROPOSALS TO THE NATIONAL INSTITUTES OF HEALTH (NIH) R15 - ACADEMIC RESEARCH ENHANCEMENT AWARD (AREA) </w:t>
      </w:r>
      <w:r w:rsidR="00F06D2E">
        <w:rPr>
          <w:rFonts w:ascii="Calibri" w:eastAsia="Times New Roman" w:hAnsi="Calibri"/>
          <w:b/>
          <w:bCs/>
        </w:rPr>
        <w:t>or RESEARCH ENHANCEMENT AWARD PROGRAM (REAP)</w:t>
      </w:r>
    </w:p>
    <w:p w14:paraId="6E58DA58" w14:textId="38BA1E2A" w:rsidR="00814E48" w:rsidRDefault="00814E48" w:rsidP="00814E48">
      <w:pPr>
        <w:shd w:val="clear" w:color="auto" w:fill="FFFFFF"/>
        <w:rPr>
          <w:rFonts w:ascii="Calibri" w:hAnsi="Calibri"/>
          <w:color w:val="1F497D"/>
        </w:rPr>
      </w:pPr>
      <w:r>
        <w:rPr>
          <w:rFonts w:ascii="Calibri" w:hAnsi="Calibri"/>
        </w:rPr>
        <w:t xml:space="preserve">Provided below is NDSU narrative information that you may use or customize for use in your R15 proposal.  </w:t>
      </w:r>
      <w:r w:rsidR="00F06D2E">
        <w:rPr>
          <w:rFonts w:ascii="Calibri" w:hAnsi="Calibri"/>
        </w:rPr>
        <w:t>By request, i</w:t>
      </w:r>
      <w:r w:rsidR="00AD2273">
        <w:rPr>
          <w:rFonts w:ascii="Calibri" w:hAnsi="Calibri"/>
        </w:rPr>
        <w:t>n a separate related file</w:t>
      </w:r>
      <w:r>
        <w:rPr>
          <w:rFonts w:ascii="Calibri" w:hAnsi="Calibri"/>
        </w:rPr>
        <w:t>,</w:t>
      </w:r>
      <w:r w:rsidR="00AD2273">
        <w:rPr>
          <w:rFonts w:ascii="Calibri" w:hAnsi="Calibri"/>
        </w:rPr>
        <w:t xml:space="preserve"> </w:t>
      </w:r>
      <w:r>
        <w:rPr>
          <w:rFonts w:ascii="Calibri" w:hAnsi="Calibri"/>
        </w:rPr>
        <w:t xml:space="preserve">charts </w:t>
      </w:r>
      <w:r w:rsidR="00F06D2E">
        <w:rPr>
          <w:rFonts w:ascii="Calibri" w:hAnsi="Calibri"/>
        </w:rPr>
        <w:t xml:space="preserve">can be </w:t>
      </w:r>
      <w:r>
        <w:rPr>
          <w:rFonts w:ascii="Calibri" w:hAnsi="Calibri"/>
        </w:rPr>
        <w:t xml:space="preserve">provided for more detail </w:t>
      </w:r>
      <w:r w:rsidR="00AD2273">
        <w:rPr>
          <w:rFonts w:ascii="Calibri" w:hAnsi="Calibri"/>
        </w:rPr>
        <w:t>regarding</w:t>
      </w:r>
      <w:r>
        <w:rPr>
          <w:rFonts w:ascii="Calibri" w:hAnsi="Calibri"/>
        </w:rPr>
        <w:t xml:space="preserve"> the student numbers</w:t>
      </w:r>
      <w:r w:rsidR="00AD2273">
        <w:rPr>
          <w:rFonts w:ascii="Calibri" w:hAnsi="Calibri"/>
        </w:rPr>
        <w:t xml:space="preserve"> -</w:t>
      </w:r>
      <w:r>
        <w:rPr>
          <w:rFonts w:ascii="Calibri" w:hAnsi="Calibri"/>
        </w:rPr>
        <w:t xml:space="preserve"> that data is for YOUR information </w:t>
      </w:r>
      <w:r w:rsidR="00F06D2E">
        <w:rPr>
          <w:rFonts w:ascii="Calibri" w:hAnsi="Calibri"/>
        </w:rPr>
        <w:t xml:space="preserve">only </w:t>
      </w:r>
      <w:r>
        <w:rPr>
          <w:rFonts w:ascii="Calibri" w:hAnsi="Calibri"/>
        </w:rPr>
        <w:t xml:space="preserve">and is not to be </w:t>
      </w:r>
      <w:r w:rsidR="00F06D2E">
        <w:rPr>
          <w:rFonts w:ascii="Calibri" w:hAnsi="Calibri"/>
        </w:rPr>
        <w:t xml:space="preserve">shared or </w:t>
      </w:r>
      <w:r>
        <w:rPr>
          <w:rFonts w:ascii="Calibri" w:hAnsi="Calibri"/>
        </w:rPr>
        <w:t xml:space="preserve">included in your proposal.  Doctoral degree data is </w:t>
      </w:r>
      <w:r w:rsidR="00F06D2E">
        <w:rPr>
          <w:rFonts w:ascii="Calibri" w:hAnsi="Calibri"/>
        </w:rPr>
        <w:t xml:space="preserve">included </w:t>
      </w:r>
      <w:r>
        <w:rPr>
          <w:rFonts w:ascii="Calibri" w:hAnsi="Calibri"/>
        </w:rPr>
        <w:t xml:space="preserve">for five academic years (the latest available). Updates </w:t>
      </w:r>
      <w:r w:rsidR="00F06D2E">
        <w:rPr>
          <w:rFonts w:ascii="Calibri" w:hAnsi="Calibri"/>
        </w:rPr>
        <w:t>are</w:t>
      </w:r>
      <w:r w:rsidR="00AD2273">
        <w:rPr>
          <w:rFonts w:ascii="Calibri" w:hAnsi="Calibri"/>
        </w:rPr>
        <w:t xml:space="preserve"> made as new </w:t>
      </w:r>
      <w:r>
        <w:rPr>
          <w:rFonts w:ascii="Calibri" w:hAnsi="Calibri"/>
        </w:rPr>
        <w:t xml:space="preserve">data becomes available. If you have questions, email </w:t>
      </w:r>
      <w:hyperlink r:id="rId5" w:history="1">
        <w:r w:rsidR="00812435" w:rsidRPr="00DC73F6">
          <w:rPr>
            <w:rStyle w:val="Hyperlink"/>
            <w:rFonts w:ascii="Calibri" w:hAnsi="Calibri"/>
          </w:rPr>
          <w:t>ndsu.researchdev@ndsu.edu</w:t>
        </w:r>
      </w:hyperlink>
      <w:r>
        <w:rPr>
          <w:rFonts w:ascii="Calibri" w:hAnsi="Calibri"/>
          <w:color w:val="1F497D"/>
        </w:rPr>
        <w:t>.</w:t>
      </w:r>
    </w:p>
    <w:p w14:paraId="61BD6671" w14:textId="77777777" w:rsidR="00814E48" w:rsidRDefault="00814E48" w:rsidP="00814E48">
      <w:pPr>
        <w:pStyle w:val="NormalWeb"/>
        <w:shd w:val="clear" w:color="auto" w:fill="FFFFFF"/>
        <w:spacing w:after="240"/>
        <w:rPr>
          <w:color w:val="000000"/>
        </w:rPr>
      </w:pPr>
      <w:r>
        <w:rPr>
          <w:rFonts w:ascii="Calibri" w:hAnsi="Calibri"/>
          <w:color w:val="000000"/>
          <w:sz w:val="22"/>
          <w:szCs w:val="22"/>
        </w:rPr>
        <w:t>In the NIH R15 grant guidelines, there is a section called</w:t>
      </w:r>
      <w:r>
        <w:rPr>
          <w:rFonts w:ascii="Calibri" w:hAnsi="Calibri"/>
          <w:b/>
          <w:bCs/>
          <w:color w:val="1F497D"/>
          <w:sz w:val="22"/>
          <w:szCs w:val="22"/>
        </w:rPr>
        <w:t xml:space="preserve"> </w:t>
      </w:r>
      <w:r>
        <w:rPr>
          <w:rFonts w:ascii="Calibri" w:hAnsi="Calibri"/>
          <w:b/>
          <w:bCs/>
          <w:color w:val="000000"/>
          <w:sz w:val="22"/>
          <w:szCs w:val="22"/>
          <w:u w:val="single"/>
        </w:rPr>
        <w:t>Facilities and Other Resources</w:t>
      </w:r>
      <w:r>
        <w:rPr>
          <w:rFonts w:ascii="Calibri" w:hAnsi="Calibri"/>
          <w:color w:val="000000"/>
          <w:sz w:val="22"/>
          <w:szCs w:val="22"/>
        </w:rPr>
        <w:t xml:space="preserve">, instructing you to include the following institutional information in your proposal: </w:t>
      </w:r>
    </w:p>
    <w:p w14:paraId="3A0FDC49" w14:textId="77777777" w:rsidR="00814E48" w:rsidRDefault="00814E48" w:rsidP="00814E48">
      <w:pPr>
        <w:widowControl/>
        <w:numPr>
          <w:ilvl w:val="0"/>
          <w:numId w:val="1"/>
        </w:numPr>
        <w:shd w:val="clear" w:color="auto" w:fill="FFFFFF"/>
        <w:spacing w:after="0" w:line="240" w:lineRule="auto"/>
        <w:rPr>
          <w:rFonts w:eastAsia="Times New Roman"/>
        </w:rPr>
      </w:pPr>
      <w:r>
        <w:rPr>
          <w:rFonts w:ascii="Calibri" w:eastAsia="Times New Roman" w:hAnsi="Calibri"/>
        </w:rPr>
        <w:t>A profile of the students of the applicant institution/academic component and any information or estimate of the number who have obtained a baccalaureate degree and gone on to obtain an academic or professional doctoral degree in the health-related sciences during the last five years.</w:t>
      </w:r>
    </w:p>
    <w:p w14:paraId="0D82B131" w14:textId="77777777" w:rsidR="00814E48" w:rsidRDefault="00814E48" w:rsidP="00814E48">
      <w:pPr>
        <w:widowControl/>
        <w:numPr>
          <w:ilvl w:val="0"/>
          <w:numId w:val="1"/>
        </w:numPr>
        <w:shd w:val="clear" w:color="auto" w:fill="FFFFFF"/>
        <w:spacing w:after="0" w:line="240" w:lineRule="auto"/>
        <w:rPr>
          <w:rFonts w:eastAsia="Times New Roman"/>
        </w:rPr>
      </w:pPr>
      <w:r>
        <w:rPr>
          <w:rFonts w:ascii="Calibri" w:eastAsia="Times New Roman" w:hAnsi="Calibri"/>
        </w:rPr>
        <w:t>A description of the special characteristics of the institution/academic component that make it appropriate for an AREA grant, where the goals of the AREA program are to: (1) provide support for meritorious research; (2) strengthen the research environment of schools that have not been major recipients of NIH support; and (3) expose available undergraduate and/or graduate students in such environments to research. Include a description of the likely impact of an AREA grant on the PD(s)/PI(s) and the research environment of the institution/academic component.</w:t>
      </w:r>
    </w:p>
    <w:p w14:paraId="13C11CA8" w14:textId="3275F8FF" w:rsidR="00814E48" w:rsidRDefault="00814E48" w:rsidP="00DE3F0B">
      <w:pPr>
        <w:shd w:val="clear" w:color="auto" w:fill="FFFFFF"/>
        <w:rPr>
          <w:color w:val="000000"/>
        </w:rPr>
      </w:pPr>
      <w:r>
        <w:rPr>
          <w:rFonts w:ascii="Calibri" w:eastAsia="Times New Roman" w:hAnsi="Calibri"/>
        </w:rPr>
        <w:t> </w:t>
      </w:r>
      <w:r w:rsidR="00DE3F0B">
        <w:rPr>
          <w:rFonts w:ascii="Calibri" w:eastAsia="Times New Roman" w:hAnsi="Calibri"/>
        </w:rPr>
        <w:br/>
      </w:r>
      <w:r>
        <w:rPr>
          <w:rFonts w:ascii="Calibri" w:hAnsi="Calibri"/>
          <w:color w:val="000000"/>
        </w:rPr>
        <w:t>You may use or customize the following NDSU information for your proposal:</w:t>
      </w:r>
    </w:p>
    <w:p w14:paraId="72750D67" w14:textId="268D8C51" w:rsidR="00814E48" w:rsidRDefault="00814E48" w:rsidP="00814E48">
      <w:pPr>
        <w:shd w:val="clear" w:color="auto" w:fill="FFFFFF"/>
        <w:rPr>
          <w:rFonts w:eastAsia="Times New Roman"/>
        </w:rPr>
      </w:pPr>
      <w:r>
        <w:rPr>
          <w:rFonts w:ascii="Calibri" w:eastAsia="Times New Roman" w:hAnsi="Calibri"/>
          <w:b/>
          <w:bCs/>
        </w:rPr>
        <w:t>Profile of Students of the Applicant Institution</w:t>
      </w:r>
      <w:r w:rsidR="00262D3D">
        <w:rPr>
          <w:rFonts w:ascii="Calibri" w:eastAsia="Times New Roman" w:hAnsi="Calibri"/>
          <w:b/>
          <w:bCs/>
        </w:rPr>
        <w:t xml:space="preserve"> (</w:t>
      </w:r>
      <w:r w:rsidR="00262D3D" w:rsidRPr="00262D3D">
        <w:rPr>
          <w:rFonts w:ascii="Calibri" w:eastAsia="Times New Roman" w:hAnsi="Calibri"/>
          <w:b/>
          <w:bCs/>
          <w:highlight w:val="yellow"/>
        </w:rPr>
        <w:t>for AREA</w:t>
      </w:r>
      <w:r w:rsidR="00262D3D">
        <w:rPr>
          <w:rFonts w:ascii="Calibri" w:eastAsia="Times New Roman" w:hAnsi="Calibri"/>
          <w:b/>
          <w:bCs/>
        </w:rPr>
        <w:t>):</w:t>
      </w:r>
    </w:p>
    <w:p w14:paraId="0F90275A" w14:textId="29AD7FB4" w:rsidR="00814E48" w:rsidRDefault="00814E48" w:rsidP="00814E48">
      <w:pPr>
        <w:shd w:val="clear" w:color="auto" w:fill="FFFFFF"/>
        <w:rPr>
          <w:rFonts w:ascii="Calibri" w:eastAsia="Times New Roman" w:hAnsi="Calibri"/>
          <w:bCs/>
          <w:sz w:val="16"/>
          <w:szCs w:val="16"/>
        </w:rPr>
      </w:pPr>
      <w:r>
        <w:rPr>
          <w:rFonts w:ascii="Calibri" w:eastAsia="Times New Roman" w:hAnsi="Calibri"/>
          <w:bCs/>
        </w:rPr>
        <w:t>At North Dakota State University</w:t>
      </w:r>
      <w:r w:rsidR="00AD6335">
        <w:rPr>
          <w:rFonts w:ascii="Calibri" w:eastAsia="Times New Roman" w:hAnsi="Calibri"/>
          <w:bCs/>
        </w:rPr>
        <w:t xml:space="preserve"> (NDSU)</w:t>
      </w:r>
      <w:r>
        <w:rPr>
          <w:rFonts w:ascii="Calibri" w:eastAsia="Times New Roman" w:hAnsi="Calibri"/>
          <w:bCs/>
        </w:rPr>
        <w:t>, a number of undergraduate programs prepare students to obtain an academic or professional doctoral degree in health-related sciences.</w:t>
      </w:r>
      <w:r>
        <w:rPr>
          <w:rStyle w:val="apple-converted-space"/>
          <w:rFonts w:ascii="Calibri" w:eastAsia="Times New Roman" w:hAnsi="Calibri"/>
          <w:bCs/>
        </w:rPr>
        <w:t> </w:t>
      </w:r>
      <w:r>
        <w:rPr>
          <w:rFonts w:ascii="Calibri" w:eastAsia="Times New Roman" w:hAnsi="Calibri"/>
          <w:bCs/>
          <w:color w:val="1F497D"/>
        </w:rPr>
        <w:t> </w:t>
      </w:r>
      <w:r w:rsidR="00AD6335">
        <w:rPr>
          <w:rFonts w:ascii="Calibri" w:eastAsia="Times New Roman" w:hAnsi="Calibri"/>
          <w:bCs/>
        </w:rPr>
        <w:t>NDSU’s In</w:t>
      </w:r>
      <w:r>
        <w:rPr>
          <w:rFonts w:ascii="Calibri" w:eastAsia="Times New Roman" w:hAnsi="Calibri"/>
          <w:bCs/>
        </w:rPr>
        <w:t xml:space="preserve">stitutional </w:t>
      </w:r>
      <w:r w:rsidR="00AD6335">
        <w:rPr>
          <w:rFonts w:ascii="Calibri" w:eastAsia="Times New Roman" w:hAnsi="Calibri"/>
          <w:bCs/>
        </w:rPr>
        <w:t>R</w:t>
      </w:r>
      <w:r>
        <w:rPr>
          <w:rFonts w:ascii="Calibri" w:eastAsia="Times New Roman" w:hAnsi="Calibri"/>
          <w:bCs/>
        </w:rPr>
        <w:t xml:space="preserve">esearch </w:t>
      </w:r>
      <w:r w:rsidR="00AD6335">
        <w:rPr>
          <w:rFonts w:ascii="Calibri" w:eastAsia="Times New Roman" w:hAnsi="Calibri"/>
          <w:bCs/>
        </w:rPr>
        <w:t>O</w:t>
      </w:r>
      <w:r>
        <w:rPr>
          <w:rFonts w:ascii="Calibri" w:eastAsia="Times New Roman" w:hAnsi="Calibri"/>
          <w:bCs/>
        </w:rPr>
        <w:t>ffice can verify that at least 5</w:t>
      </w:r>
      <w:r w:rsidR="00EE5AAF">
        <w:rPr>
          <w:rFonts w:ascii="Calibri" w:eastAsia="Times New Roman" w:hAnsi="Calibri"/>
          <w:bCs/>
        </w:rPr>
        <w:t>9</w:t>
      </w:r>
      <w:r w:rsidR="00AD2273">
        <w:rPr>
          <w:rFonts w:ascii="Calibri" w:eastAsia="Times New Roman" w:hAnsi="Calibri"/>
          <w:bCs/>
        </w:rPr>
        <w:t>8</w:t>
      </w:r>
      <w:r>
        <w:rPr>
          <w:rFonts w:ascii="Calibri" w:eastAsia="Times New Roman" w:hAnsi="Calibri"/>
          <w:bCs/>
        </w:rPr>
        <w:t xml:space="preserve"> students who obtained bachelor’s degrees at NDSU have gone on to receive terminal degrees, either at NDSU or elsewhere, in the five academic years between Summer 201</w:t>
      </w:r>
      <w:r w:rsidR="00EE5AAF">
        <w:rPr>
          <w:rFonts w:ascii="Calibri" w:eastAsia="Times New Roman" w:hAnsi="Calibri"/>
          <w:bCs/>
        </w:rPr>
        <w:t>3</w:t>
      </w:r>
      <w:r>
        <w:rPr>
          <w:rFonts w:ascii="Calibri" w:eastAsia="Times New Roman" w:hAnsi="Calibri"/>
          <w:bCs/>
        </w:rPr>
        <w:t xml:space="preserve"> to Spring 201</w:t>
      </w:r>
      <w:r w:rsidR="00EE5AAF">
        <w:rPr>
          <w:rFonts w:ascii="Calibri" w:eastAsia="Times New Roman" w:hAnsi="Calibri"/>
          <w:bCs/>
        </w:rPr>
        <w:t>8</w:t>
      </w:r>
      <w:r>
        <w:rPr>
          <w:rFonts w:ascii="Calibri" w:eastAsia="Times New Roman" w:hAnsi="Calibri"/>
          <w:bCs/>
        </w:rPr>
        <w:t xml:space="preserve">.  Many of these students completed </w:t>
      </w:r>
      <w:r w:rsidR="00EE5AAF">
        <w:rPr>
          <w:rFonts w:ascii="Calibri" w:eastAsia="Times New Roman" w:hAnsi="Calibri"/>
          <w:bCs/>
        </w:rPr>
        <w:t>NDSU’s</w:t>
      </w:r>
      <w:r>
        <w:rPr>
          <w:rFonts w:ascii="Calibri" w:eastAsia="Times New Roman" w:hAnsi="Calibri"/>
          <w:bCs/>
        </w:rPr>
        <w:t xml:space="preserve"> professional Doctor of Pharmacy degree </w:t>
      </w:r>
      <w:r w:rsidR="00AD2273">
        <w:rPr>
          <w:rFonts w:ascii="Calibri" w:eastAsia="Times New Roman" w:hAnsi="Calibri"/>
          <w:bCs/>
        </w:rPr>
        <w:t xml:space="preserve">or </w:t>
      </w:r>
      <w:r>
        <w:rPr>
          <w:rFonts w:ascii="Calibri" w:eastAsia="Times New Roman" w:hAnsi="Calibri"/>
          <w:bCs/>
        </w:rPr>
        <w:t>Doctor of Nursing Practice</w:t>
      </w:r>
      <w:r w:rsidR="00AD2273">
        <w:rPr>
          <w:rFonts w:ascii="Calibri" w:eastAsia="Times New Roman" w:hAnsi="Calibri"/>
          <w:bCs/>
        </w:rPr>
        <w:t xml:space="preserve"> degree</w:t>
      </w:r>
      <w:r>
        <w:rPr>
          <w:rFonts w:ascii="Calibri" w:eastAsia="Times New Roman" w:hAnsi="Calibri"/>
          <w:bCs/>
        </w:rPr>
        <w:t>. In addition, Ph.D. degrees in Psychology, Cellular and Molecular Biology, Human Development, Molecular Pathogenesis, and Pharmaceutical Sciences are available</w:t>
      </w:r>
      <w:r w:rsidR="00EE5AAF">
        <w:rPr>
          <w:rFonts w:ascii="Calibri" w:eastAsia="Times New Roman" w:hAnsi="Calibri"/>
          <w:bCs/>
        </w:rPr>
        <w:t xml:space="preserve"> at NDSU</w:t>
      </w:r>
      <w:r>
        <w:rPr>
          <w:rFonts w:ascii="Calibri" w:eastAsia="Times New Roman" w:hAnsi="Calibri"/>
          <w:bCs/>
        </w:rPr>
        <w:t>. </w:t>
      </w:r>
      <w:r w:rsidR="00EE5AAF">
        <w:rPr>
          <w:rFonts w:ascii="Calibri" w:eastAsia="Times New Roman" w:hAnsi="Calibri"/>
          <w:bCs/>
        </w:rPr>
        <w:t xml:space="preserve"> Many </w:t>
      </w:r>
      <w:r>
        <w:rPr>
          <w:rFonts w:ascii="Calibri" w:eastAsia="Times New Roman" w:hAnsi="Calibri"/>
          <w:bCs/>
        </w:rPr>
        <w:t xml:space="preserve">NDSU </w:t>
      </w:r>
      <w:r w:rsidR="00EE5AAF">
        <w:rPr>
          <w:rFonts w:ascii="Calibri" w:eastAsia="Times New Roman" w:hAnsi="Calibri"/>
          <w:bCs/>
        </w:rPr>
        <w:t xml:space="preserve">graduates </w:t>
      </w:r>
      <w:r>
        <w:rPr>
          <w:rFonts w:ascii="Calibri" w:eastAsia="Times New Roman" w:hAnsi="Calibri"/>
          <w:bCs/>
        </w:rPr>
        <w:t xml:space="preserve">have continued their education </w:t>
      </w:r>
      <w:r w:rsidR="00AD6335">
        <w:rPr>
          <w:rFonts w:ascii="Calibri" w:eastAsia="Times New Roman" w:hAnsi="Calibri"/>
          <w:bCs/>
        </w:rPr>
        <w:t xml:space="preserve">at other institutions </w:t>
      </w:r>
      <w:r w:rsidR="00EE5AAF">
        <w:rPr>
          <w:rFonts w:ascii="Calibri" w:eastAsia="Times New Roman" w:hAnsi="Calibri"/>
          <w:bCs/>
        </w:rPr>
        <w:t>by</w:t>
      </w:r>
      <w:r>
        <w:rPr>
          <w:rFonts w:ascii="Calibri" w:eastAsia="Times New Roman" w:hAnsi="Calibri"/>
          <w:bCs/>
        </w:rPr>
        <w:t xml:space="preserve"> obtain</w:t>
      </w:r>
      <w:r w:rsidR="00EE5AAF">
        <w:rPr>
          <w:rFonts w:ascii="Calibri" w:eastAsia="Times New Roman" w:hAnsi="Calibri"/>
          <w:bCs/>
        </w:rPr>
        <w:t>ing</w:t>
      </w:r>
      <w:r>
        <w:rPr>
          <w:rFonts w:ascii="Calibri" w:eastAsia="Times New Roman" w:hAnsi="Calibri"/>
          <w:bCs/>
        </w:rPr>
        <w:t xml:space="preserve"> terminal degrees </w:t>
      </w:r>
      <w:r w:rsidR="00EE5AAF">
        <w:rPr>
          <w:rFonts w:ascii="Calibri" w:eastAsia="Times New Roman" w:hAnsi="Calibri"/>
          <w:bCs/>
        </w:rPr>
        <w:t xml:space="preserve">such as </w:t>
      </w:r>
      <w:r>
        <w:rPr>
          <w:rFonts w:ascii="Calibri" w:eastAsia="Times New Roman" w:hAnsi="Calibri"/>
          <w:bCs/>
        </w:rPr>
        <w:t>Doctor of Medicine, Doctor of Optometry, Doctor of Dental Surgery</w:t>
      </w:r>
      <w:r>
        <w:rPr>
          <w:rFonts w:ascii="Calibri" w:eastAsia="Times New Roman" w:hAnsi="Calibri"/>
          <w:bCs/>
          <w:color w:val="1F497D"/>
        </w:rPr>
        <w:t> </w:t>
      </w:r>
      <w:r>
        <w:rPr>
          <w:rFonts w:ascii="Calibri" w:eastAsia="Times New Roman" w:hAnsi="Calibri"/>
          <w:bCs/>
        </w:rPr>
        <w:t>and Dental Medicine, Doctor of Veterinary Medicine, Doctor of Physical Therapy, Doctor of Podiatric Medicine, Doctor of Clinical Psychology, Doctor of Chiropractic, Doctor of Occupational Therapy, Docto</w:t>
      </w:r>
      <w:r w:rsidR="00EE5AAF">
        <w:rPr>
          <w:rFonts w:ascii="Calibri" w:eastAsia="Times New Roman" w:hAnsi="Calibri"/>
          <w:bCs/>
        </w:rPr>
        <w:t xml:space="preserve">r of Naturopathic Medicine, </w:t>
      </w:r>
      <w:r w:rsidR="00C62A33">
        <w:rPr>
          <w:rFonts w:ascii="Calibri" w:eastAsia="Times New Roman" w:hAnsi="Calibri"/>
          <w:bCs/>
        </w:rPr>
        <w:t xml:space="preserve">and </w:t>
      </w:r>
      <w:r>
        <w:rPr>
          <w:rFonts w:ascii="Calibri" w:eastAsia="Times New Roman" w:hAnsi="Calibri"/>
          <w:bCs/>
        </w:rPr>
        <w:t>Doctor of Osteopathic Medicin</w:t>
      </w:r>
      <w:r w:rsidR="00C62A33">
        <w:rPr>
          <w:rFonts w:ascii="Calibri" w:eastAsia="Times New Roman" w:hAnsi="Calibri"/>
          <w:bCs/>
        </w:rPr>
        <w:t xml:space="preserve">e. </w:t>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AD6335">
        <w:rPr>
          <w:rFonts w:ascii="Calibri" w:eastAsia="Times New Roman" w:hAnsi="Calibri"/>
          <w:bCs/>
        </w:rPr>
        <w:tab/>
      </w:r>
      <w:r w:rsidR="00AD6335">
        <w:rPr>
          <w:rFonts w:ascii="Calibri" w:eastAsia="Times New Roman" w:hAnsi="Calibri"/>
          <w:bCs/>
        </w:rPr>
        <w:tab/>
      </w:r>
      <w:r w:rsidR="00AD6335">
        <w:rPr>
          <w:rFonts w:ascii="Calibri" w:eastAsia="Times New Roman" w:hAnsi="Calibri"/>
          <w:bCs/>
        </w:rPr>
        <w:tab/>
      </w:r>
      <w:r w:rsidR="00AD6335">
        <w:rPr>
          <w:rFonts w:ascii="Calibri" w:eastAsia="Times New Roman" w:hAnsi="Calibri"/>
          <w:bCs/>
        </w:rPr>
        <w:tab/>
      </w:r>
      <w:r w:rsidR="00AD6335">
        <w:rPr>
          <w:rFonts w:ascii="Calibri" w:eastAsia="Times New Roman" w:hAnsi="Calibri"/>
          <w:bCs/>
        </w:rPr>
        <w:tab/>
      </w:r>
      <w:r w:rsidR="00C62A33">
        <w:rPr>
          <w:rFonts w:ascii="Calibri" w:eastAsia="Times New Roman" w:hAnsi="Calibri"/>
          <w:bCs/>
        </w:rPr>
        <w:t xml:space="preserve"> </w:t>
      </w:r>
      <w:r w:rsidR="00C62A33" w:rsidRPr="00C62A33">
        <w:rPr>
          <w:rFonts w:ascii="Calibri" w:eastAsia="Times New Roman" w:hAnsi="Calibri"/>
          <w:bCs/>
          <w:sz w:val="16"/>
          <w:szCs w:val="16"/>
        </w:rPr>
        <w:t>(updated 2/2019</w:t>
      </w:r>
      <w:r w:rsidR="00C62A33">
        <w:rPr>
          <w:rFonts w:ascii="Calibri" w:eastAsia="Times New Roman" w:hAnsi="Calibri"/>
          <w:bCs/>
          <w:sz w:val="16"/>
          <w:szCs w:val="16"/>
        </w:rPr>
        <w:t>)</w:t>
      </w:r>
    </w:p>
    <w:p w14:paraId="79F1578D" w14:textId="65A92F6E" w:rsidR="00262D3D" w:rsidRDefault="00262D3D" w:rsidP="00262D3D">
      <w:pPr>
        <w:shd w:val="clear" w:color="auto" w:fill="FFFFFF"/>
        <w:rPr>
          <w:rFonts w:eastAsia="Times New Roman"/>
        </w:rPr>
      </w:pPr>
      <w:r>
        <w:rPr>
          <w:rFonts w:ascii="Calibri" w:eastAsia="Times New Roman" w:hAnsi="Calibri"/>
          <w:b/>
          <w:bCs/>
        </w:rPr>
        <w:t>Profile of Students of the Applicant Institution (</w:t>
      </w:r>
      <w:r w:rsidRPr="00262D3D">
        <w:rPr>
          <w:rFonts w:ascii="Calibri" w:eastAsia="Times New Roman" w:hAnsi="Calibri"/>
          <w:b/>
          <w:bCs/>
          <w:highlight w:val="yellow"/>
        </w:rPr>
        <w:t xml:space="preserve">for </w:t>
      </w:r>
      <w:r w:rsidRPr="00262D3D">
        <w:rPr>
          <w:rFonts w:ascii="Calibri" w:eastAsia="Times New Roman" w:hAnsi="Calibri"/>
          <w:b/>
          <w:bCs/>
          <w:highlight w:val="yellow"/>
        </w:rPr>
        <w:t>REAP</w:t>
      </w:r>
      <w:r>
        <w:rPr>
          <w:rFonts w:ascii="Calibri" w:eastAsia="Times New Roman" w:hAnsi="Calibri"/>
          <w:b/>
          <w:bCs/>
        </w:rPr>
        <w:t>)</w:t>
      </w:r>
      <w:r>
        <w:rPr>
          <w:rFonts w:ascii="Calibri" w:eastAsia="Times New Roman" w:hAnsi="Calibri"/>
          <w:b/>
          <w:bCs/>
        </w:rPr>
        <w:t>:</w:t>
      </w:r>
    </w:p>
    <w:p w14:paraId="5D6736C6" w14:textId="088793A8" w:rsidR="00262D3D" w:rsidRDefault="00262D3D" w:rsidP="00262D3D">
      <w:pPr>
        <w:rPr>
          <w:rStyle w:val="apple-converted-space"/>
          <w:rFonts w:ascii="Calibri" w:eastAsia="Times New Roman" w:hAnsi="Calibri"/>
          <w:bCs/>
        </w:rPr>
      </w:pPr>
      <w:r>
        <w:rPr>
          <w:rStyle w:val="apple-converted-space"/>
          <w:rFonts w:ascii="Calibri" w:eastAsia="Times New Roman" w:hAnsi="Calibri"/>
          <w:bCs/>
        </w:rPr>
        <w:t xml:space="preserve">The College of Health Professions (CHP) has been a center of excellence at North Dakota State University (NDSU) for more than 100 years.  Academic programs include: Doctor of Pharmacy, and Bachelor of Science, Master of Science, and Doctor of Philosophy in Pharmaceutical Sciences; Bachelor of Science, Master of Science in Nursing and Doctor of Nursing Practice; Bachelor of Science in Respiratory Care, Medical Laboratory Science, and Radiologic Sciences; Master of Public Health (MPH); and several dual degrees including Pharm.D./MBA, Pharm.D./Ph.D., and Pharm. D./MPH.  The College offers a Native American Professions Program (NAPP) and an MPH American Indian Public Health Track.  </w:t>
      </w:r>
    </w:p>
    <w:p w14:paraId="5BAD2185" w14:textId="77777777" w:rsidR="00262D3D" w:rsidRDefault="00262D3D" w:rsidP="00262D3D">
      <w:pPr>
        <w:rPr>
          <w:rStyle w:val="apple-converted-space"/>
          <w:rFonts w:ascii="Calibri" w:eastAsia="Times New Roman" w:hAnsi="Calibri"/>
          <w:bCs/>
        </w:rPr>
      </w:pPr>
      <w:r>
        <w:rPr>
          <w:rStyle w:val="apple-converted-space"/>
          <w:rFonts w:ascii="Calibri" w:eastAsia="Times New Roman" w:hAnsi="Calibri"/>
          <w:bCs/>
        </w:rPr>
        <w:t xml:space="preserve">The College has a total enrollment of 2,000 students in pre-professional, professional, and graduate programs, with 79% of the students identifying as female and 21% male.  Over the last five years degree completions included 1,375 undergraduate and 539 masters, doctoral, and professional degrees (NDSU Institutional Research and Analysis Office). </w:t>
      </w:r>
    </w:p>
    <w:p w14:paraId="40E8AAD4" w14:textId="09CC1DD1" w:rsidR="00262D3D" w:rsidRDefault="00262D3D" w:rsidP="00262D3D">
      <w:pPr>
        <w:rPr>
          <w:rStyle w:val="apple-converted-space"/>
          <w:rFonts w:ascii="Calibri" w:eastAsia="Times New Roman" w:hAnsi="Calibri"/>
          <w:bCs/>
        </w:rPr>
      </w:pPr>
      <w:r>
        <w:rPr>
          <w:rStyle w:val="apple-converted-space"/>
          <w:rFonts w:ascii="Calibri" w:eastAsia="Times New Roman" w:hAnsi="Calibri"/>
          <w:bCs/>
        </w:rPr>
        <w:lastRenderedPageBreak/>
        <w:t>Job placement in health-sciences positions for NDSU health profession graduates has been strong.  Annually the NDSU Career Center collects data post-graduation on employment and additional data on placement is obtained by academic departments.  Self-reported responses indicate that a majority of undergraduates have secured full-time positions in areas related to their majors.  As examples, the Allied Sciences program (respiratory care, medical laboratory science and radiologic sciences) has seen a 96.5% placement rate the last five years and full-time employment for Bachelor of Science in Nursing graduates has consistently been around 100%.  Masters of Public Health students have reported close to 100% placement rate as well and the Doctor of Pharmacy program has received annual student responses indicating an average of 77% of graduates secured positions in their field at the time of graduation.</w:t>
      </w:r>
      <w:r>
        <w:rPr>
          <w:rStyle w:val="apple-converted-space"/>
          <w:rFonts w:ascii="Calibri" w:eastAsia="Times New Roman" w:hAnsi="Calibri"/>
          <w:bCs/>
        </w:rPr>
        <w:t xml:space="preserve"> </w:t>
      </w:r>
    </w:p>
    <w:p w14:paraId="76A0840F" w14:textId="58A1DCC9" w:rsidR="00262D3D" w:rsidRPr="00262D3D" w:rsidRDefault="00262D3D" w:rsidP="00262D3D">
      <w:pPr>
        <w:spacing w:after="0" w:line="240" w:lineRule="auto"/>
        <w:jc w:val="right"/>
        <w:rPr>
          <w:rStyle w:val="apple-converted-space"/>
          <w:rFonts w:ascii="Calibri" w:eastAsia="Times New Roman" w:hAnsi="Calibri"/>
          <w:bCs/>
          <w:sz w:val="16"/>
          <w:szCs w:val="16"/>
        </w:rPr>
      </w:pPr>
      <w:r w:rsidRPr="00262D3D">
        <w:rPr>
          <w:rStyle w:val="apple-converted-space"/>
          <w:rFonts w:ascii="Calibri" w:eastAsia="Times New Roman" w:hAnsi="Calibri"/>
          <w:bCs/>
          <w:sz w:val="16"/>
          <w:szCs w:val="16"/>
        </w:rPr>
        <w:t>(updated 6/2019)</w:t>
      </w:r>
    </w:p>
    <w:p w14:paraId="4E0ADEC6" w14:textId="77777777" w:rsidR="00262D3D" w:rsidRPr="00C62A33" w:rsidRDefault="00262D3D" w:rsidP="00814E48">
      <w:pPr>
        <w:shd w:val="clear" w:color="auto" w:fill="FFFFFF"/>
        <w:rPr>
          <w:rFonts w:eastAsia="Times New Roman"/>
          <w:sz w:val="16"/>
          <w:szCs w:val="16"/>
        </w:rPr>
      </w:pPr>
    </w:p>
    <w:p w14:paraId="28424FC9" w14:textId="37ED91B2" w:rsidR="00814E48" w:rsidRDefault="00814E48" w:rsidP="00814E48">
      <w:pPr>
        <w:shd w:val="clear" w:color="auto" w:fill="FFFFFF"/>
        <w:rPr>
          <w:rFonts w:eastAsia="Times New Roman"/>
        </w:rPr>
      </w:pPr>
      <w:r>
        <w:rPr>
          <w:rFonts w:ascii="Calibri" w:eastAsia="Times New Roman" w:hAnsi="Calibri"/>
          <w:b/>
          <w:bCs/>
        </w:rPr>
        <w:t xml:space="preserve">Special Characteristics of the Institution that make it appropriate for an </w:t>
      </w:r>
      <w:r w:rsidR="00F138DD">
        <w:rPr>
          <w:rFonts w:ascii="Calibri" w:eastAsia="Times New Roman" w:hAnsi="Calibri"/>
          <w:b/>
          <w:bCs/>
        </w:rPr>
        <w:t xml:space="preserve">R15 </w:t>
      </w:r>
      <w:r>
        <w:rPr>
          <w:rFonts w:ascii="Calibri" w:eastAsia="Times New Roman" w:hAnsi="Calibri"/>
          <w:b/>
          <w:bCs/>
        </w:rPr>
        <w:t>grant</w:t>
      </w:r>
    </w:p>
    <w:p w14:paraId="12FB8C51" w14:textId="3859604F" w:rsidR="00814E48" w:rsidRDefault="00814E48" w:rsidP="00814E48">
      <w:pPr>
        <w:shd w:val="clear" w:color="auto" w:fill="FFFFFF"/>
        <w:rPr>
          <w:rFonts w:eastAsia="Times New Roman"/>
        </w:rPr>
      </w:pPr>
      <w:r>
        <w:rPr>
          <w:rFonts w:ascii="Calibri" w:eastAsia="Times New Roman" w:hAnsi="Calibri"/>
          <w:bCs/>
        </w:rPr>
        <w:t xml:space="preserve">Founded in 1890, North Dakota State University is a land grant institution without a medical school enrolling nearly 14,500 students. Approximately 83 percent are undergraduate students and 93 percent are full time students. </w:t>
      </w:r>
      <w:r w:rsidR="00C62A33">
        <w:rPr>
          <w:rFonts w:eastAsia="Times New Roman"/>
          <w:bCs/>
        </w:rPr>
        <w:t>The average high school GPA for incoming first-year students is 3.48, and approximately 77% graduate</w:t>
      </w:r>
      <w:r w:rsidR="00DF1F69">
        <w:rPr>
          <w:rFonts w:eastAsia="Times New Roman"/>
          <w:bCs/>
        </w:rPr>
        <w:t>d</w:t>
      </w:r>
      <w:r w:rsidR="00C62A33">
        <w:rPr>
          <w:rFonts w:eastAsia="Times New Roman"/>
          <w:bCs/>
        </w:rPr>
        <w:t xml:space="preserve"> in the top half of their class. </w:t>
      </w:r>
      <w:r w:rsidR="00DE3F0B">
        <w:t xml:space="preserve">NDSU offers more than 100 undergraduate and approximately 135 graduate degree programs of study in nine academic colleges. </w:t>
      </w:r>
      <w:r w:rsidR="00C62A33">
        <w:t xml:space="preserve">In 2017-18, more than 3,100 degrees and certificates were awarded </w:t>
      </w:r>
      <w:r w:rsidR="00DE3F0B">
        <w:t>at the doctoral, master’s, professional, and baccalaureate levels.</w:t>
      </w:r>
      <w:r>
        <w:rPr>
          <w:rFonts w:ascii="Calibri" w:eastAsia="Times New Roman" w:hAnsi="Calibri"/>
          <w:bCs/>
        </w:rPr>
        <w:t xml:space="preserve">  There is a significant base of research talent at NDSU with capabilities and interests that are relevant to the mission of NIH. </w:t>
      </w:r>
      <w:r w:rsidR="00DF1F69">
        <w:rPr>
          <w:rFonts w:ascii="Calibri" w:eastAsia="Times New Roman" w:hAnsi="Calibri"/>
          <w:bCs/>
        </w:rPr>
        <w:t xml:space="preserve"> </w:t>
      </w:r>
      <w:r>
        <w:rPr>
          <w:rFonts w:ascii="Calibri" w:eastAsia="Times New Roman" w:hAnsi="Calibri"/>
          <w:bCs/>
        </w:rPr>
        <w:t xml:space="preserve">Both graduate and undergraduate students have opportunities to take part in active research projects in fields such as biochemistry, chemistry, nutrition, psychology, human development and family science, pharmaceutical sciences, exercise science, zoology, veterinary and microbiological sciences, bioengineering, biotechnology, cellular and molecular biology, informatics as applied to biology, </w:t>
      </w:r>
      <w:r w:rsidR="00C62A33">
        <w:rPr>
          <w:rFonts w:ascii="Calibri" w:eastAsia="Times New Roman" w:hAnsi="Calibri"/>
          <w:bCs/>
        </w:rPr>
        <w:t xml:space="preserve">biomaterials, </w:t>
      </w:r>
      <w:r>
        <w:rPr>
          <w:rFonts w:ascii="Calibri" w:eastAsia="Times New Roman" w:hAnsi="Calibri"/>
          <w:bCs/>
        </w:rPr>
        <w:t xml:space="preserve">and tissue engineering.  </w:t>
      </w:r>
      <w:r w:rsidR="00DF1F69">
        <w:rPr>
          <w:rFonts w:ascii="Calibri" w:eastAsia="Times New Roman" w:hAnsi="Calibri"/>
          <w:bCs/>
        </w:rPr>
        <w:t xml:space="preserve">A growing number of undergraduate research programs encourage participation, including </w:t>
      </w:r>
      <w:r>
        <w:rPr>
          <w:rFonts w:ascii="Calibri" w:eastAsia="Times New Roman" w:hAnsi="Calibri"/>
          <w:bCs/>
        </w:rPr>
        <w:t>NDSU EXPLORE, an annual campus-wide undergraduate research showcase event</w:t>
      </w:r>
      <w:r w:rsidR="00DF1F69">
        <w:rPr>
          <w:rFonts w:ascii="Calibri" w:eastAsia="Times New Roman" w:hAnsi="Calibri"/>
          <w:bCs/>
        </w:rPr>
        <w:t xml:space="preserve"> that invites students to present posters and give oral presentations about their research projects.  </w:t>
      </w:r>
      <w:r>
        <w:rPr>
          <w:rFonts w:ascii="Calibri" w:eastAsia="Times New Roman" w:hAnsi="Calibri"/>
          <w:bCs/>
        </w:rPr>
        <w:t>                 </w:t>
      </w:r>
    </w:p>
    <w:p w14:paraId="5742BF0A" w14:textId="599EEE7D" w:rsidR="00814E48" w:rsidRDefault="00814E48" w:rsidP="00814E48">
      <w:pPr>
        <w:shd w:val="clear" w:color="auto" w:fill="FFFFFF"/>
        <w:rPr>
          <w:rFonts w:eastAsia="Times New Roman"/>
        </w:rPr>
      </w:pPr>
      <w:r>
        <w:rPr>
          <w:rFonts w:ascii="Calibri" w:eastAsia="Times New Roman" w:hAnsi="Calibri"/>
          <w:bCs/>
        </w:rPr>
        <w:t>The state of North Dakota participates in the federal NIH-</w:t>
      </w:r>
      <w:proofErr w:type="spellStart"/>
      <w:r>
        <w:rPr>
          <w:rFonts w:ascii="Calibri" w:eastAsia="Times New Roman" w:hAnsi="Calibri"/>
          <w:bCs/>
        </w:rPr>
        <w:t>IDeA</w:t>
      </w:r>
      <w:proofErr w:type="spellEnd"/>
      <w:r>
        <w:rPr>
          <w:rFonts w:ascii="Calibri" w:eastAsia="Times New Roman" w:hAnsi="Calibri"/>
          <w:bCs/>
        </w:rPr>
        <w:t xml:space="preserve"> program and health-related research activity at NDSU has shown strong </w:t>
      </w:r>
      <w:r w:rsidR="00DE3F0B">
        <w:rPr>
          <w:rFonts w:ascii="Calibri" w:eastAsia="Times New Roman" w:hAnsi="Calibri"/>
          <w:bCs/>
        </w:rPr>
        <w:t>growth</w:t>
      </w:r>
      <w:r>
        <w:rPr>
          <w:rFonts w:ascii="Calibri" w:eastAsia="Times New Roman" w:hAnsi="Calibri"/>
          <w:bCs/>
        </w:rPr>
        <w:t xml:space="preserve">.  As one measure of success, NDSU has been awarded research grants </w:t>
      </w:r>
      <w:r w:rsidR="00F77924">
        <w:rPr>
          <w:rFonts w:ascii="Calibri" w:eastAsia="Times New Roman" w:hAnsi="Calibri"/>
          <w:bCs/>
        </w:rPr>
        <w:t xml:space="preserve">through the </w:t>
      </w:r>
      <w:proofErr w:type="spellStart"/>
      <w:r w:rsidR="00F77924">
        <w:rPr>
          <w:rFonts w:ascii="Calibri" w:eastAsia="Times New Roman" w:hAnsi="Calibri"/>
          <w:bCs/>
        </w:rPr>
        <w:t>IDeA</w:t>
      </w:r>
      <w:proofErr w:type="spellEnd"/>
      <w:r w:rsidR="00F77924">
        <w:rPr>
          <w:rFonts w:ascii="Calibri" w:eastAsia="Times New Roman" w:hAnsi="Calibri"/>
          <w:bCs/>
        </w:rPr>
        <w:t xml:space="preserve"> program </w:t>
      </w:r>
      <w:r>
        <w:rPr>
          <w:rFonts w:ascii="Calibri" w:eastAsia="Times New Roman" w:hAnsi="Calibri"/>
          <w:bCs/>
        </w:rPr>
        <w:t>from NIH to establish</w:t>
      </w:r>
      <w:r>
        <w:rPr>
          <w:rFonts w:ascii="Calibri" w:eastAsia="Times New Roman" w:hAnsi="Calibri"/>
          <w:bCs/>
          <w:color w:val="1F497D"/>
        </w:rPr>
        <w:t> </w:t>
      </w:r>
      <w:r>
        <w:rPr>
          <w:rFonts w:ascii="Calibri" w:eastAsia="Times New Roman" w:hAnsi="Calibri"/>
          <w:bCs/>
        </w:rPr>
        <w:t>three Centers of Biomedical Research Excellence (COBRE).  The Center for Protease Research was initially awarded $8.25</w:t>
      </w:r>
      <w:r w:rsidR="006961A5">
        <w:rPr>
          <w:rFonts w:ascii="Calibri" w:eastAsia="Times New Roman" w:hAnsi="Calibri"/>
          <w:bCs/>
        </w:rPr>
        <w:t>M</w:t>
      </w:r>
      <w:r>
        <w:rPr>
          <w:rFonts w:ascii="Calibri" w:eastAsia="Times New Roman" w:hAnsi="Calibri"/>
          <w:bCs/>
        </w:rPr>
        <w:t xml:space="preserve"> in 2001; the Center for Visual Neuroscience was established in 2004 with an initial grant of $8.9</w:t>
      </w:r>
      <w:r w:rsidR="006961A5">
        <w:rPr>
          <w:rFonts w:ascii="Calibri" w:eastAsia="Times New Roman" w:hAnsi="Calibri"/>
          <w:bCs/>
        </w:rPr>
        <w:t>M</w:t>
      </w:r>
      <w:r>
        <w:rPr>
          <w:rFonts w:ascii="Calibri" w:eastAsia="Times New Roman" w:hAnsi="Calibri"/>
          <w:bCs/>
        </w:rPr>
        <w:t>; and the Center for Diagnostic and Therapeutic Strategies in Pancreatic Cancer was created in 201</w:t>
      </w:r>
      <w:r w:rsidR="006961A5">
        <w:rPr>
          <w:rFonts w:ascii="Calibri" w:eastAsia="Times New Roman" w:hAnsi="Calibri"/>
          <w:bCs/>
        </w:rPr>
        <w:t>6</w:t>
      </w:r>
      <w:r>
        <w:rPr>
          <w:rFonts w:ascii="Calibri" w:eastAsia="Times New Roman" w:hAnsi="Calibri"/>
          <w:bCs/>
        </w:rPr>
        <w:t xml:space="preserve"> with an award of</w:t>
      </w:r>
      <w:r w:rsidR="006961A5">
        <w:rPr>
          <w:rFonts w:ascii="Calibri" w:eastAsia="Times New Roman" w:hAnsi="Calibri"/>
          <w:bCs/>
        </w:rPr>
        <w:t xml:space="preserve"> $9.62M.</w:t>
      </w:r>
      <w:r>
        <w:rPr>
          <w:rFonts w:ascii="Calibri" w:eastAsia="Times New Roman" w:hAnsi="Calibri"/>
          <w:bCs/>
        </w:rPr>
        <w:t xml:space="preserve"> </w:t>
      </w:r>
      <w:r w:rsidR="006961A5">
        <w:rPr>
          <w:rFonts w:ascii="Calibri" w:eastAsia="Times New Roman" w:hAnsi="Calibri"/>
          <w:bCs/>
        </w:rPr>
        <w:t xml:space="preserve"> </w:t>
      </w:r>
      <w:r>
        <w:rPr>
          <w:rFonts w:ascii="Calibri" w:eastAsia="Times New Roman" w:hAnsi="Calibri"/>
          <w:bCs/>
        </w:rPr>
        <w:t xml:space="preserve">NDSU </w:t>
      </w:r>
      <w:r w:rsidR="00440C12">
        <w:rPr>
          <w:rFonts w:ascii="Calibri" w:eastAsia="Times New Roman" w:hAnsi="Calibri"/>
          <w:bCs/>
        </w:rPr>
        <w:t>has</w:t>
      </w:r>
      <w:r>
        <w:rPr>
          <w:rFonts w:ascii="Calibri" w:eastAsia="Times New Roman" w:hAnsi="Calibri"/>
          <w:bCs/>
        </w:rPr>
        <w:t xml:space="preserve"> </w:t>
      </w:r>
      <w:r w:rsidR="00440C12">
        <w:rPr>
          <w:rFonts w:ascii="Calibri" w:eastAsia="Times New Roman" w:hAnsi="Calibri"/>
          <w:bCs/>
        </w:rPr>
        <w:t>a</w:t>
      </w:r>
      <w:r>
        <w:rPr>
          <w:rFonts w:ascii="Calibri" w:eastAsia="Times New Roman" w:hAnsi="Calibri"/>
          <w:bCs/>
        </w:rPr>
        <w:t xml:space="preserve"> </w:t>
      </w:r>
      <w:r w:rsidR="00440C12">
        <w:rPr>
          <w:rFonts w:ascii="Calibri" w:eastAsia="Times New Roman" w:hAnsi="Calibri"/>
          <w:bCs/>
        </w:rPr>
        <w:t>M</w:t>
      </w:r>
      <w:r>
        <w:rPr>
          <w:rFonts w:ascii="Calibri" w:eastAsia="Times New Roman" w:hAnsi="Calibri"/>
          <w:bCs/>
        </w:rPr>
        <w:t xml:space="preserve">asters of </w:t>
      </w:r>
      <w:r w:rsidR="00440C12">
        <w:rPr>
          <w:rFonts w:ascii="Calibri" w:eastAsia="Times New Roman" w:hAnsi="Calibri"/>
          <w:bCs/>
        </w:rPr>
        <w:t>P</w:t>
      </w:r>
      <w:r>
        <w:rPr>
          <w:rFonts w:ascii="Calibri" w:eastAsia="Times New Roman" w:hAnsi="Calibri"/>
          <w:bCs/>
        </w:rPr>
        <w:t xml:space="preserve">ublic </w:t>
      </w:r>
      <w:r w:rsidR="00440C12">
        <w:rPr>
          <w:rFonts w:ascii="Calibri" w:eastAsia="Times New Roman" w:hAnsi="Calibri"/>
          <w:bCs/>
        </w:rPr>
        <w:t>H</w:t>
      </w:r>
      <w:r>
        <w:rPr>
          <w:rFonts w:ascii="Calibri" w:eastAsia="Times New Roman" w:hAnsi="Calibri"/>
          <w:bCs/>
        </w:rPr>
        <w:t>ealth program with an</w:t>
      </w:r>
      <w:r w:rsidR="00440C12">
        <w:rPr>
          <w:rFonts w:ascii="Calibri" w:eastAsia="Times New Roman" w:hAnsi="Calibri"/>
          <w:bCs/>
        </w:rPr>
        <w:t xml:space="preserve"> innovative</w:t>
      </w:r>
      <w:r>
        <w:rPr>
          <w:rFonts w:ascii="Calibri" w:eastAsia="Times New Roman" w:hAnsi="Calibri"/>
          <w:bCs/>
        </w:rPr>
        <w:t xml:space="preserve"> American Indian specialization</w:t>
      </w:r>
      <w:r w:rsidR="00F77924">
        <w:rPr>
          <w:rFonts w:ascii="Calibri" w:eastAsia="Times New Roman" w:hAnsi="Calibri"/>
          <w:bCs/>
        </w:rPr>
        <w:t xml:space="preserve"> and a new specialization in food safety</w:t>
      </w:r>
      <w:r>
        <w:rPr>
          <w:rFonts w:ascii="Calibri" w:eastAsia="Times New Roman" w:hAnsi="Calibri"/>
          <w:bCs/>
        </w:rPr>
        <w:t xml:space="preserve">.  NDSU offers the only accredited </w:t>
      </w:r>
      <w:r w:rsidR="006961A5">
        <w:rPr>
          <w:rFonts w:ascii="Calibri" w:eastAsia="Times New Roman" w:hAnsi="Calibri"/>
          <w:bCs/>
        </w:rPr>
        <w:t>D</w:t>
      </w:r>
      <w:r>
        <w:rPr>
          <w:rFonts w:ascii="Calibri" w:eastAsia="Times New Roman" w:hAnsi="Calibri"/>
          <w:bCs/>
        </w:rPr>
        <w:t xml:space="preserve">octor of </w:t>
      </w:r>
      <w:r w:rsidR="006961A5">
        <w:rPr>
          <w:rFonts w:ascii="Calibri" w:eastAsia="Times New Roman" w:hAnsi="Calibri"/>
          <w:bCs/>
        </w:rPr>
        <w:t>N</w:t>
      </w:r>
      <w:r>
        <w:rPr>
          <w:rFonts w:ascii="Calibri" w:eastAsia="Times New Roman" w:hAnsi="Calibri"/>
          <w:bCs/>
        </w:rPr>
        <w:t xml:space="preserve">ursing </w:t>
      </w:r>
      <w:r w:rsidR="006961A5">
        <w:rPr>
          <w:rFonts w:ascii="Calibri" w:eastAsia="Times New Roman" w:hAnsi="Calibri"/>
          <w:bCs/>
        </w:rPr>
        <w:t>P</w:t>
      </w:r>
      <w:r>
        <w:rPr>
          <w:rFonts w:ascii="Calibri" w:eastAsia="Times New Roman" w:hAnsi="Calibri"/>
          <w:bCs/>
        </w:rPr>
        <w:t xml:space="preserve">ractice </w:t>
      </w:r>
      <w:r w:rsidR="00DC2DAE">
        <w:rPr>
          <w:rFonts w:ascii="Calibri" w:eastAsia="Times New Roman" w:hAnsi="Calibri"/>
          <w:bCs/>
        </w:rPr>
        <w:t>program in North Dakota</w:t>
      </w:r>
      <w:r w:rsidR="00F77924">
        <w:rPr>
          <w:rFonts w:ascii="Calibri" w:eastAsia="Times New Roman" w:hAnsi="Calibri"/>
          <w:bCs/>
        </w:rPr>
        <w:t xml:space="preserve">, and the School of Nursing </w:t>
      </w:r>
      <w:r w:rsidR="00F138DD">
        <w:rPr>
          <w:rFonts w:ascii="Calibri" w:eastAsia="Times New Roman" w:hAnsi="Calibri"/>
          <w:bCs/>
        </w:rPr>
        <w:t>has been named one of the nation’s top (#</w:t>
      </w:r>
      <w:r w:rsidR="00F77924">
        <w:rPr>
          <w:rFonts w:ascii="Calibri" w:eastAsia="Times New Roman" w:hAnsi="Calibri"/>
          <w:bCs/>
        </w:rPr>
        <w:t>73 in the U.S. among more than 3,000</w:t>
      </w:r>
      <w:r w:rsidR="00F138DD">
        <w:rPr>
          <w:rFonts w:ascii="Calibri" w:eastAsia="Times New Roman" w:hAnsi="Calibri"/>
          <w:bCs/>
        </w:rPr>
        <w:t>)</w:t>
      </w:r>
      <w:r w:rsidR="00F77924">
        <w:rPr>
          <w:rFonts w:ascii="Calibri" w:eastAsia="Times New Roman" w:hAnsi="Calibri"/>
          <w:bCs/>
        </w:rPr>
        <w:t xml:space="preserve">. </w:t>
      </w:r>
      <w:r w:rsidR="00DE3F0B">
        <w:t xml:space="preserve">The </w:t>
      </w:r>
      <w:r w:rsidR="000C04CB">
        <w:t xml:space="preserve">reputable </w:t>
      </w:r>
      <w:r w:rsidR="00DE3F0B">
        <w:t xml:space="preserve">School of Pharmacy within </w:t>
      </w:r>
      <w:r w:rsidR="000C04CB">
        <w:t>NDSU’s</w:t>
      </w:r>
      <w:r w:rsidR="00DE3F0B">
        <w:t xml:space="preserve"> College of Health Professions offers MS and Ph.D. degree programs as well as duel-degree programs such as Pharm.</w:t>
      </w:r>
      <w:r w:rsidR="000C04CB">
        <w:t xml:space="preserve"> </w:t>
      </w:r>
      <w:r w:rsidR="00DE3F0B">
        <w:t>D./Ph.D., Pharm. D./MPH</w:t>
      </w:r>
      <w:r w:rsidR="00AD6335">
        <w:t>,</w:t>
      </w:r>
      <w:r w:rsidR="00DE3F0B">
        <w:t xml:space="preserve"> and Pharm.</w:t>
      </w:r>
      <w:r w:rsidR="000C04CB">
        <w:t xml:space="preserve"> </w:t>
      </w:r>
      <w:r w:rsidR="00DE3F0B">
        <w:t xml:space="preserve">D./MBA. </w:t>
      </w:r>
      <w:r>
        <w:rPr>
          <w:rFonts w:ascii="Calibri" w:eastAsia="Times New Roman" w:hAnsi="Calibri"/>
          <w:bCs/>
        </w:rPr>
        <w:t xml:space="preserve"> </w:t>
      </w:r>
      <w:r w:rsidR="00DE3F0B">
        <w:rPr>
          <w:rFonts w:ascii="Calibri" w:eastAsia="Times New Roman" w:hAnsi="Calibri"/>
          <w:bCs/>
        </w:rPr>
        <w:t>A p</w:t>
      </w:r>
      <w:r>
        <w:rPr>
          <w:rFonts w:ascii="Calibri" w:eastAsia="Times New Roman" w:hAnsi="Calibri"/>
          <w:bCs/>
        </w:rPr>
        <w:t>artnership with Sanford Health System</w:t>
      </w:r>
      <w:r w:rsidR="00DE3F0B">
        <w:rPr>
          <w:rFonts w:ascii="Calibri" w:eastAsia="Times New Roman" w:hAnsi="Calibri"/>
          <w:bCs/>
        </w:rPr>
        <w:t>, the largest medical facility in the Fargo, ND and Sioux Falls, SD regions,</w:t>
      </w:r>
      <w:r>
        <w:rPr>
          <w:rFonts w:ascii="Calibri" w:eastAsia="Times New Roman" w:hAnsi="Calibri"/>
          <w:bCs/>
        </w:rPr>
        <w:t xml:space="preserve"> offer</w:t>
      </w:r>
      <w:r w:rsidR="00DE3F0B">
        <w:rPr>
          <w:rFonts w:ascii="Calibri" w:eastAsia="Times New Roman" w:hAnsi="Calibri"/>
          <w:bCs/>
        </w:rPr>
        <w:t>s</w:t>
      </w:r>
      <w:r>
        <w:rPr>
          <w:rFonts w:ascii="Calibri" w:eastAsia="Times New Roman" w:hAnsi="Calibri"/>
          <w:bCs/>
        </w:rPr>
        <w:t xml:space="preserve"> exciting promise for researchers to better address the unique health care and nutritional needs found across the upper Midwest.</w:t>
      </w:r>
    </w:p>
    <w:p w14:paraId="7EE3A84C" w14:textId="6D5A0ED5" w:rsidR="000C04CB" w:rsidRDefault="003B4398" w:rsidP="000C04CB">
      <w:pPr>
        <w:shd w:val="clear" w:color="auto" w:fill="FFFFFF"/>
        <w:rPr>
          <w:rFonts w:ascii="Calibri" w:eastAsia="Times New Roman" w:hAnsi="Calibri"/>
          <w:bCs/>
          <w:sz w:val="18"/>
          <w:szCs w:val="18"/>
        </w:rPr>
      </w:pPr>
      <w:r w:rsidRPr="000132ED">
        <w:rPr>
          <w:rFonts w:ascii="Calibri" w:eastAsia="Times New Roman" w:hAnsi="Calibri"/>
          <w:bCs/>
        </w:rPr>
        <w:t>Based on research and development expenditures reported to the National Science Foundation for FY201</w:t>
      </w:r>
      <w:r w:rsidR="000132ED">
        <w:rPr>
          <w:rFonts w:ascii="Calibri" w:eastAsia="Times New Roman" w:hAnsi="Calibri"/>
          <w:bCs/>
        </w:rPr>
        <w:t>7</w:t>
      </w:r>
      <w:r w:rsidRPr="000132ED">
        <w:rPr>
          <w:rFonts w:ascii="Calibri" w:eastAsia="Times New Roman" w:hAnsi="Calibri"/>
          <w:bCs/>
        </w:rPr>
        <w:t>, NDSU ranked</w:t>
      </w:r>
      <w:r w:rsidR="000C04CB" w:rsidRPr="000132ED">
        <w:rPr>
          <w:rFonts w:ascii="Calibri" w:eastAsia="Times New Roman" w:hAnsi="Calibri"/>
          <w:bCs/>
        </w:rPr>
        <w:t xml:space="preserve"> </w:t>
      </w:r>
      <w:r w:rsidR="000132ED">
        <w:rPr>
          <w:rFonts w:ascii="Calibri" w:eastAsia="Times New Roman" w:hAnsi="Calibri"/>
          <w:bCs/>
        </w:rPr>
        <w:t>91</w:t>
      </w:r>
      <w:r w:rsidRPr="000132ED">
        <w:rPr>
          <w:rFonts w:ascii="Calibri" w:eastAsia="Times New Roman" w:hAnsi="Calibri"/>
          <w:bCs/>
        </w:rPr>
        <w:t xml:space="preserve"> among </w:t>
      </w:r>
      <w:r w:rsidR="000132ED">
        <w:rPr>
          <w:rFonts w:ascii="Calibri" w:eastAsia="Times New Roman" w:hAnsi="Calibri"/>
          <w:bCs/>
        </w:rPr>
        <w:t>400</w:t>
      </w:r>
      <w:r w:rsidR="000C04CB" w:rsidRPr="000132ED">
        <w:rPr>
          <w:rFonts w:ascii="Calibri" w:eastAsia="Times New Roman" w:hAnsi="Calibri"/>
          <w:bCs/>
        </w:rPr>
        <w:t xml:space="preserve"> </w:t>
      </w:r>
      <w:r w:rsidRPr="000132ED">
        <w:rPr>
          <w:rFonts w:ascii="Calibri" w:eastAsia="Times New Roman" w:hAnsi="Calibri"/>
          <w:bCs/>
        </w:rPr>
        <w:t xml:space="preserve">public institutions </w:t>
      </w:r>
      <w:r w:rsidR="006961A5" w:rsidRPr="000132ED">
        <w:rPr>
          <w:rFonts w:ascii="Calibri" w:eastAsia="Times New Roman" w:hAnsi="Calibri"/>
          <w:bCs/>
        </w:rPr>
        <w:t xml:space="preserve">and </w:t>
      </w:r>
      <w:r w:rsidR="000C04CB" w:rsidRPr="000132ED">
        <w:rPr>
          <w:rFonts w:ascii="Calibri" w:eastAsia="Times New Roman" w:hAnsi="Calibri"/>
          <w:bCs/>
        </w:rPr>
        <w:t>1</w:t>
      </w:r>
      <w:r w:rsidR="000132ED">
        <w:rPr>
          <w:rFonts w:ascii="Calibri" w:eastAsia="Times New Roman" w:hAnsi="Calibri"/>
          <w:bCs/>
        </w:rPr>
        <w:t>30</w:t>
      </w:r>
      <w:r w:rsidRPr="000132ED">
        <w:rPr>
          <w:rFonts w:ascii="Calibri" w:eastAsia="Times New Roman" w:hAnsi="Calibri"/>
          <w:bCs/>
        </w:rPr>
        <w:t xml:space="preserve"> among </w:t>
      </w:r>
      <w:r w:rsidR="000C04CB" w:rsidRPr="000132ED">
        <w:rPr>
          <w:rFonts w:ascii="Calibri" w:eastAsia="Times New Roman" w:hAnsi="Calibri"/>
          <w:bCs/>
        </w:rPr>
        <w:t xml:space="preserve">all </w:t>
      </w:r>
      <w:r w:rsidR="000132ED">
        <w:rPr>
          <w:rFonts w:ascii="Calibri" w:eastAsia="Times New Roman" w:hAnsi="Calibri"/>
          <w:bCs/>
        </w:rPr>
        <w:t>902</w:t>
      </w:r>
      <w:r w:rsidRPr="000132ED">
        <w:rPr>
          <w:rFonts w:ascii="Calibri" w:eastAsia="Times New Roman" w:hAnsi="Calibri"/>
          <w:bCs/>
        </w:rPr>
        <w:t xml:space="preserve"> institutions.  </w:t>
      </w:r>
      <w:r w:rsidR="00814E48" w:rsidRPr="000132ED">
        <w:rPr>
          <w:rFonts w:ascii="Calibri" w:eastAsia="Times New Roman" w:hAnsi="Calibri"/>
          <w:bCs/>
        </w:rPr>
        <w:t xml:space="preserve">With </w:t>
      </w:r>
      <w:r w:rsidRPr="000132ED">
        <w:rPr>
          <w:rFonts w:ascii="Calibri" w:eastAsia="Times New Roman" w:hAnsi="Calibri"/>
          <w:bCs/>
        </w:rPr>
        <w:t>more than $1.</w:t>
      </w:r>
      <w:r w:rsidR="000132ED">
        <w:rPr>
          <w:rFonts w:ascii="Calibri" w:eastAsia="Times New Roman" w:hAnsi="Calibri"/>
          <w:bCs/>
        </w:rPr>
        <w:t>8</w:t>
      </w:r>
      <w:r w:rsidRPr="000132ED">
        <w:rPr>
          <w:rFonts w:ascii="Calibri" w:eastAsia="Times New Roman" w:hAnsi="Calibri"/>
          <w:bCs/>
        </w:rPr>
        <w:t xml:space="preserve">B in </w:t>
      </w:r>
      <w:r w:rsidR="00814E48" w:rsidRPr="000132ED">
        <w:rPr>
          <w:rFonts w:ascii="Calibri" w:eastAsia="Times New Roman" w:hAnsi="Calibri"/>
          <w:bCs/>
        </w:rPr>
        <w:t xml:space="preserve">research expenditures </w:t>
      </w:r>
      <w:r w:rsidRPr="000132ED">
        <w:rPr>
          <w:rFonts w:ascii="Calibri" w:eastAsia="Times New Roman" w:hAnsi="Calibri"/>
          <w:bCs/>
        </w:rPr>
        <w:t>since FY200</w:t>
      </w:r>
      <w:r w:rsidR="000132ED">
        <w:rPr>
          <w:rFonts w:ascii="Calibri" w:eastAsia="Times New Roman" w:hAnsi="Calibri"/>
          <w:bCs/>
        </w:rPr>
        <w:t>4</w:t>
      </w:r>
      <w:r w:rsidRPr="000132ED">
        <w:rPr>
          <w:rFonts w:ascii="Calibri" w:eastAsia="Times New Roman" w:hAnsi="Calibri"/>
          <w:bCs/>
        </w:rPr>
        <w:t xml:space="preserve"> (</w:t>
      </w:r>
      <w:r w:rsidR="00814E48" w:rsidRPr="000132ED">
        <w:rPr>
          <w:rFonts w:ascii="Calibri" w:eastAsia="Times New Roman" w:hAnsi="Calibri"/>
          <w:bCs/>
        </w:rPr>
        <w:t>more than $15</w:t>
      </w:r>
      <w:r w:rsidR="000132ED">
        <w:rPr>
          <w:rFonts w:ascii="Calibri" w:eastAsia="Times New Roman" w:hAnsi="Calibri"/>
          <w:bCs/>
        </w:rPr>
        <w:t>3.1</w:t>
      </w:r>
      <w:r w:rsidR="00814E48" w:rsidRPr="000132ED">
        <w:rPr>
          <w:rFonts w:ascii="Calibri" w:eastAsia="Times New Roman" w:hAnsi="Calibri"/>
          <w:bCs/>
        </w:rPr>
        <w:t xml:space="preserve"> million in </w:t>
      </w:r>
      <w:r w:rsidRPr="000132ED">
        <w:rPr>
          <w:rFonts w:ascii="Calibri" w:eastAsia="Times New Roman" w:hAnsi="Calibri"/>
          <w:bCs/>
        </w:rPr>
        <w:t>FY</w:t>
      </w:r>
      <w:r w:rsidR="00814E48" w:rsidRPr="000132ED">
        <w:rPr>
          <w:rFonts w:ascii="Calibri" w:eastAsia="Times New Roman" w:hAnsi="Calibri"/>
          <w:bCs/>
        </w:rPr>
        <w:t>201</w:t>
      </w:r>
      <w:r w:rsidR="000132ED">
        <w:rPr>
          <w:rFonts w:ascii="Calibri" w:eastAsia="Times New Roman" w:hAnsi="Calibri"/>
          <w:bCs/>
        </w:rPr>
        <w:t>7</w:t>
      </w:r>
      <w:r w:rsidRPr="000132ED">
        <w:rPr>
          <w:rFonts w:ascii="Calibri" w:eastAsia="Times New Roman" w:hAnsi="Calibri"/>
          <w:bCs/>
        </w:rPr>
        <w:t xml:space="preserve"> alone)</w:t>
      </w:r>
      <w:r w:rsidR="00814E48" w:rsidRPr="000132ED">
        <w:rPr>
          <w:rFonts w:ascii="Calibri" w:eastAsia="Times New Roman" w:hAnsi="Calibri"/>
          <w:bCs/>
        </w:rPr>
        <w:t xml:space="preserve">, </w:t>
      </w:r>
      <w:r w:rsidRPr="000132ED">
        <w:rPr>
          <w:rFonts w:ascii="Calibri" w:eastAsia="Times New Roman" w:hAnsi="Calibri"/>
          <w:bCs/>
        </w:rPr>
        <w:t>NDSU is the highest</w:t>
      </w:r>
      <w:r w:rsidR="00AD6335">
        <w:rPr>
          <w:rFonts w:ascii="Calibri" w:eastAsia="Times New Roman" w:hAnsi="Calibri"/>
          <w:bCs/>
        </w:rPr>
        <w:t>-</w:t>
      </w:r>
      <w:r w:rsidRPr="000132ED">
        <w:rPr>
          <w:rFonts w:ascii="Calibri" w:eastAsia="Times New Roman" w:hAnsi="Calibri"/>
          <w:bCs/>
        </w:rPr>
        <w:t>ranking North Dakota university</w:t>
      </w:r>
      <w:r w:rsidR="000132ED">
        <w:rPr>
          <w:rFonts w:ascii="Calibri" w:eastAsia="Times New Roman" w:hAnsi="Calibri"/>
          <w:bCs/>
        </w:rPr>
        <w:t xml:space="preserve"> based on R&amp;D expenditures</w:t>
      </w:r>
      <w:r w:rsidRPr="000132ED">
        <w:rPr>
          <w:rFonts w:ascii="Calibri" w:eastAsia="Times New Roman" w:hAnsi="Calibri"/>
          <w:bCs/>
        </w:rPr>
        <w:t>.</w:t>
      </w:r>
      <w:r w:rsidR="000C04CB" w:rsidRPr="000132ED">
        <w:rPr>
          <w:rFonts w:ascii="Calibri" w:eastAsia="Times New Roman" w:hAnsi="Calibri"/>
          <w:bCs/>
        </w:rPr>
        <w:tab/>
      </w:r>
      <w:r w:rsidR="000C04CB" w:rsidRPr="000132ED">
        <w:rPr>
          <w:rFonts w:ascii="Calibri" w:eastAsia="Times New Roman" w:hAnsi="Calibri"/>
          <w:bCs/>
        </w:rPr>
        <w:tab/>
      </w:r>
      <w:r w:rsidR="000C04CB" w:rsidRPr="000132ED">
        <w:rPr>
          <w:rFonts w:ascii="Calibri" w:eastAsia="Times New Roman" w:hAnsi="Calibri"/>
          <w:bCs/>
        </w:rPr>
        <w:tab/>
      </w:r>
      <w:r w:rsidR="000C04CB" w:rsidRPr="000132ED">
        <w:rPr>
          <w:rFonts w:ascii="Calibri" w:eastAsia="Times New Roman" w:hAnsi="Calibri"/>
          <w:bCs/>
        </w:rPr>
        <w:tab/>
      </w:r>
      <w:r w:rsidR="00530651" w:rsidRPr="000132ED">
        <w:rPr>
          <w:rFonts w:ascii="Calibri" w:eastAsia="Times New Roman" w:hAnsi="Calibri"/>
          <w:bCs/>
        </w:rPr>
        <w:tab/>
      </w:r>
      <w:r w:rsidR="00530651" w:rsidRPr="000132ED">
        <w:rPr>
          <w:rFonts w:ascii="Calibri" w:eastAsia="Times New Roman" w:hAnsi="Calibri"/>
          <w:bCs/>
        </w:rPr>
        <w:tab/>
      </w:r>
      <w:r w:rsidR="00530651" w:rsidRPr="000132ED">
        <w:rPr>
          <w:rFonts w:ascii="Calibri" w:eastAsia="Times New Roman" w:hAnsi="Calibri"/>
          <w:bCs/>
        </w:rPr>
        <w:tab/>
      </w:r>
      <w:r w:rsidR="00530651" w:rsidRPr="00C340F7">
        <w:rPr>
          <w:rFonts w:ascii="Calibri" w:eastAsia="Times New Roman" w:hAnsi="Calibri"/>
          <w:bCs/>
        </w:rPr>
        <w:tab/>
      </w:r>
      <w:r w:rsidR="000132ED" w:rsidRPr="00C340F7">
        <w:rPr>
          <w:rFonts w:ascii="Calibri" w:eastAsia="Times New Roman" w:hAnsi="Calibri"/>
          <w:bCs/>
        </w:rPr>
        <w:t xml:space="preserve">          </w:t>
      </w:r>
      <w:r w:rsidR="000132ED" w:rsidRPr="00C340F7">
        <w:rPr>
          <w:rFonts w:ascii="Calibri" w:eastAsia="Times New Roman" w:hAnsi="Calibri"/>
          <w:bCs/>
          <w:sz w:val="16"/>
          <w:szCs w:val="16"/>
        </w:rPr>
        <w:t>(</w:t>
      </w:r>
      <w:r w:rsidR="00CB1539" w:rsidRPr="00C340F7">
        <w:rPr>
          <w:rFonts w:ascii="Calibri" w:eastAsia="Times New Roman" w:hAnsi="Calibri"/>
          <w:bCs/>
          <w:sz w:val="16"/>
          <w:szCs w:val="16"/>
        </w:rPr>
        <w:t>update</w:t>
      </w:r>
      <w:r w:rsidR="000132ED" w:rsidRPr="00C340F7">
        <w:rPr>
          <w:rFonts w:ascii="Calibri" w:eastAsia="Times New Roman" w:hAnsi="Calibri"/>
          <w:bCs/>
          <w:sz w:val="16"/>
          <w:szCs w:val="16"/>
        </w:rPr>
        <w:t>d 2/ 2019)</w:t>
      </w:r>
    </w:p>
    <w:p w14:paraId="1A8994D3" w14:textId="77777777" w:rsidR="000C04CB" w:rsidRPr="000C04CB" w:rsidRDefault="000C04CB" w:rsidP="000C04CB">
      <w:pPr>
        <w:shd w:val="clear" w:color="auto" w:fill="FFFFFF"/>
        <w:rPr>
          <w:rFonts w:eastAsia="Times New Roman"/>
          <w:sz w:val="18"/>
          <w:szCs w:val="18"/>
        </w:rPr>
      </w:pPr>
    </w:p>
    <w:p w14:paraId="32358FB4" w14:textId="54384BC7" w:rsidR="00055C97" w:rsidRPr="008445DE" w:rsidRDefault="00814E48" w:rsidP="008445DE">
      <w:pPr>
        <w:shd w:val="clear" w:color="auto" w:fill="FFFFFF"/>
        <w:rPr>
          <w:rFonts w:ascii="Calibri" w:eastAsia="Times New Roman" w:hAnsi="Calibri"/>
        </w:rPr>
      </w:pPr>
      <w:r>
        <w:rPr>
          <w:rFonts w:ascii="Calibri" w:eastAsia="Times New Roman" w:hAnsi="Calibri"/>
        </w:rPr>
        <w:t>(Note: As indicated i</w:t>
      </w:r>
      <w:r w:rsidR="000C04CB">
        <w:rPr>
          <w:rFonts w:ascii="Calibri" w:eastAsia="Times New Roman" w:hAnsi="Calibri"/>
        </w:rPr>
        <w:t>n the NIH-</w:t>
      </w:r>
      <w:r w:rsidR="00EE5AAF">
        <w:rPr>
          <w:rFonts w:ascii="Calibri" w:eastAsia="Times New Roman" w:hAnsi="Calibri"/>
        </w:rPr>
        <w:t>R15</w:t>
      </w:r>
      <w:r w:rsidR="000C04CB">
        <w:rPr>
          <w:rFonts w:ascii="Calibri" w:eastAsia="Times New Roman" w:hAnsi="Calibri"/>
        </w:rPr>
        <w:t xml:space="preserve"> instructions, PI</w:t>
      </w:r>
      <w:r>
        <w:rPr>
          <w:rFonts w:ascii="Calibri" w:eastAsia="Times New Roman" w:hAnsi="Calibri"/>
        </w:rPr>
        <w:t xml:space="preserve">s should also include a description of the impact of an AREA </w:t>
      </w:r>
      <w:r w:rsidR="00EE5AAF">
        <w:rPr>
          <w:rFonts w:ascii="Calibri" w:eastAsia="Times New Roman" w:hAnsi="Calibri"/>
        </w:rPr>
        <w:t xml:space="preserve">or REAP </w:t>
      </w:r>
      <w:r>
        <w:rPr>
          <w:rFonts w:ascii="Calibri" w:eastAsia="Times New Roman" w:hAnsi="Calibri"/>
        </w:rPr>
        <w:t>grant on the PI’s research program and on his/her department &amp; college.)</w:t>
      </w:r>
      <w:bookmarkStart w:id="0" w:name="_GoBack"/>
      <w:bookmarkEnd w:id="0"/>
    </w:p>
    <w:sectPr w:rsidR="00055C97" w:rsidRPr="008445DE" w:rsidSect="00814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B1AA0"/>
    <w:multiLevelType w:val="multilevel"/>
    <w:tmpl w:val="4ED82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48"/>
    <w:rsid w:val="000132ED"/>
    <w:rsid w:val="000C04CB"/>
    <w:rsid w:val="00262D3D"/>
    <w:rsid w:val="003004D4"/>
    <w:rsid w:val="003B4398"/>
    <w:rsid w:val="00412C14"/>
    <w:rsid w:val="00440C12"/>
    <w:rsid w:val="00530651"/>
    <w:rsid w:val="00620F8F"/>
    <w:rsid w:val="00663D7E"/>
    <w:rsid w:val="006961A5"/>
    <w:rsid w:val="007C0636"/>
    <w:rsid w:val="00812435"/>
    <w:rsid w:val="00814E48"/>
    <w:rsid w:val="008445DE"/>
    <w:rsid w:val="00846835"/>
    <w:rsid w:val="009D2D8B"/>
    <w:rsid w:val="00AD2273"/>
    <w:rsid w:val="00AD6335"/>
    <w:rsid w:val="00C340F7"/>
    <w:rsid w:val="00C506B3"/>
    <w:rsid w:val="00C62A33"/>
    <w:rsid w:val="00CB1539"/>
    <w:rsid w:val="00DC2DAE"/>
    <w:rsid w:val="00DE3F0B"/>
    <w:rsid w:val="00DF1F69"/>
    <w:rsid w:val="00EE5AAF"/>
    <w:rsid w:val="00F06D2E"/>
    <w:rsid w:val="00F138DD"/>
    <w:rsid w:val="00F77924"/>
    <w:rsid w:val="00FD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FCF7"/>
  <w15:chartTrackingRefBased/>
  <w15:docId w15:val="{4447CF23-C3DE-40D6-A29F-1A91D831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E4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E48"/>
    <w:rPr>
      <w:color w:val="0563C1" w:themeColor="hyperlink"/>
      <w:u w:val="single"/>
    </w:rPr>
  </w:style>
  <w:style w:type="paragraph" w:styleId="NormalWeb">
    <w:name w:val="Normal (Web)"/>
    <w:basedOn w:val="Normal"/>
    <w:uiPriority w:val="99"/>
    <w:semiHidden/>
    <w:unhideWhenUsed/>
    <w:rsid w:val="00814E48"/>
    <w:pPr>
      <w:widowControl/>
      <w:spacing w:after="0"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814E48"/>
    <w:pPr>
      <w:spacing w:line="240" w:lineRule="auto"/>
    </w:pPr>
    <w:rPr>
      <w:sz w:val="20"/>
      <w:szCs w:val="20"/>
    </w:rPr>
  </w:style>
  <w:style w:type="character" w:customStyle="1" w:styleId="CommentTextChar">
    <w:name w:val="Comment Text Char"/>
    <w:basedOn w:val="DefaultParagraphFont"/>
    <w:link w:val="CommentText"/>
    <w:uiPriority w:val="99"/>
    <w:semiHidden/>
    <w:rsid w:val="00814E48"/>
    <w:rPr>
      <w:sz w:val="20"/>
      <w:szCs w:val="20"/>
    </w:rPr>
  </w:style>
  <w:style w:type="character" w:styleId="CommentReference">
    <w:name w:val="annotation reference"/>
    <w:basedOn w:val="DefaultParagraphFont"/>
    <w:uiPriority w:val="99"/>
    <w:semiHidden/>
    <w:unhideWhenUsed/>
    <w:rsid w:val="00814E48"/>
    <w:rPr>
      <w:sz w:val="16"/>
      <w:szCs w:val="16"/>
    </w:rPr>
  </w:style>
  <w:style w:type="character" w:customStyle="1" w:styleId="apple-converted-space">
    <w:name w:val="apple-converted-space"/>
    <w:basedOn w:val="DefaultParagraphFont"/>
    <w:rsid w:val="00814E48"/>
  </w:style>
  <w:style w:type="paragraph" w:styleId="BalloonText">
    <w:name w:val="Balloon Text"/>
    <w:basedOn w:val="Normal"/>
    <w:link w:val="BalloonTextChar"/>
    <w:uiPriority w:val="99"/>
    <w:semiHidden/>
    <w:unhideWhenUsed/>
    <w:rsid w:val="00814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4E48"/>
    <w:rPr>
      <w:b/>
      <w:bCs/>
    </w:rPr>
  </w:style>
  <w:style w:type="character" w:customStyle="1" w:styleId="CommentSubjectChar">
    <w:name w:val="Comment Subject Char"/>
    <w:basedOn w:val="CommentTextChar"/>
    <w:link w:val="CommentSubject"/>
    <w:uiPriority w:val="99"/>
    <w:semiHidden/>
    <w:rsid w:val="00814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615951">
      <w:bodyDiv w:val="1"/>
      <w:marLeft w:val="0"/>
      <w:marRight w:val="0"/>
      <w:marTop w:val="0"/>
      <w:marBottom w:val="0"/>
      <w:divBdr>
        <w:top w:val="none" w:sz="0" w:space="0" w:color="auto"/>
        <w:left w:val="none" w:sz="0" w:space="0" w:color="auto"/>
        <w:bottom w:val="none" w:sz="0" w:space="0" w:color="auto"/>
        <w:right w:val="none" w:sz="0" w:space="0" w:color="auto"/>
      </w:divBdr>
      <w:divsChild>
        <w:div w:id="1944343140">
          <w:marLeft w:val="0"/>
          <w:marRight w:val="0"/>
          <w:marTop w:val="0"/>
          <w:marBottom w:val="0"/>
          <w:divBdr>
            <w:top w:val="none" w:sz="0" w:space="0" w:color="auto"/>
            <w:left w:val="none" w:sz="0" w:space="0" w:color="auto"/>
            <w:bottom w:val="none" w:sz="0" w:space="0" w:color="auto"/>
            <w:right w:val="none" w:sz="0" w:space="0" w:color="auto"/>
          </w:divBdr>
          <w:divsChild>
            <w:div w:id="1353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su.researchdev@n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Sizer</dc:creator>
  <cp:keywords/>
  <dc:description/>
  <cp:lastModifiedBy>Sheri Anderson</cp:lastModifiedBy>
  <cp:revision>3</cp:revision>
  <cp:lastPrinted>2019-02-04T17:08:00Z</cp:lastPrinted>
  <dcterms:created xsi:type="dcterms:W3CDTF">2019-06-17T15:28:00Z</dcterms:created>
  <dcterms:modified xsi:type="dcterms:W3CDTF">2019-06-17T15:29:00Z</dcterms:modified>
</cp:coreProperties>
</file>