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064" w:rsidRPr="00102064" w:rsidRDefault="00102064" w:rsidP="00102064">
      <w:pPr>
        <w:pBdr>
          <w:bottom w:val="single" w:sz="12" w:space="1" w:color="auto"/>
        </w:pBdr>
        <w:spacing w:after="0" w:line="240" w:lineRule="auto"/>
        <w:jc w:val="center"/>
        <w:rPr>
          <w:rFonts w:ascii="Georgia" w:eastAsia="Calibri" w:hAnsi="Georgia" w:cs="Times New Roman"/>
          <w:b/>
          <w:sz w:val="40"/>
        </w:rPr>
      </w:pPr>
      <w:r w:rsidRPr="00102064">
        <w:rPr>
          <w:rFonts w:ascii="Georgia" w:eastAsia="Calibri" w:hAnsi="Georgia" w:cs="Times New Roman"/>
          <w:b/>
          <w:sz w:val="40"/>
        </w:rPr>
        <w:t>Student Court of Justice</w:t>
      </w:r>
    </w:p>
    <w:p w:rsidR="00102064" w:rsidRPr="00102064" w:rsidRDefault="00102064" w:rsidP="00102064">
      <w:pPr>
        <w:pBdr>
          <w:bottom w:val="single" w:sz="6" w:space="1" w:color="auto"/>
        </w:pBdr>
        <w:spacing w:after="0" w:line="240" w:lineRule="auto"/>
        <w:jc w:val="center"/>
        <w:rPr>
          <w:rFonts w:ascii="Georgia" w:eastAsia="Calibri" w:hAnsi="Georgia" w:cs="Times New Roman"/>
          <w:sz w:val="24"/>
        </w:rPr>
      </w:pPr>
      <w:r w:rsidRPr="00102064">
        <w:rPr>
          <w:rFonts w:ascii="Georgia" w:eastAsia="Calibri" w:hAnsi="Georgia" w:cs="Times New Roman"/>
          <w:sz w:val="24"/>
        </w:rPr>
        <w:t>Instructions for the Official Complaint Form</w:t>
      </w:r>
    </w:p>
    <w:p w:rsidR="00102064" w:rsidRPr="00102064" w:rsidRDefault="00102064" w:rsidP="00102064">
      <w:pPr>
        <w:spacing w:after="0" w:line="240" w:lineRule="auto"/>
        <w:rPr>
          <w:rFonts w:ascii="Georgia" w:eastAsia="Calibri" w:hAnsi="Georgia" w:cs="Times New Roman"/>
          <w:b/>
          <w:sz w:val="24"/>
          <w:szCs w:val="24"/>
        </w:rPr>
      </w:pPr>
    </w:p>
    <w:p w:rsidR="00102064" w:rsidRPr="00102064" w:rsidRDefault="00102064" w:rsidP="00102064">
      <w:pPr>
        <w:spacing w:after="0" w:line="240" w:lineRule="auto"/>
        <w:rPr>
          <w:rFonts w:ascii="Georgia" w:eastAsia="Calibri" w:hAnsi="Georgia" w:cs="Times New Roman"/>
          <w:sz w:val="24"/>
          <w:szCs w:val="24"/>
        </w:rPr>
      </w:pPr>
      <w:r w:rsidRPr="00102064">
        <w:rPr>
          <w:rFonts w:ascii="Georgia" w:eastAsia="Calibri" w:hAnsi="Georgia" w:cs="Times New Roman"/>
          <w:sz w:val="24"/>
          <w:szCs w:val="24"/>
        </w:rPr>
        <w:t>Your complaint must be typed into a word document (or equivalent) and a digital copy must be given to the Chief Justice of the Student Court. This can be done via email.</w:t>
      </w:r>
    </w:p>
    <w:p w:rsidR="00102064" w:rsidRPr="00102064" w:rsidRDefault="00102064" w:rsidP="00102064">
      <w:pPr>
        <w:spacing w:after="0" w:line="240" w:lineRule="auto"/>
        <w:rPr>
          <w:rFonts w:ascii="Georgia" w:eastAsia="Calibri" w:hAnsi="Georgia" w:cs="Times New Roman"/>
          <w:sz w:val="24"/>
          <w:szCs w:val="24"/>
        </w:rPr>
      </w:pPr>
      <w:r w:rsidRPr="00102064">
        <w:rPr>
          <w:rFonts w:ascii="Georgia" w:eastAsia="Calibri" w:hAnsi="Georgia" w:cs="Times New Roman"/>
          <w:sz w:val="24"/>
          <w:szCs w:val="24"/>
        </w:rPr>
        <w:t>In your complaint you must:</w:t>
      </w:r>
    </w:p>
    <w:p w:rsidR="00102064" w:rsidRPr="00102064" w:rsidRDefault="00102064" w:rsidP="00102064">
      <w:pPr>
        <w:spacing w:after="0" w:line="240" w:lineRule="auto"/>
        <w:rPr>
          <w:rFonts w:ascii="Georgia" w:eastAsia="Calibri" w:hAnsi="Georgia" w:cs="Times New Roman"/>
          <w:sz w:val="24"/>
          <w:szCs w:val="24"/>
        </w:rPr>
      </w:pPr>
    </w:p>
    <w:p w:rsidR="00102064" w:rsidRPr="00102064" w:rsidRDefault="00102064" w:rsidP="00102064">
      <w:pPr>
        <w:numPr>
          <w:ilvl w:val="0"/>
          <w:numId w:val="1"/>
        </w:numPr>
        <w:spacing w:after="0" w:line="240" w:lineRule="auto"/>
        <w:contextualSpacing/>
        <w:rPr>
          <w:rFonts w:ascii="Georgia" w:eastAsia="Calibri" w:hAnsi="Georgia" w:cs="Times New Roman"/>
          <w:sz w:val="24"/>
          <w:szCs w:val="24"/>
        </w:rPr>
      </w:pPr>
      <w:r w:rsidRPr="00102064">
        <w:rPr>
          <w:rFonts w:ascii="Georgia" w:eastAsia="Calibri" w:hAnsi="Georgia" w:cs="Times New Roman"/>
          <w:sz w:val="24"/>
          <w:szCs w:val="24"/>
        </w:rPr>
        <w:t xml:space="preserve">Identify the plaintiff (who it is that is bringing the complaint) and the defendant (the party that the complaint is being filed against). </w:t>
      </w:r>
      <w:r w:rsidRPr="00102064">
        <w:rPr>
          <w:rFonts w:ascii="Georgia" w:eastAsia="Times New Roman" w:hAnsi="Georgia" w:cs="Times New Roman"/>
          <w:sz w:val="24"/>
          <w:szCs w:val="24"/>
          <w:lang w:eastAsia="zh-TW"/>
        </w:rPr>
        <w:t>If you are filing a complaint on behalf of, or against, an organization you may identify the relevant organization as the plaintiff or</w:t>
      </w:r>
      <w:bookmarkStart w:id="0" w:name="_GoBack"/>
      <w:bookmarkEnd w:id="0"/>
      <w:r w:rsidRPr="00102064">
        <w:rPr>
          <w:rFonts w:ascii="Georgia" w:eastAsia="Times New Roman" w:hAnsi="Georgia" w:cs="Times New Roman"/>
          <w:sz w:val="24"/>
          <w:szCs w:val="24"/>
          <w:lang w:eastAsia="zh-TW"/>
        </w:rPr>
        <w:t xml:space="preserve"> defendant. You may also name several individuals as defendants </w:t>
      </w:r>
      <w:r w:rsidRPr="00102064">
        <w:rPr>
          <w:rFonts w:ascii="Georgia" w:eastAsia="Times New Roman" w:hAnsi="Georgia" w:cs="Times New Roman"/>
          <w:i/>
          <w:sz w:val="24"/>
          <w:szCs w:val="24"/>
          <w:lang w:eastAsia="zh-TW"/>
        </w:rPr>
        <w:t>if they all participated in the same alleged violation</w:t>
      </w:r>
      <w:r w:rsidRPr="00102064">
        <w:rPr>
          <w:rFonts w:ascii="Georgia" w:eastAsia="Times New Roman" w:hAnsi="Georgia" w:cs="Times New Roman"/>
          <w:sz w:val="24"/>
          <w:szCs w:val="24"/>
          <w:lang w:eastAsia="zh-TW"/>
        </w:rPr>
        <w:t>. However, you may only name one individual or organization as a plaintiff.</w:t>
      </w:r>
    </w:p>
    <w:p w:rsidR="00102064" w:rsidRPr="00102064" w:rsidRDefault="00102064" w:rsidP="00102064">
      <w:pPr>
        <w:numPr>
          <w:ilvl w:val="0"/>
          <w:numId w:val="1"/>
        </w:numPr>
        <w:spacing w:after="0" w:line="240" w:lineRule="auto"/>
        <w:contextualSpacing/>
        <w:rPr>
          <w:rFonts w:ascii="Georgia" w:eastAsia="Calibri" w:hAnsi="Georgia" w:cs="Times New Roman"/>
          <w:sz w:val="24"/>
          <w:szCs w:val="24"/>
        </w:rPr>
      </w:pPr>
      <w:r w:rsidRPr="00102064">
        <w:rPr>
          <w:rFonts w:ascii="Georgia" w:eastAsia="Calibri" w:hAnsi="Georgia" w:cs="Times New Roman"/>
          <w:sz w:val="24"/>
          <w:szCs w:val="24"/>
        </w:rPr>
        <w:t>Explain why you are filing a complaint. What rule do you think has been broken? Provide a factual and complete account of events and observations relevant to your complaint. Provide whatever evidence you can.</w:t>
      </w:r>
    </w:p>
    <w:p w:rsidR="00102064" w:rsidRPr="00102064" w:rsidRDefault="00102064" w:rsidP="00102064">
      <w:pPr>
        <w:numPr>
          <w:ilvl w:val="0"/>
          <w:numId w:val="1"/>
        </w:numPr>
        <w:spacing w:after="0" w:line="240" w:lineRule="auto"/>
        <w:contextualSpacing/>
        <w:rPr>
          <w:rFonts w:ascii="Georgia" w:eastAsia="Calibri" w:hAnsi="Georgia" w:cs="Times New Roman"/>
          <w:sz w:val="24"/>
          <w:szCs w:val="24"/>
        </w:rPr>
      </w:pPr>
      <w:r w:rsidRPr="00102064">
        <w:rPr>
          <w:rFonts w:ascii="Georgia" w:eastAsia="Calibri" w:hAnsi="Georgia" w:cs="Times New Roman"/>
          <w:sz w:val="24"/>
          <w:szCs w:val="24"/>
        </w:rPr>
        <w:t>Explain what you want the Court to do to resolve the dispute.</w:t>
      </w:r>
    </w:p>
    <w:p w:rsidR="00102064" w:rsidRPr="00102064" w:rsidRDefault="00102064" w:rsidP="00102064">
      <w:pPr>
        <w:numPr>
          <w:ilvl w:val="0"/>
          <w:numId w:val="1"/>
        </w:numPr>
        <w:spacing w:after="0" w:line="240" w:lineRule="auto"/>
        <w:contextualSpacing/>
        <w:rPr>
          <w:rFonts w:ascii="Georgia" w:eastAsia="Calibri" w:hAnsi="Georgia" w:cs="Times New Roman"/>
          <w:sz w:val="24"/>
          <w:szCs w:val="24"/>
        </w:rPr>
      </w:pPr>
      <w:r w:rsidRPr="00102064">
        <w:rPr>
          <w:rFonts w:ascii="Georgia" w:eastAsia="Calibri" w:hAnsi="Georgia" w:cs="Times New Roman"/>
          <w:i/>
          <w:sz w:val="24"/>
          <w:szCs w:val="24"/>
        </w:rPr>
        <w:t>List</w:t>
      </w:r>
      <w:r w:rsidRPr="00102064">
        <w:rPr>
          <w:rFonts w:ascii="Georgia" w:eastAsia="Calibri" w:hAnsi="Georgia" w:cs="Times New Roman"/>
          <w:sz w:val="24"/>
          <w:szCs w:val="24"/>
        </w:rPr>
        <w:t xml:space="preserve">, at the end of your complaint, all evidence you wish to use at the hearing. Evidence includes, but is not limited to, documents, objects, and witness testimony. </w:t>
      </w:r>
    </w:p>
    <w:p w:rsidR="00102064" w:rsidRPr="00102064" w:rsidRDefault="00102064" w:rsidP="00102064">
      <w:pPr>
        <w:spacing w:after="0" w:line="240" w:lineRule="auto"/>
        <w:rPr>
          <w:rFonts w:ascii="Georgia" w:eastAsia="Calibri" w:hAnsi="Georgia" w:cs="Times New Roman"/>
          <w:sz w:val="24"/>
          <w:szCs w:val="24"/>
        </w:rPr>
      </w:pPr>
      <w:r w:rsidRPr="00102064">
        <w:rPr>
          <w:rFonts w:ascii="Georgia" w:eastAsia="Calibri" w:hAnsi="Georgia" w:cs="Times New Roman"/>
          <w:sz w:val="24"/>
          <w:szCs w:val="24"/>
        </w:rPr>
        <w:t xml:space="preserve">Additionally, all evidence you wish to use at the hearing must be provided to the Chief Justice at the time you submit the complaint, or within a reasonable time before or after. </w:t>
      </w:r>
    </w:p>
    <w:p w:rsidR="00102064" w:rsidRPr="00102064" w:rsidRDefault="00102064" w:rsidP="00102064">
      <w:pPr>
        <w:spacing w:after="0" w:line="240" w:lineRule="auto"/>
        <w:rPr>
          <w:rFonts w:ascii="Georgia" w:eastAsia="Calibri" w:hAnsi="Georgia" w:cs="Times New Roman"/>
          <w:sz w:val="24"/>
          <w:szCs w:val="24"/>
        </w:rPr>
      </w:pPr>
    </w:p>
    <w:p w:rsidR="00102064" w:rsidRPr="00102064" w:rsidRDefault="00102064" w:rsidP="00102064">
      <w:pPr>
        <w:spacing w:after="0" w:line="240" w:lineRule="auto"/>
        <w:rPr>
          <w:rFonts w:ascii="Georgia" w:eastAsia="Calibri" w:hAnsi="Georgia" w:cs="Times New Roman"/>
          <w:b/>
          <w:sz w:val="24"/>
          <w:szCs w:val="24"/>
          <w:u w:val="single"/>
        </w:rPr>
      </w:pPr>
      <w:r w:rsidRPr="00102064">
        <w:rPr>
          <w:rFonts w:ascii="Georgia" w:eastAsia="Calibri" w:hAnsi="Georgia" w:cs="Times New Roman"/>
          <w:b/>
          <w:sz w:val="24"/>
          <w:szCs w:val="24"/>
          <w:u w:val="single"/>
        </w:rPr>
        <w:t>Notes Concerning the Hearing:</w:t>
      </w:r>
    </w:p>
    <w:p w:rsidR="00102064" w:rsidRPr="00102064" w:rsidRDefault="00102064" w:rsidP="00102064">
      <w:pPr>
        <w:numPr>
          <w:ilvl w:val="0"/>
          <w:numId w:val="2"/>
        </w:numPr>
        <w:spacing w:after="0" w:line="240" w:lineRule="auto"/>
        <w:contextualSpacing/>
        <w:rPr>
          <w:rFonts w:ascii="Georgia" w:eastAsia="Calibri" w:hAnsi="Georgia" w:cs="Times New Roman"/>
          <w:sz w:val="24"/>
          <w:szCs w:val="24"/>
        </w:rPr>
      </w:pPr>
      <w:r w:rsidRPr="00102064">
        <w:rPr>
          <w:rFonts w:ascii="Georgia" w:eastAsia="Calibri" w:hAnsi="Georgia" w:cs="Times New Roman"/>
          <w:sz w:val="24"/>
          <w:szCs w:val="24"/>
        </w:rPr>
        <w:t>You may only bring the evidence you listed in your complaint to the hearing, unless the Court has given you permission to do otherwise. If you bring any witnesses to the hearing to testify on your behalf, you will be responsible for ensuring they arrive on time and at the correct location for the hearing.</w:t>
      </w:r>
    </w:p>
    <w:p w:rsidR="00102064" w:rsidRPr="00102064" w:rsidRDefault="00102064" w:rsidP="00102064">
      <w:pPr>
        <w:spacing w:after="0" w:line="240" w:lineRule="auto"/>
        <w:rPr>
          <w:rFonts w:ascii="Georgia" w:eastAsia="Calibri" w:hAnsi="Georgia" w:cs="Times New Roman"/>
          <w:b/>
          <w:sz w:val="24"/>
          <w:szCs w:val="24"/>
          <w:u w:val="single"/>
        </w:rPr>
      </w:pPr>
      <w:r w:rsidRPr="00102064">
        <w:rPr>
          <w:rFonts w:ascii="Georgia" w:eastAsia="Calibri" w:hAnsi="Georgia" w:cs="Times New Roman"/>
          <w:b/>
          <w:sz w:val="24"/>
          <w:szCs w:val="24"/>
          <w:u w:val="single"/>
        </w:rPr>
        <w:t>Next step:</w:t>
      </w:r>
    </w:p>
    <w:p w:rsidR="002254BE" w:rsidRDefault="00102064" w:rsidP="00102064">
      <w:r w:rsidRPr="00102064">
        <w:rPr>
          <w:rFonts w:ascii="Georgia" w:eastAsia="Calibri" w:hAnsi="Georgia" w:cs="Times New Roman"/>
          <w:sz w:val="24"/>
          <w:szCs w:val="24"/>
        </w:rPr>
        <w:t>The Court will notify the defendant of the complaint which you have filed and provide them seven days to submit a response. Once the Court has received a response from the defendant the Court will select a date, time, and location to hold the hearing and notify both parties</w:t>
      </w:r>
    </w:p>
    <w:sectPr w:rsidR="002254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8E1" w:rsidRDefault="009728E1" w:rsidP="00102064">
      <w:pPr>
        <w:spacing w:after="0" w:line="240" w:lineRule="auto"/>
      </w:pPr>
      <w:r>
        <w:separator/>
      </w:r>
    </w:p>
  </w:endnote>
  <w:endnote w:type="continuationSeparator" w:id="0">
    <w:p w:rsidR="009728E1" w:rsidRDefault="009728E1" w:rsidP="0010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8E1" w:rsidRDefault="009728E1" w:rsidP="00102064">
      <w:pPr>
        <w:spacing w:after="0" w:line="240" w:lineRule="auto"/>
      </w:pPr>
      <w:r>
        <w:separator/>
      </w:r>
    </w:p>
  </w:footnote>
  <w:footnote w:type="continuationSeparator" w:id="0">
    <w:p w:rsidR="009728E1" w:rsidRDefault="009728E1" w:rsidP="00102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64" w:rsidRDefault="00102064" w:rsidP="00102064">
    <w:pPr>
      <w:pStyle w:val="Header"/>
      <w:jc w:val="center"/>
    </w:pPr>
    <w:r w:rsidRPr="00102064">
      <w:rPr>
        <w:rFonts w:ascii="Times New Roman" w:eastAsia="Calibri" w:hAnsi="Times New Roman" w:cs="Times New Roman"/>
        <w:noProof/>
        <w:sz w:val="24"/>
      </w:rPr>
      <w:drawing>
        <wp:inline distT="0" distB="0" distL="0" distR="0" wp14:anchorId="7626E110" wp14:editId="4C952B42">
          <wp:extent cx="5486400" cy="1087857"/>
          <wp:effectExtent l="0" t="0" r="0" b="0"/>
          <wp:docPr id="77" name="image01.png" descr="ttps://lh4.googleusercontent.com/tsF20J89gjb8SYJka3rx8v60jzzYgTw-PUyiMqdQR4cXdNyPFIBN6HsvQUftUt7_qN7tllsjQYx5Xattu61vi7A7VR_72hGVx7g2TY269ffnd4BFxKvdEwf2Znxp5m-51fIG-9tm0wWFyWGGsg"/>
          <wp:cNvGraphicFramePr/>
          <a:graphic xmlns:a="http://schemas.openxmlformats.org/drawingml/2006/main">
            <a:graphicData uri="http://schemas.openxmlformats.org/drawingml/2006/picture">
              <pic:pic xmlns:pic="http://schemas.openxmlformats.org/drawingml/2006/picture">
                <pic:nvPicPr>
                  <pic:cNvPr id="0" name="image01.png" descr="ttps://lh4.googleusercontent.com/tsF20J89gjb8SYJka3rx8v60jzzYgTw-PUyiMqdQR4cXdNyPFIBN6HsvQUftUt7_qN7tllsjQYx5Xattu61vi7A7VR_72hGVx7g2TY269ffnd4BFxKvdEwf2Znxp5m-51fIG-9tm0wWFyWGGsg"/>
                  <pic:cNvPicPr preferRelativeResize="0"/>
                </pic:nvPicPr>
                <pic:blipFill>
                  <a:blip r:embed="rId1"/>
                  <a:srcRect/>
                  <a:stretch>
                    <a:fillRect/>
                  </a:stretch>
                </pic:blipFill>
                <pic:spPr>
                  <a:xfrm>
                    <a:off x="0" y="0"/>
                    <a:ext cx="5486400" cy="10878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B561C"/>
    <w:multiLevelType w:val="hybridMultilevel"/>
    <w:tmpl w:val="FFCA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60362"/>
    <w:multiLevelType w:val="hybridMultilevel"/>
    <w:tmpl w:val="ECBEE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64"/>
    <w:rsid w:val="00102064"/>
    <w:rsid w:val="002254BE"/>
    <w:rsid w:val="0097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51414D-3459-4454-A6C9-5703E1AF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64"/>
  </w:style>
  <w:style w:type="paragraph" w:styleId="Footer">
    <w:name w:val="footer"/>
    <w:basedOn w:val="Normal"/>
    <w:link w:val="FooterChar"/>
    <w:uiPriority w:val="99"/>
    <w:unhideWhenUsed/>
    <w:rsid w:val="00102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Noneya Buisness</dc:creator>
  <cp:keywords/>
  <dc:description/>
  <cp:lastModifiedBy>Noneya Buisness</cp:lastModifiedBy>
  <cp:revision>1</cp:revision>
  <dcterms:created xsi:type="dcterms:W3CDTF">2019-11-19T04:14:00Z</dcterms:created>
  <dcterms:modified xsi:type="dcterms:W3CDTF">2019-11-19T04:16:00Z</dcterms:modified>
</cp:coreProperties>
</file>