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09" w:rsidRDefault="00615B09" w:rsidP="00615B09">
      <w:pPr>
        <w:pStyle w:val="MediumGrid21"/>
        <w:jc w:val="center"/>
        <w:rPr>
          <w:noProof/>
          <w:sz w:val="24"/>
        </w:rPr>
      </w:pPr>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lastRenderedPageBreak/>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9C10F3" w:rsidRDefault="00615B09" w:rsidP="009C10F3">
      <w:pPr>
        <w:pStyle w:val="MediumGrid21"/>
        <w:numPr>
          <w:ilvl w:val="2"/>
          <w:numId w:val="1"/>
        </w:numPr>
        <w:rPr>
          <w:rFonts w:ascii="Times New Roman" w:hAnsi="Times New Roman"/>
          <w:sz w:val="24"/>
        </w:rPr>
      </w:pPr>
      <w:r>
        <w:rPr>
          <w:rFonts w:ascii="Times New Roman" w:hAnsi="Times New Roman"/>
          <w:sz w:val="24"/>
        </w:rPr>
        <w:t>Finance Advisory Board</w:t>
      </w:r>
      <w:bookmarkStart w:id="0" w:name="_Hlk479530988"/>
    </w:p>
    <w:p w:rsidR="00931D50" w:rsidRPr="009C10F3" w:rsidRDefault="009C10F3" w:rsidP="009C10F3">
      <w:pPr>
        <w:pStyle w:val="MediumGrid21"/>
        <w:numPr>
          <w:ilvl w:val="3"/>
          <w:numId w:val="1"/>
        </w:numPr>
        <w:rPr>
          <w:rFonts w:ascii="Times New Roman" w:hAnsi="Times New Roman"/>
          <w:sz w:val="24"/>
        </w:rPr>
      </w:pPr>
      <w:r w:rsidRPr="009C10F3">
        <w:rPr>
          <w:rFonts w:ascii="Times New Roman" w:eastAsia="Times New Roman" w:hAnsi="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bookmarkEnd w:id="0"/>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AA14B8" w:rsidRDefault="00615B09" w:rsidP="00AA14B8">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AA14B8" w:rsidRPr="00AA14B8" w:rsidRDefault="00AA14B8" w:rsidP="00AA14B8">
      <w:pPr>
        <w:pStyle w:val="ListParagraph"/>
        <w:numPr>
          <w:ilvl w:val="2"/>
          <w:numId w:val="1"/>
        </w:numPr>
        <w:rPr>
          <w:rFonts w:ascii="Times New Roman" w:eastAsia="Times New Roman" w:hAnsi="Times New Roman"/>
          <w:color w:val="212121"/>
          <w:sz w:val="24"/>
          <w:szCs w:val="24"/>
        </w:rPr>
      </w:pPr>
      <w:r w:rsidRPr="00AA14B8">
        <w:rPr>
          <w:rFonts w:ascii="Times New Roman" w:eastAsia="Times New Roman" w:hAnsi="Times New Roman"/>
          <w:color w:val="212121"/>
          <w:sz w:val="24"/>
          <w:szCs w:val="24"/>
        </w:rPr>
        <w:lastRenderedPageBreak/>
        <w:t>Open Educational Resources Board</w:t>
      </w:r>
    </w:p>
    <w:p w:rsidR="00B00E96" w:rsidRDefault="00AA14B8" w:rsidP="00B00E96">
      <w:pPr>
        <w:pStyle w:val="ListParagraph"/>
        <w:numPr>
          <w:ilvl w:val="3"/>
          <w:numId w:val="1"/>
        </w:numPr>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Pr="00AA14B8">
        <w:rPr>
          <w:rFonts w:ascii="Times New Roman" w:eastAsia="Times New Roman" w:hAnsi="Times New Roman"/>
          <w:color w:val="212121"/>
          <w:sz w:val="24"/>
          <w:szCs w:val="24"/>
        </w:rPr>
        <w:t xml:space="preserve">he Open Educational Resources Board shall consist of the Executive    Commissioner of Academic and Student Affairs presiding as chair, the Executive Commissioner of Technology as a voting member, 2 Senators as approved by Senate as voting members, and an At-Large Student as appointed by the Executive Commissioner of Academic and Student Affairs. </w:t>
      </w:r>
    </w:p>
    <w:p w:rsidR="00AA14B8" w:rsidRPr="00B00E96" w:rsidRDefault="00AA14B8" w:rsidP="00B00E96">
      <w:pPr>
        <w:pStyle w:val="ListParagraph"/>
        <w:numPr>
          <w:ilvl w:val="3"/>
          <w:numId w:val="1"/>
        </w:numPr>
        <w:rPr>
          <w:rFonts w:ascii="Times New Roman" w:eastAsia="Times New Roman" w:hAnsi="Times New Roman"/>
          <w:color w:val="212121"/>
          <w:sz w:val="24"/>
          <w:szCs w:val="24"/>
        </w:rPr>
      </w:pPr>
      <w:r w:rsidRPr="00B00E96">
        <w:rPr>
          <w:rFonts w:ascii="Times New Roman" w:eastAsia="Times New Roman" w:hAnsi="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w:t>
      </w:r>
      <w:r>
        <w:rPr>
          <w:rFonts w:ascii="Times New Roman" w:hAnsi="Times New Roman"/>
          <w:sz w:val="24"/>
        </w:rPr>
        <w:lastRenderedPageBreak/>
        <w:t xml:space="preserve">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lastRenderedPageBreak/>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0C1FD6" w:rsidRDefault="000C1FD6" w:rsidP="000C1FD6">
      <w:pPr>
        <w:pStyle w:val="MediumGrid21"/>
        <w:numPr>
          <w:ilvl w:val="2"/>
          <w:numId w:val="1"/>
        </w:numPr>
        <w:rPr>
          <w:rFonts w:ascii="Times New Roman" w:hAnsi="Times New Roman"/>
          <w:sz w:val="24"/>
        </w:rPr>
      </w:pPr>
      <w:r w:rsidRPr="000C1FD6">
        <w:rPr>
          <w:rFonts w:ascii="Times New Roman" w:hAnsi="Times New Roman"/>
          <w:sz w:val="24"/>
        </w:rPr>
        <w:t>Each Student Senator must complete a minimum number of points per month as outlined in an annually revised Point System.  The point system is at the discretion of the Vice President and Vice Chair.</w:t>
      </w:r>
    </w:p>
    <w:p w:rsidR="000C1FD6" w:rsidRDefault="000C1FD6" w:rsidP="000C1FD6">
      <w:pPr>
        <w:pStyle w:val="MediumGrid21"/>
        <w:numPr>
          <w:ilvl w:val="3"/>
          <w:numId w:val="1"/>
        </w:numPr>
        <w:rPr>
          <w:rFonts w:ascii="Times New Roman" w:hAnsi="Times New Roman"/>
          <w:sz w:val="24"/>
        </w:rPr>
      </w:pPr>
      <w:r w:rsidRPr="000C1FD6">
        <w:rPr>
          <w:rFonts w:ascii="Times New Roman" w:hAnsi="Times New Roman"/>
          <w:sz w:val="24"/>
        </w:rPr>
        <w:t>Each Student Senate member is expected to meet the minimum point requirement each month. The first month of insufficient points will result in a review of the Student Senate member’s performance. Each subsequent month of insufficient points will trigger a review of the Student Senate member’s performance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Book of Senate Bills must be in both digital and hard copy format, and shall contain a tagging and database system that includes both the year the </w:t>
      </w:r>
      <w:r>
        <w:rPr>
          <w:rFonts w:ascii="Times New Roman" w:hAnsi="Times New Roman"/>
          <w:sz w:val="24"/>
        </w:rPr>
        <w:lastRenderedPageBreak/>
        <w:t>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lastRenderedPageBreak/>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 xml:space="preserve">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w:t>
      </w:r>
      <w:r>
        <w:rPr>
          <w:rFonts w:ascii="Times New Roman" w:hAnsi="Times New Roman"/>
          <w:sz w:val="24"/>
          <w:szCs w:val="24"/>
        </w:rPr>
        <w:lastRenderedPageBreak/>
        <w:t>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lastRenderedPageBreak/>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Commission shall consist of the Executive Commissioner, at least two Senators, and at least </w:t>
      </w:r>
      <w:proofErr w:type="gramStart"/>
      <w:r>
        <w:rPr>
          <w:rFonts w:ascii="Times New Roman" w:hAnsi="Times New Roman"/>
          <w:sz w:val="24"/>
        </w:rPr>
        <w:t>two  at</w:t>
      </w:r>
      <w:proofErr w:type="gramEnd"/>
      <w:r>
        <w:rPr>
          <w:rFonts w:ascii="Times New Roman" w:hAnsi="Times New Roman"/>
          <w:sz w:val="24"/>
        </w:rPr>
        <w:t xml:space="preserve">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Establish guidelines for and administer all Student Body elections. Guidelines so established shall be submitted to the Senate for approval prior to all elections. The </w:t>
      </w:r>
      <w:r>
        <w:rPr>
          <w:rFonts w:ascii="Times New Roman" w:hAnsi="Times New Roman"/>
          <w:sz w:val="24"/>
        </w:rPr>
        <w:lastRenderedPageBreak/>
        <w:t>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w:t>
      </w:r>
      <w:r>
        <w:rPr>
          <w:rFonts w:ascii="Times New Roman" w:hAnsi="Times New Roman"/>
          <w:sz w:val="24"/>
        </w:rPr>
        <w:lastRenderedPageBreak/>
        <w:t>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A90325" w:rsidP="00A90325">
      <w:pPr>
        <w:pStyle w:val="MediumGrid21"/>
        <w:numPr>
          <w:ilvl w:val="2"/>
          <w:numId w:val="1"/>
        </w:numPr>
        <w:rPr>
          <w:rFonts w:ascii="Times New Roman" w:hAnsi="Times New Roman"/>
          <w:sz w:val="24"/>
        </w:rPr>
      </w:pPr>
      <w:r w:rsidRPr="00A90325">
        <w:rPr>
          <w:rFonts w:ascii="Times New Roman" w:hAnsi="Times New Roman"/>
          <w:sz w:val="24"/>
          <w:szCs w:val="24"/>
        </w:rPr>
        <w:t>The Senate reserves the right to adjust the budget of each Tier I organization plus or minus two and one-half percent of the entire Student Activity Fee, during a senate meeting in which the budget for the next fiscal year is on the agen</w:t>
      </w:r>
      <w:r w:rsidR="00AE6346">
        <w:rPr>
          <w:rFonts w:ascii="Times New Roman" w:hAnsi="Times New Roman"/>
          <w:sz w:val="24"/>
          <w:szCs w:val="24"/>
        </w:rPr>
        <w:t>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1C43D0" w:rsidRDefault="001C43D0" w:rsidP="001C43D0">
      <w:pPr>
        <w:pStyle w:val="MediumGrid21"/>
        <w:rPr>
          <w:rFonts w:ascii="Times New Roman" w:hAnsi="Times New Roman"/>
          <w:b/>
          <w:sz w:val="24"/>
          <w:u w:val="single"/>
        </w:rPr>
      </w:pPr>
    </w:p>
    <w:p w:rsidR="001C43D0" w:rsidRDefault="001C43D0" w:rsidP="001C43D0">
      <w:pPr>
        <w:pStyle w:val="ListParagraph"/>
        <w:numPr>
          <w:ilvl w:val="1"/>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b/>
          <w:bCs/>
          <w:color w:val="212121"/>
          <w:sz w:val="24"/>
          <w:szCs w:val="24"/>
        </w:rPr>
        <w:t>Student Government Reserve</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lastRenderedPageBreak/>
        <w:t>All funds that were allocated but not spent by Tier II student organizations and Tier III Multicultural and Educational Program (MEP) Recipients, all revenue and funds that were allocated to the Student Government budget that were unspent, as well as the remaining balances of the Contingency, MEP, and TORF funds will be transferred into this fund at the end of each fiscal year.</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Reserve Requests must be submitted to the Finance Commission one week prior to submission to Senate to review the request and provide a formal recommendation.</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 Reserve Request requires a two-thirds vote to approve spending.</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An override of a Student Body President’s veto of a Reserve Request shall require a three-fourths vote by the Senate.</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C43D0">
        <w:rPr>
          <w:rFonts w:ascii="Times New Roman" w:eastAsia="Times New Roman" w:hAnsi="Times New Roman"/>
          <w:color w:val="212121"/>
          <w:sz w:val="24"/>
          <w:szCs w:val="24"/>
        </w:rPr>
        <w:t>The fund can only be used from July 1</w:t>
      </w:r>
      <w:r w:rsidRPr="001C43D0">
        <w:rPr>
          <w:rFonts w:ascii="Times New Roman" w:eastAsia="Times New Roman" w:hAnsi="Times New Roman"/>
          <w:color w:val="212121"/>
          <w:sz w:val="24"/>
          <w:szCs w:val="24"/>
          <w:vertAlign w:val="superscript"/>
        </w:rPr>
        <w:t>st</w:t>
      </w:r>
      <w:r w:rsidRPr="001C43D0">
        <w:rPr>
          <w:rFonts w:ascii="Times New Roman" w:eastAsia="Times New Roman" w:hAnsi="Times New Roman"/>
          <w:color w:val="212121"/>
          <w:sz w:val="24"/>
          <w:szCs w:val="24"/>
        </w:rPr>
        <w:t xml:space="preserve"> until the budget for the following fiscal year’s Student Activity Fee is approved. The fund can only be used for replenishment of the Contingency Request Fund to the extent of what that fiscal year’s cap is. The cap is determined by the equation in the Finance Code. After the budget for the following fiscal year’s Student Activity Fee is approved, this fund can only be used if the fund exceeds one month of the </w:t>
      </w:r>
      <w:r w:rsidR="008E2866">
        <w:rPr>
          <w:rFonts w:ascii="Times New Roman" w:eastAsia="Times New Roman" w:hAnsi="Times New Roman"/>
          <w:color w:val="212121"/>
          <w:sz w:val="24"/>
          <w:szCs w:val="24"/>
        </w:rPr>
        <w:t xml:space="preserve">total Tier II budget except for a reallocation to the Contingency Request fund or a supplementation </w:t>
      </w:r>
      <w:r w:rsidR="0051333E">
        <w:rPr>
          <w:rFonts w:ascii="Times New Roman" w:eastAsia="Times New Roman" w:hAnsi="Times New Roman"/>
          <w:color w:val="212121"/>
          <w:sz w:val="24"/>
          <w:szCs w:val="24"/>
        </w:rPr>
        <w:t>of the Tier II budgets.</w:t>
      </w:r>
    </w:p>
    <w:p w:rsidR="00615B09" w:rsidRPr="00BA272E" w:rsidRDefault="00615B09" w:rsidP="00615B09">
      <w:pPr>
        <w:pStyle w:val="MediumGrid21"/>
        <w:rPr>
          <w:rFonts w:ascii="Times New Roman" w:hAnsi="Times New Roman"/>
          <w:b/>
          <w:sz w:val="24"/>
          <w:szCs w:val="24"/>
          <w:u w:val="single"/>
        </w:rPr>
      </w:pPr>
    </w:p>
    <w:p w:rsidR="00615B09" w:rsidRPr="00BA272E" w:rsidRDefault="00615B09" w:rsidP="00615B09">
      <w:pPr>
        <w:pStyle w:val="MediumGrid21"/>
        <w:numPr>
          <w:ilvl w:val="0"/>
          <w:numId w:val="1"/>
        </w:numPr>
        <w:rPr>
          <w:rFonts w:ascii="Times New Roman" w:hAnsi="Times New Roman"/>
          <w:b/>
          <w:sz w:val="24"/>
          <w:szCs w:val="24"/>
          <w:u w:val="single"/>
        </w:rPr>
      </w:pPr>
      <w:r w:rsidRPr="00BA272E">
        <w:rPr>
          <w:rFonts w:ascii="Times New Roman" w:hAnsi="Times New Roman"/>
          <w:b/>
          <w:sz w:val="24"/>
          <w:szCs w:val="24"/>
          <w:u w:val="single"/>
        </w:rPr>
        <w:t>Amendments and Enactments</w:t>
      </w:r>
    </w:p>
    <w:p w:rsidR="00615B09" w:rsidRPr="00BA272E" w:rsidRDefault="00615B09" w:rsidP="00615B09">
      <w:pPr>
        <w:pStyle w:val="MediumGrid21"/>
        <w:ind w:left="1008"/>
        <w:rPr>
          <w:rFonts w:ascii="Times New Roman" w:hAnsi="Times New Roman"/>
          <w:sz w:val="24"/>
          <w:szCs w:val="24"/>
          <w:u w:val="single"/>
        </w:rPr>
      </w:pPr>
    </w:p>
    <w:p w:rsidR="00615B09" w:rsidRPr="00BA272E" w:rsidRDefault="00615B09" w:rsidP="00615B09">
      <w:pPr>
        <w:pStyle w:val="MediumGrid21"/>
        <w:numPr>
          <w:ilvl w:val="1"/>
          <w:numId w:val="1"/>
        </w:numPr>
        <w:rPr>
          <w:rFonts w:ascii="Times New Roman" w:hAnsi="Times New Roman"/>
          <w:b/>
          <w:sz w:val="24"/>
          <w:szCs w:val="24"/>
        </w:rPr>
      </w:pPr>
      <w:r w:rsidRPr="00BA272E">
        <w:rPr>
          <w:rFonts w:ascii="Times New Roman" w:hAnsi="Times New Roman"/>
          <w:b/>
          <w:sz w:val="24"/>
          <w:szCs w:val="24"/>
        </w:rPr>
        <w:t>Procedures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BA272E" w:rsidRPr="00BA272E" w:rsidRDefault="00BA272E" w:rsidP="00BA272E">
      <w:pPr>
        <w:pStyle w:val="MediumGrid21"/>
        <w:numPr>
          <w:ilvl w:val="1"/>
          <w:numId w:val="1"/>
        </w:numPr>
        <w:rPr>
          <w:rFonts w:ascii="Times New Roman" w:hAnsi="Times New Roman"/>
          <w:sz w:val="24"/>
          <w:szCs w:val="24"/>
        </w:rPr>
      </w:pPr>
      <w:r w:rsidRPr="00BA272E">
        <w:rPr>
          <w:rFonts w:ascii="Times New Roman" w:hAnsi="Times New Roman"/>
          <w:b/>
          <w:sz w:val="24"/>
          <w:szCs w:val="24"/>
        </w:rPr>
        <w:t>Constitution and Code Review Committee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Student Body Constitution and this Code shall be reviewed by the committee recognized by Article V, Section 2 in the Student Body Constitution during even-numbered fall semesters, or when deemed necessary by a two-thirds vote of the Student Senate.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Chief Justice of the Student Court and the President of the Senate will serve as co-chairs.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Vice Chair of the Student Senate will serve as Vice Chair of the Constitution and Code Review Committee.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Vice Chair of the Constitution and Code Review Committee will record meeting minutes.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Committee co-chairs shall only vote in the case of a tie.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Voting members of this committee will include the Vice Chair of the Student Senate, two Student Senators, three Justices of the Student Court, and two student-at-large members.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lastRenderedPageBreak/>
        <w:t>The Chief Justice will select three Court Justices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Senate will elect two Student Senators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Body President will appoint, with the approval of the Student Senate, two at-large students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Any Justice of the Student Court selected by the Chief Justice is an approved proxy voter.</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Senate shall elect at least two proxy voters.</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Body President shall appoint at least two proxy voters, with the approval of the Student Senate.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rsidR="00BA272E" w:rsidRPr="00BA272E" w:rsidRDefault="00E470CE" w:rsidP="00E470CE">
      <w:pPr>
        <w:pStyle w:val="MediumGrid21"/>
        <w:numPr>
          <w:ilvl w:val="2"/>
          <w:numId w:val="1"/>
        </w:numPr>
        <w:rPr>
          <w:rFonts w:ascii="Times New Roman" w:hAnsi="Times New Roman"/>
          <w:sz w:val="24"/>
          <w:szCs w:val="24"/>
        </w:rPr>
      </w:pPr>
      <w:r w:rsidRPr="00E470CE">
        <w:rPr>
          <w:rFonts w:ascii="Times New Roman" w:hAnsi="Times New Roman"/>
          <w:sz w:val="24"/>
          <w:szCs w:val="24"/>
        </w:rPr>
        <w:t>At least six (6) of the voting members prescribed in 9-02-03 must be present for the committee to formally vote on any changes.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Proposed amendments emerging from this committee will be submitted to the Student Senate for approval.</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Following approval by the Student Senate, approval of amendments to the Student Body Constitution shall require a two-thirds (2/3) affirmative vote of the students voting in an</w:t>
      </w:r>
      <w:bookmarkStart w:id="1" w:name="_GoBack"/>
      <w:bookmarkEnd w:id="1"/>
      <w:r w:rsidRPr="00BA272E">
        <w:rPr>
          <w:rFonts w:ascii="Times New Roman" w:hAnsi="Times New Roman"/>
          <w:sz w:val="24"/>
          <w:szCs w:val="24"/>
        </w:rPr>
        <w:t xml:space="preserve"> open Student election and approval by the President of the University.</w:t>
      </w:r>
    </w:p>
    <w:sectPr w:rsidR="00BA272E" w:rsidRPr="00BA27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0A4" w:rsidRDefault="00F760A4" w:rsidP="008E787B">
      <w:pPr>
        <w:spacing w:after="0" w:line="240" w:lineRule="auto"/>
      </w:pPr>
      <w:r>
        <w:separator/>
      </w:r>
    </w:p>
  </w:endnote>
  <w:endnote w:type="continuationSeparator" w:id="0">
    <w:p w:rsidR="00F760A4" w:rsidRDefault="00F760A4" w:rsidP="008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66" w:rsidRPr="00B2388D" w:rsidRDefault="008F1587">
    <w:pPr>
      <w:pStyle w:val="Footer"/>
      <w:rPr>
        <w:rFonts w:ascii="Times New Roman" w:hAnsi="Times New Roman"/>
        <w:sz w:val="24"/>
      </w:rPr>
    </w:pPr>
    <w:r>
      <w:rPr>
        <w:rFonts w:ascii="Times New Roman" w:hAnsi="Times New Roman"/>
        <w:sz w:val="24"/>
      </w:rPr>
      <w:t>SG Code v2018-3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0A4" w:rsidRDefault="00F760A4" w:rsidP="008E787B">
      <w:pPr>
        <w:spacing w:after="0" w:line="240" w:lineRule="auto"/>
      </w:pPr>
      <w:r>
        <w:separator/>
      </w:r>
    </w:p>
  </w:footnote>
  <w:footnote w:type="continuationSeparator" w:id="0">
    <w:p w:rsidR="00F760A4" w:rsidRDefault="00F760A4" w:rsidP="008E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9"/>
    <w:rsid w:val="000609F1"/>
    <w:rsid w:val="00071455"/>
    <w:rsid w:val="000B6F0F"/>
    <w:rsid w:val="000C1FD6"/>
    <w:rsid w:val="000C7E15"/>
    <w:rsid w:val="000D4393"/>
    <w:rsid w:val="00163771"/>
    <w:rsid w:val="001C43D0"/>
    <w:rsid w:val="00214956"/>
    <w:rsid w:val="00224578"/>
    <w:rsid w:val="00233BD8"/>
    <w:rsid w:val="002F70B4"/>
    <w:rsid w:val="00415967"/>
    <w:rsid w:val="00456D1A"/>
    <w:rsid w:val="004C35D0"/>
    <w:rsid w:val="00500540"/>
    <w:rsid w:val="0051333E"/>
    <w:rsid w:val="005E47F6"/>
    <w:rsid w:val="00615B09"/>
    <w:rsid w:val="007C21AA"/>
    <w:rsid w:val="007D3BFC"/>
    <w:rsid w:val="008A62AE"/>
    <w:rsid w:val="008E2866"/>
    <w:rsid w:val="008E787B"/>
    <w:rsid w:val="008F1587"/>
    <w:rsid w:val="00912CCB"/>
    <w:rsid w:val="00931D50"/>
    <w:rsid w:val="00946830"/>
    <w:rsid w:val="009C10F3"/>
    <w:rsid w:val="009F73F4"/>
    <w:rsid w:val="00A64C39"/>
    <w:rsid w:val="00A90325"/>
    <w:rsid w:val="00AA14B8"/>
    <w:rsid w:val="00AE6346"/>
    <w:rsid w:val="00B00E96"/>
    <w:rsid w:val="00B0322B"/>
    <w:rsid w:val="00B2388D"/>
    <w:rsid w:val="00B87D53"/>
    <w:rsid w:val="00B91960"/>
    <w:rsid w:val="00BA272E"/>
    <w:rsid w:val="00BD7923"/>
    <w:rsid w:val="00C13EFB"/>
    <w:rsid w:val="00CE5D0D"/>
    <w:rsid w:val="00CF0E92"/>
    <w:rsid w:val="00E3024B"/>
    <w:rsid w:val="00E470CE"/>
    <w:rsid w:val="00EC2071"/>
    <w:rsid w:val="00F35099"/>
    <w:rsid w:val="00F760A4"/>
    <w:rsid w:val="00FE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A8CCF"/>
  <w15:docId w15:val="{02B247BB-D55C-409B-8076-CC5B4180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 w:type="paragraph" w:styleId="Header">
    <w:name w:val="header"/>
    <w:basedOn w:val="Normal"/>
    <w:link w:val="HeaderChar"/>
    <w:uiPriority w:val="99"/>
    <w:unhideWhenUsed/>
    <w:rsid w:val="008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B"/>
    <w:rPr>
      <w:rFonts w:ascii="Calibri" w:eastAsia="Calibri" w:hAnsi="Calibri" w:cs="Times New Roman"/>
    </w:rPr>
  </w:style>
  <w:style w:type="paragraph" w:styleId="Footer">
    <w:name w:val="footer"/>
    <w:basedOn w:val="Normal"/>
    <w:link w:val="FooterChar"/>
    <w:uiPriority w:val="99"/>
    <w:unhideWhenUsed/>
    <w:rsid w:val="008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191304901">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25060978">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07171335">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10269</Words>
  <Characters>58539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Jared Melville</cp:lastModifiedBy>
  <cp:revision>3</cp:revision>
  <dcterms:created xsi:type="dcterms:W3CDTF">2017-09-25T14:59:00Z</dcterms:created>
  <dcterms:modified xsi:type="dcterms:W3CDTF">2017-09-25T15:00:00Z</dcterms:modified>
</cp:coreProperties>
</file>