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5046E" w14:textId="77777777" w:rsidR="00841944" w:rsidRPr="003B762D" w:rsidRDefault="00C824BB" w:rsidP="00545CF2">
      <w:pPr>
        <w:pStyle w:val="NoSpacing"/>
        <w:spacing w:after="20"/>
        <w:jc w:val="center"/>
        <w:rPr>
          <w:rFonts w:asciiTheme="majorHAnsi" w:hAnsiTheme="majorHAnsi" w:cs="Times New Roman"/>
          <w:sz w:val="20"/>
          <w:szCs w:val="20"/>
        </w:rPr>
      </w:pPr>
      <w:bookmarkStart w:id="0" w:name="_GoBack"/>
      <w:bookmarkEnd w:id="0"/>
      <w:r w:rsidRPr="003B762D">
        <w:rPr>
          <w:rFonts w:asciiTheme="majorHAnsi" w:hAnsiTheme="majorHAnsi" w:cs="Times New Roman"/>
          <w:noProof/>
          <w:sz w:val="20"/>
          <w:szCs w:val="20"/>
        </w:rPr>
        <w:drawing>
          <wp:inline distT="0" distB="0" distL="0" distR="0" wp14:anchorId="2CAA8E58" wp14:editId="4C15046D">
            <wp:extent cx="3814706" cy="7621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Logo.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4706" cy="762179"/>
                    </a:xfrm>
                    <a:prstGeom prst="rect">
                      <a:avLst/>
                    </a:prstGeom>
                  </pic:spPr>
                </pic:pic>
              </a:graphicData>
            </a:graphic>
          </wp:inline>
        </w:drawing>
      </w:r>
    </w:p>
    <w:p w14:paraId="6047DEA1" w14:textId="35F95188" w:rsidR="00841944" w:rsidRPr="003B762D" w:rsidRDefault="00841944" w:rsidP="00545CF2">
      <w:pPr>
        <w:pStyle w:val="NoSpacing"/>
        <w:spacing w:after="20"/>
        <w:jc w:val="center"/>
        <w:rPr>
          <w:rFonts w:asciiTheme="majorHAnsi" w:hAnsiTheme="majorHAnsi" w:cs="Times New Roman"/>
          <w:sz w:val="24"/>
          <w:szCs w:val="24"/>
        </w:rPr>
      </w:pPr>
    </w:p>
    <w:p w14:paraId="4034AB31" w14:textId="344FEF9C" w:rsidR="00AC0DE2" w:rsidRPr="003B762D" w:rsidRDefault="007F1A27" w:rsidP="00B54C86">
      <w:pPr>
        <w:pStyle w:val="NoSpacing"/>
        <w:spacing w:after="20"/>
        <w:jc w:val="center"/>
        <w:outlineLvl w:val="0"/>
        <w:rPr>
          <w:rFonts w:asciiTheme="majorHAnsi" w:hAnsiTheme="majorHAnsi" w:cs="Times New Roman"/>
          <w:b/>
          <w:sz w:val="28"/>
          <w:szCs w:val="24"/>
        </w:rPr>
      </w:pPr>
      <w:r>
        <w:rPr>
          <w:rFonts w:asciiTheme="majorHAnsi" w:hAnsiTheme="majorHAnsi" w:cs="Times New Roman"/>
          <w:b/>
          <w:sz w:val="28"/>
          <w:szCs w:val="24"/>
        </w:rPr>
        <w:t>Student Government</w:t>
      </w:r>
      <w:r w:rsidR="00DD73CB">
        <w:rPr>
          <w:rFonts w:asciiTheme="majorHAnsi" w:hAnsiTheme="majorHAnsi" w:cs="Times New Roman"/>
          <w:b/>
          <w:sz w:val="28"/>
          <w:szCs w:val="24"/>
        </w:rPr>
        <w:t xml:space="preserve"> Finance Code</w:t>
      </w:r>
    </w:p>
    <w:p w14:paraId="3F985570" w14:textId="77777777" w:rsidR="00AC0DE2" w:rsidRDefault="001F6357" w:rsidP="00B54C86">
      <w:pPr>
        <w:pStyle w:val="NoSpacing"/>
        <w:spacing w:after="20"/>
        <w:jc w:val="center"/>
        <w:outlineLvl w:val="0"/>
        <w:rPr>
          <w:rFonts w:asciiTheme="majorHAnsi" w:hAnsiTheme="majorHAnsi" w:cs="Times New Roman"/>
          <w:b/>
          <w:sz w:val="24"/>
          <w:szCs w:val="24"/>
        </w:rPr>
      </w:pPr>
      <w:r w:rsidRPr="003B762D">
        <w:rPr>
          <w:rFonts w:asciiTheme="majorHAnsi" w:hAnsiTheme="majorHAnsi" w:cs="Times New Roman"/>
          <w:b/>
          <w:sz w:val="24"/>
          <w:szCs w:val="24"/>
        </w:rPr>
        <w:t>North Dakota State University Student Government</w:t>
      </w:r>
    </w:p>
    <w:p w14:paraId="4DC31E6D" w14:textId="6CE0E00C" w:rsidR="006244E4" w:rsidRPr="00724C3D" w:rsidRDefault="006244E4" w:rsidP="00B54C86">
      <w:pPr>
        <w:pStyle w:val="NoSpacing"/>
        <w:spacing w:after="20"/>
        <w:jc w:val="center"/>
        <w:outlineLvl w:val="0"/>
        <w:rPr>
          <w:rFonts w:asciiTheme="majorHAnsi" w:hAnsiTheme="majorHAnsi" w:cs="Times New Roman"/>
          <w:b/>
          <w:sz w:val="20"/>
          <w:szCs w:val="20"/>
        </w:rPr>
      </w:pPr>
      <w:r>
        <w:rPr>
          <w:rFonts w:asciiTheme="majorHAnsi" w:hAnsiTheme="majorHAnsi" w:cs="Times New Roman"/>
          <w:b/>
          <w:sz w:val="20"/>
          <w:szCs w:val="20"/>
        </w:rPr>
        <w:t xml:space="preserve">Revised </w:t>
      </w:r>
      <w:r w:rsidR="00DD73CB">
        <w:rPr>
          <w:rFonts w:asciiTheme="majorHAnsi" w:hAnsiTheme="majorHAnsi" w:cs="Times New Roman"/>
          <w:b/>
          <w:sz w:val="20"/>
          <w:szCs w:val="20"/>
        </w:rPr>
        <w:t>March 2016</w:t>
      </w:r>
    </w:p>
    <w:p w14:paraId="27EB6AA5" w14:textId="77777777" w:rsidR="00C824BB" w:rsidRPr="003B762D" w:rsidRDefault="00C824BB" w:rsidP="00545CF2">
      <w:pPr>
        <w:pStyle w:val="NoSpacing"/>
        <w:spacing w:after="20"/>
        <w:rPr>
          <w:rFonts w:asciiTheme="majorHAnsi" w:hAnsiTheme="majorHAnsi"/>
          <w:sz w:val="20"/>
          <w:szCs w:val="20"/>
        </w:rPr>
      </w:pPr>
    </w:p>
    <w:p w14:paraId="0D66FBC9" w14:textId="77777777" w:rsidR="00C824BB" w:rsidRPr="003B762D" w:rsidRDefault="001F6357" w:rsidP="00545CF2">
      <w:pPr>
        <w:pStyle w:val="NoSpacing"/>
        <w:numPr>
          <w:ilvl w:val="0"/>
          <w:numId w:val="14"/>
        </w:numPr>
        <w:spacing w:after="20"/>
        <w:rPr>
          <w:rFonts w:asciiTheme="majorHAnsi" w:hAnsiTheme="majorHAnsi" w:cs="Times New Roman"/>
          <w:b/>
          <w:szCs w:val="20"/>
        </w:rPr>
      </w:pPr>
      <w:r w:rsidRPr="003B762D">
        <w:rPr>
          <w:rFonts w:asciiTheme="majorHAnsi" w:hAnsiTheme="majorHAnsi" w:cs="Times New Roman"/>
          <w:b/>
          <w:szCs w:val="20"/>
        </w:rPr>
        <w:t>Overview of Student Government Finance</w:t>
      </w:r>
    </w:p>
    <w:p w14:paraId="42D5F834" w14:textId="77777777" w:rsidR="00C824BB"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Introduction</w:t>
      </w:r>
    </w:p>
    <w:p w14:paraId="259FC6D9" w14:textId="77777777" w:rsidR="00C824BB" w:rsidRPr="003B762D" w:rsidRDefault="001F6357"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w:t>
      </w:r>
      <w:r w:rsidR="00110E65" w:rsidRPr="003B762D">
        <w:rPr>
          <w:rFonts w:asciiTheme="majorHAnsi" w:hAnsiTheme="majorHAnsi" w:cs="Times New Roman"/>
          <w:sz w:val="20"/>
          <w:szCs w:val="20"/>
        </w:rPr>
        <w:t>NDSU</w:t>
      </w:r>
      <w:r w:rsidRPr="003B762D">
        <w:rPr>
          <w:rFonts w:asciiTheme="majorHAnsi" w:hAnsiTheme="majorHAnsi" w:cs="Times New Roman"/>
          <w:sz w:val="20"/>
          <w:szCs w:val="20"/>
        </w:rPr>
        <w:t xml:space="preserve"> Student Government Finance Commission is the financial arm of Student Government.  The Commission is responsible for making recommendations to the NDSU Student Senate on how to distribute the Student Activity Fee.  The Commission, in fulfilling its duty of making recommendations on budgeting and disbursing the Student Activity Fee, is obligated to consider all matters with fairness and consistency.  To achieve objectivity in this task, the Commission adheres to this document as official policy and procedure that will be followed by the Commission.</w:t>
      </w:r>
    </w:p>
    <w:p w14:paraId="7D9C3225" w14:textId="77777777" w:rsidR="00C824BB" w:rsidRPr="003B762D" w:rsidRDefault="005872EF"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Although this document is binding in respect to what the Commission is allowed to do, the Commission does recognize the existence of circumstances and conditions warranting special considerations.  The Commission gives the Student Senate the charge of making decisions base</w:t>
      </w:r>
      <w:r w:rsidR="00BF1B59" w:rsidRPr="003B762D">
        <w:rPr>
          <w:rFonts w:asciiTheme="majorHAnsi" w:hAnsiTheme="majorHAnsi" w:cs="Times New Roman"/>
          <w:sz w:val="20"/>
          <w:szCs w:val="20"/>
        </w:rPr>
        <w:t>d on the recommendations of the</w:t>
      </w:r>
      <w:r w:rsidRPr="003B762D">
        <w:rPr>
          <w:rFonts w:asciiTheme="majorHAnsi" w:hAnsiTheme="majorHAnsi" w:cs="Times New Roman"/>
          <w:sz w:val="20"/>
          <w:szCs w:val="20"/>
        </w:rPr>
        <w:t xml:space="preserve"> Commission as well as any other existing circumstances that should be considered.</w:t>
      </w:r>
    </w:p>
    <w:p w14:paraId="6C3CA1EF" w14:textId="77777777" w:rsidR="00C824BB"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Student Activity Fee</w:t>
      </w:r>
    </w:p>
    <w:p w14:paraId="6D1D4EA0" w14:textId="77777777" w:rsidR="00C824BB" w:rsidRPr="003B762D" w:rsidRDefault="00365A5C"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amount of Student Activity Fee dollars available for the budgeting process is deter</w:t>
      </w:r>
      <w:r w:rsidR="00400B2C" w:rsidRPr="003B762D">
        <w:rPr>
          <w:rFonts w:asciiTheme="majorHAnsi" w:hAnsiTheme="majorHAnsi" w:cs="Times New Roman"/>
          <w:sz w:val="20"/>
          <w:szCs w:val="20"/>
        </w:rPr>
        <w:t>mined by NDSU enrollment figures</w:t>
      </w:r>
      <w:r w:rsidRPr="003B762D">
        <w:rPr>
          <w:rFonts w:asciiTheme="majorHAnsi" w:hAnsiTheme="majorHAnsi" w:cs="Times New Roman"/>
          <w:sz w:val="20"/>
          <w:szCs w:val="20"/>
        </w:rPr>
        <w:t xml:space="preserve"> along with consultation with the NDSU Budget Director. All eligible organizations may apply for funding</w:t>
      </w:r>
      <w:r w:rsidR="002A42B5" w:rsidRPr="003B762D">
        <w:rPr>
          <w:rFonts w:asciiTheme="majorHAnsi" w:hAnsiTheme="majorHAnsi" w:cs="Times New Roman"/>
          <w:sz w:val="20"/>
          <w:szCs w:val="20"/>
        </w:rPr>
        <w:t xml:space="preserve"> from the Student Activity Fee. The eligibility of student organization</w:t>
      </w:r>
      <w:r w:rsidR="00400B2C" w:rsidRPr="003B762D">
        <w:rPr>
          <w:rFonts w:asciiTheme="majorHAnsi" w:hAnsiTheme="majorHAnsi" w:cs="Times New Roman"/>
          <w:sz w:val="20"/>
          <w:szCs w:val="20"/>
        </w:rPr>
        <w:t>s</w:t>
      </w:r>
      <w:r w:rsidR="002A42B5" w:rsidRPr="003B762D">
        <w:rPr>
          <w:rFonts w:asciiTheme="majorHAnsi" w:hAnsiTheme="majorHAnsi" w:cs="Times New Roman"/>
          <w:sz w:val="20"/>
          <w:szCs w:val="20"/>
        </w:rPr>
        <w:t xml:space="preserve"> is outlined in Title 2.</w:t>
      </w:r>
    </w:p>
    <w:p w14:paraId="185E3342" w14:textId="77777777" w:rsidR="00C824BB" w:rsidRPr="003B762D" w:rsidRDefault="00365A5C"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Commission will present a recommendation</w:t>
      </w:r>
      <w:r w:rsidR="00400B2C" w:rsidRPr="003B762D">
        <w:rPr>
          <w:rFonts w:asciiTheme="majorHAnsi" w:hAnsiTheme="majorHAnsi" w:cs="Times New Roman"/>
          <w:sz w:val="20"/>
          <w:szCs w:val="20"/>
        </w:rPr>
        <w:t xml:space="preserve"> to the Student Senate</w:t>
      </w:r>
      <w:r w:rsidRPr="003B762D">
        <w:rPr>
          <w:rFonts w:asciiTheme="majorHAnsi" w:hAnsiTheme="majorHAnsi" w:cs="Times New Roman"/>
          <w:sz w:val="20"/>
          <w:szCs w:val="20"/>
        </w:rPr>
        <w:t xml:space="preserve"> regarding any needed changes in the Student Activity Fee by the end of February.  It will be the responsibility of the Executive Commissioner to obtain the information needed from the NDSU Budget Director to make an informed recommendation.</w:t>
      </w:r>
    </w:p>
    <w:p w14:paraId="70E12A70" w14:textId="77777777" w:rsidR="00C824BB" w:rsidRPr="003B762D" w:rsidRDefault="00BA3F92"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The Annual Student Activity Fee Budget</w:t>
      </w:r>
    </w:p>
    <w:p w14:paraId="09260520" w14:textId="77777777" w:rsidR="00C824BB" w:rsidRPr="003B762D" w:rsidRDefault="005872EF"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Student Activity Fee budget for a fiscal year, excluding the appeals process, must be determined by March 15</w:t>
      </w:r>
      <w:r w:rsidRPr="003B762D">
        <w:rPr>
          <w:rFonts w:asciiTheme="majorHAnsi" w:hAnsiTheme="majorHAnsi" w:cs="Times New Roman"/>
          <w:sz w:val="20"/>
          <w:szCs w:val="20"/>
          <w:vertAlign w:val="superscript"/>
        </w:rPr>
        <w:t>th</w:t>
      </w:r>
      <w:r w:rsidR="00400B2C" w:rsidRPr="003B762D">
        <w:rPr>
          <w:rFonts w:asciiTheme="majorHAnsi" w:hAnsiTheme="majorHAnsi" w:cs="Times New Roman"/>
          <w:sz w:val="20"/>
          <w:szCs w:val="20"/>
        </w:rPr>
        <w:t>,</w:t>
      </w:r>
      <w:r w:rsidRPr="003B762D">
        <w:rPr>
          <w:rFonts w:asciiTheme="majorHAnsi" w:hAnsiTheme="majorHAnsi" w:cs="Times New Roman"/>
          <w:sz w:val="20"/>
          <w:szCs w:val="20"/>
        </w:rPr>
        <w:t xml:space="preserve"> before the beginning of the next fiscal yea</w:t>
      </w:r>
      <w:r w:rsidR="009C2701" w:rsidRPr="003B762D">
        <w:rPr>
          <w:rFonts w:asciiTheme="majorHAnsi" w:hAnsiTheme="majorHAnsi" w:cs="Times New Roman"/>
          <w:sz w:val="20"/>
          <w:szCs w:val="20"/>
        </w:rPr>
        <w:t>r, which is July 1 to June 30. It shall be the duty of the Finance Commission to ensure that the budget recommendation is submitted to the Student Senate with eno</w:t>
      </w:r>
      <w:r w:rsidR="00C824BB" w:rsidRPr="003B762D">
        <w:rPr>
          <w:rFonts w:asciiTheme="majorHAnsi" w:hAnsiTheme="majorHAnsi" w:cs="Times New Roman"/>
          <w:sz w:val="20"/>
          <w:szCs w:val="20"/>
        </w:rPr>
        <w:t>ugh time to meet this deadline.</w:t>
      </w:r>
    </w:p>
    <w:p w14:paraId="129F489C" w14:textId="77777777" w:rsidR="00C824BB" w:rsidRPr="003B762D" w:rsidRDefault="00365A5C"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Financial Requests</w:t>
      </w:r>
    </w:p>
    <w:p w14:paraId="03B1540E" w14:textId="33F312D2" w:rsidR="00C824BB" w:rsidRPr="003B762D" w:rsidRDefault="00365A5C"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Funds are allocated by the Commission through the annual Student Activity Fee budget as well as Contingency Requests</w:t>
      </w:r>
      <w:r w:rsidR="001E27D1">
        <w:rPr>
          <w:rFonts w:asciiTheme="majorHAnsi" w:hAnsiTheme="majorHAnsi" w:cs="Times New Roman"/>
          <w:sz w:val="20"/>
          <w:szCs w:val="20"/>
        </w:rPr>
        <w:t xml:space="preserve"> (CR)</w:t>
      </w:r>
      <w:r w:rsidRPr="003B762D">
        <w:rPr>
          <w:rFonts w:asciiTheme="majorHAnsi" w:hAnsiTheme="majorHAnsi" w:cs="Times New Roman"/>
          <w:sz w:val="20"/>
          <w:szCs w:val="20"/>
        </w:rPr>
        <w:t>, Reserve Requests</w:t>
      </w:r>
      <w:r w:rsidR="001E27D1">
        <w:rPr>
          <w:rFonts w:asciiTheme="majorHAnsi" w:hAnsiTheme="majorHAnsi" w:cs="Times New Roman"/>
          <w:sz w:val="20"/>
          <w:szCs w:val="20"/>
        </w:rPr>
        <w:t xml:space="preserve"> (RR)</w:t>
      </w:r>
      <w:r w:rsidRPr="003B762D">
        <w:rPr>
          <w:rFonts w:asciiTheme="majorHAnsi" w:hAnsiTheme="majorHAnsi" w:cs="Times New Roman"/>
          <w:sz w:val="20"/>
          <w:szCs w:val="20"/>
        </w:rPr>
        <w:t xml:space="preserve">, </w:t>
      </w:r>
      <w:r w:rsidR="001E27D1">
        <w:rPr>
          <w:rFonts w:asciiTheme="majorHAnsi" w:hAnsiTheme="majorHAnsi" w:cs="Times New Roman"/>
          <w:sz w:val="20"/>
          <w:szCs w:val="20"/>
        </w:rPr>
        <w:t>Multicultural and Educational Programming (MEP)</w:t>
      </w:r>
      <w:r w:rsidR="007F3C6A">
        <w:rPr>
          <w:rFonts w:asciiTheme="majorHAnsi" w:hAnsiTheme="majorHAnsi" w:cs="Times New Roman"/>
          <w:sz w:val="20"/>
          <w:szCs w:val="20"/>
        </w:rPr>
        <w:t xml:space="preserve"> Requests</w:t>
      </w:r>
      <w:r w:rsidRPr="003B762D">
        <w:rPr>
          <w:rFonts w:asciiTheme="majorHAnsi" w:hAnsiTheme="majorHAnsi" w:cs="Times New Roman"/>
          <w:sz w:val="20"/>
          <w:szCs w:val="20"/>
        </w:rPr>
        <w:t>, and Temporary Organiz</w:t>
      </w:r>
      <w:r w:rsidR="006A7EDB">
        <w:rPr>
          <w:rFonts w:asciiTheme="majorHAnsi" w:hAnsiTheme="majorHAnsi" w:cs="Times New Roman"/>
          <w:sz w:val="20"/>
          <w:szCs w:val="20"/>
        </w:rPr>
        <w:t>ation Requests for Funding (TOR</w:t>
      </w:r>
      <w:r w:rsidRPr="003B762D">
        <w:rPr>
          <w:rFonts w:asciiTheme="majorHAnsi" w:hAnsiTheme="majorHAnsi" w:cs="Times New Roman"/>
          <w:sz w:val="20"/>
          <w:szCs w:val="20"/>
        </w:rPr>
        <w:t>F</w:t>
      </w:r>
      <w:r w:rsidR="00760C08" w:rsidRPr="003B762D">
        <w:rPr>
          <w:rFonts w:asciiTheme="majorHAnsi" w:hAnsiTheme="majorHAnsi" w:cs="Times New Roman"/>
          <w:sz w:val="20"/>
          <w:szCs w:val="20"/>
        </w:rPr>
        <w:t xml:space="preserve">). </w:t>
      </w:r>
      <w:r w:rsidR="007D3FC2" w:rsidRPr="003B762D">
        <w:rPr>
          <w:rFonts w:asciiTheme="majorHAnsi" w:hAnsiTheme="majorHAnsi" w:cs="Times New Roman"/>
          <w:sz w:val="20"/>
          <w:szCs w:val="20"/>
        </w:rPr>
        <w:t>All financial requests</w:t>
      </w:r>
      <w:r w:rsidR="00760C08" w:rsidRPr="003B762D">
        <w:rPr>
          <w:rFonts w:asciiTheme="majorHAnsi" w:hAnsiTheme="majorHAnsi" w:cs="Times New Roman"/>
          <w:sz w:val="20"/>
          <w:szCs w:val="20"/>
        </w:rPr>
        <w:t>, as well as budgets, must be approved by the Student Senate.</w:t>
      </w:r>
    </w:p>
    <w:p w14:paraId="44F24639" w14:textId="77777777" w:rsidR="00C824BB" w:rsidRPr="003B762D" w:rsidRDefault="00365A5C"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All financial requests, as well as the budgets for student organizations, are considered fiscal year requests. Budgets apply to the fiscal year they were designated and do not rollover to future years. Financial requests apply to the fiscal year in which they were requested and do not rollover to future years, unless explicitly stated in legislation.</w:t>
      </w:r>
    </w:p>
    <w:p w14:paraId="1D7CC7D5" w14:textId="77777777" w:rsidR="00C824BB" w:rsidRPr="003B762D" w:rsidRDefault="00365A5C"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Reallocation of Funds</w:t>
      </w:r>
    </w:p>
    <w:p w14:paraId="570B0906" w14:textId="072F4E20" w:rsidR="00C824BB" w:rsidRPr="003B762D" w:rsidRDefault="00442D39"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lastRenderedPageBreak/>
        <w:t>All funds</w:t>
      </w:r>
      <w:r w:rsidR="00365A5C" w:rsidRPr="003B762D">
        <w:rPr>
          <w:rFonts w:asciiTheme="majorHAnsi" w:hAnsiTheme="majorHAnsi" w:cs="Times New Roman"/>
          <w:sz w:val="20"/>
          <w:szCs w:val="20"/>
        </w:rPr>
        <w:t xml:space="preserve"> allocated through the budgeting process or through other financial requests are </w:t>
      </w:r>
      <w:r w:rsidR="002A42B5" w:rsidRPr="003B762D">
        <w:rPr>
          <w:rFonts w:asciiTheme="majorHAnsi" w:hAnsiTheme="majorHAnsi" w:cs="Times New Roman"/>
          <w:sz w:val="20"/>
          <w:szCs w:val="20"/>
        </w:rPr>
        <w:t>confined to the line item descriptions to which they were allocated.</w:t>
      </w:r>
      <w:r w:rsidR="00AB6526">
        <w:rPr>
          <w:rFonts w:asciiTheme="majorHAnsi" w:hAnsiTheme="majorHAnsi" w:cs="Times New Roman"/>
          <w:sz w:val="20"/>
          <w:szCs w:val="20"/>
        </w:rPr>
        <w:t xml:space="preserve"> Since line items of travel, lodging, and registration are cumulative, there is no need to reallocate funds between competitions for competitive Tier 2 organizations. Reallocations between line items is not permitted.</w:t>
      </w:r>
      <w:r w:rsidR="002A42B5" w:rsidRPr="003B762D">
        <w:rPr>
          <w:rFonts w:asciiTheme="majorHAnsi" w:hAnsiTheme="majorHAnsi" w:cs="Times New Roman"/>
          <w:sz w:val="20"/>
          <w:szCs w:val="20"/>
        </w:rPr>
        <w:t xml:space="preserve"> </w:t>
      </w:r>
    </w:p>
    <w:p w14:paraId="5D66126E" w14:textId="77777777" w:rsidR="00C824BB"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Auditing</w:t>
      </w:r>
    </w:p>
    <w:p w14:paraId="2FDDEB57" w14:textId="25BD2864" w:rsidR="00C824BB" w:rsidRPr="003B762D" w:rsidRDefault="001D3D16"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The purpose of auditing is to regulate organizations receiving funds from the Student Activity Fee that are allocated through Student Government.  Any organization that receives funding through Student Government may be audited.  Auditing will be done as needed to determine whether organizations are utilizing the Student Activity Fee appropriately. </w:t>
      </w:r>
      <w:r w:rsidR="005872EF" w:rsidRPr="003B762D">
        <w:rPr>
          <w:rFonts w:asciiTheme="majorHAnsi" w:hAnsiTheme="majorHAnsi" w:cs="Times New Roman"/>
          <w:sz w:val="20"/>
          <w:szCs w:val="20"/>
        </w:rPr>
        <w:t xml:space="preserve">Details on the auditing process can be found in </w:t>
      </w:r>
      <w:r w:rsidR="00EA22BA">
        <w:rPr>
          <w:rFonts w:asciiTheme="majorHAnsi" w:hAnsiTheme="majorHAnsi" w:cs="Times New Roman"/>
          <w:sz w:val="20"/>
          <w:szCs w:val="20"/>
        </w:rPr>
        <w:t>Title 5 of the Code</w:t>
      </w:r>
      <w:r w:rsidR="005872EF" w:rsidRPr="003B762D">
        <w:rPr>
          <w:rFonts w:asciiTheme="majorHAnsi" w:hAnsiTheme="majorHAnsi" w:cs="Times New Roman"/>
          <w:sz w:val="20"/>
          <w:szCs w:val="20"/>
        </w:rPr>
        <w:t>.</w:t>
      </w:r>
    </w:p>
    <w:p w14:paraId="6F9A393A" w14:textId="77777777" w:rsidR="00C824BB" w:rsidRPr="003B762D" w:rsidRDefault="001F6357" w:rsidP="00545CF2">
      <w:pPr>
        <w:pStyle w:val="NoSpacing"/>
        <w:numPr>
          <w:ilvl w:val="0"/>
          <w:numId w:val="14"/>
        </w:numPr>
        <w:spacing w:after="20"/>
        <w:rPr>
          <w:rFonts w:asciiTheme="majorHAnsi" w:hAnsiTheme="majorHAnsi" w:cs="Times New Roman"/>
          <w:b/>
          <w:szCs w:val="20"/>
        </w:rPr>
      </w:pPr>
      <w:r w:rsidRPr="003B762D">
        <w:rPr>
          <w:rFonts w:asciiTheme="majorHAnsi" w:hAnsiTheme="majorHAnsi" w:cs="Times New Roman"/>
          <w:b/>
          <w:szCs w:val="20"/>
        </w:rPr>
        <w:t>The Tier System</w:t>
      </w:r>
    </w:p>
    <w:p w14:paraId="0A9250FF" w14:textId="77777777" w:rsidR="000F26CB"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Introduction</w:t>
      </w:r>
    </w:p>
    <w:p w14:paraId="2A3A01E8" w14:textId="77777777" w:rsidR="004113C3" w:rsidRPr="003B762D" w:rsidRDefault="00521D65"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Commission, in its efforts to maintain consistency from year to year, categorizes organizations into three tiers.  Each tier has requirements that organizations must meet to be eligible for the funding sources that the tiers provide.  Funds will be dispersed based on neutrality of viewpoint as required by the U.S. Supreme Court ruling in Southworth v. Board of Regents of the University of Wisconsin system and will not be based on popularity of speech, as stated by the U.S. Northern New York District Court in Amidon v. Student Association of SUNY-Alban</w:t>
      </w:r>
      <w:r w:rsidR="000830BE" w:rsidRPr="003B762D">
        <w:rPr>
          <w:rFonts w:asciiTheme="majorHAnsi" w:hAnsiTheme="majorHAnsi" w:cs="Times New Roman"/>
          <w:sz w:val="20"/>
          <w:szCs w:val="20"/>
        </w:rPr>
        <w:t>y.</w:t>
      </w:r>
    </w:p>
    <w:p w14:paraId="0E67EEC3" w14:textId="77777777" w:rsidR="000F26CB"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Tier I</w:t>
      </w:r>
      <w:r w:rsidR="00842071" w:rsidRPr="003B762D">
        <w:rPr>
          <w:rFonts w:asciiTheme="majorHAnsi" w:hAnsiTheme="majorHAnsi" w:cs="Times New Roman"/>
          <w:b/>
          <w:sz w:val="20"/>
          <w:szCs w:val="20"/>
        </w:rPr>
        <w:t xml:space="preserve"> Organizations</w:t>
      </w:r>
    </w:p>
    <w:p w14:paraId="443F5B46" w14:textId="77777777" w:rsidR="000F26CB" w:rsidRPr="003B762D" w:rsidRDefault="00250292"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A Tier I </w:t>
      </w:r>
      <w:r w:rsidR="00842071" w:rsidRPr="003B762D">
        <w:rPr>
          <w:rFonts w:asciiTheme="majorHAnsi" w:hAnsiTheme="majorHAnsi" w:cs="Times New Roman"/>
          <w:sz w:val="20"/>
          <w:szCs w:val="20"/>
        </w:rPr>
        <w:t xml:space="preserve">Organization </w:t>
      </w:r>
      <w:r w:rsidRPr="003B762D">
        <w:rPr>
          <w:rFonts w:asciiTheme="majorHAnsi" w:hAnsiTheme="majorHAnsi" w:cs="Times New Roman"/>
          <w:sz w:val="20"/>
          <w:szCs w:val="20"/>
        </w:rPr>
        <w:t>is defined as an organization which meets these qualifications:</w:t>
      </w:r>
    </w:p>
    <w:p w14:paraId="4D9D5B41" w14:textId="77777777" w:rsidR="004113C3" w:rsidRPr="003B762D" w:rsidRDefault="00250292"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organization provides important services to the entire student body</w:t>
      </w:r>
    </w:p>
    <w:p w14:paraId="28C2A9C0" w14:textId="77777777" w:rsidR="004113C3" w:rsidRPr="003B762D" w:rsidRDefault="00250292"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organization has established a continued and prominent existence in the NDSU community and will continue to remain in existence for an extended period of time</w:t>
      </w:r>
    </w:p>
    <w:p w14:paraId="4EF6FC1F" w14:textId="77777777" w:rsidR="004113C3" w:rsidRPr="003B762D" w:rsidRDefault="00250292"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organization requires consistent funding to allow for continued existence and appropriate standing</w:t>
      </w:r>
    </w:p>
    <w:p w14:paraId="74331523" w14:textId="5295B200" w:rsidR="004113C3" w:rsidRPr="00B3062C" w:rsidRDefault="00250292" w:rsidP="00B3062C">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These organizations will receive a percentage of the Student Activity Fee as recommended by the Finance Advisory Board, and approved by the Student Senate.</w:t>
      </w:r>
      <w:r w:rsidR="00842071" w:rsidRPr="003B762D">
        <w:rPr>
          <w:rFonts w:asciiTheme="majorHAnsi" w:hAnsiTheme="majorHAnsi" w:cs="Times New Roman"/>
          <w:sz w:val="20"/>
          <w:szCs w:val="20"/>
        </w:rPr>
        <w:t xml:space="preserve"> </w:t>
      </w:r>
      <w:r w:rsidRPr="003B762D">
        <w:rPr>
          <w:rFonts w:asciiTheme="majorHAnsi" w:hAnsiTheme="majorHAnsi" w:cs="Times New Roman"/>
          <w:sz w:val="20"/>
          <w:szCs w:val="20"/>
        </w:rPr>
        <w:t xml:space="preserve">The disbursement percentages are outlined in the </w:t>
      </w:r>
      <w:r w:rsidR="008836A2" w:rsidRPr="003B762D">
        <w:rPr>
          <w:rStyle w:val="FootnoteReference"/>
          <w:rFonts w:asciiTheme="majorHAnsi" w:hAnsiTheme="majorHAnsi" w:cs="Times New Roman"/>
          <w:sz w:val="20"/>
          <w:szCs w:val="20"/>
        </w:rPr>
        <w:footnoteReference w:id="1"/>
      </w:r>
      <w:r w:rsidR="001E27D1">
        <w:rPr>
          <w:rFonts w:asciiTheme="majorHAnsi" w:hAnsiTheme="majorHAnsi" w:cs="Times New Roman"/>
          <w:sz w:val="20"/>
          <w:szCs w:val="20"/>
        </w:rPr>
        <w:t>current Official Fiscal Year Student Activity Fee Budget</w:t>
      </w:r>
      <w:r w:rsidRPr="003B762D">
        <w:rPr>
          <w:rFonts w:asciiTheme="majorHAnsi" w:hAnsiTheme="majorHAnsi" w:cs="Times New Roman"/>
          <w:sz w:val="20"/>
          <w:szCs w:val="20"/>
        </w:rPr>
        <w:t xml:space="preserve">. Any recommended change in the percentages received by Tier I </w:t>
      </w:r>
      <w:r w:rsidR="00842071" w:rsidRPr="003B762D">
        <w:rPr>
          <w:rFonts w:asciiTheme="majorHAnsi" w:hAnsiTheme="majorHAnsi" w:cs="Times New Roman"/>
          <w:sz w:val="20"/>
          <w:szCs w:val="20"/>
        </w:rPr>
        <w:t xml:space="preserve">Organizations </w:t>
      </w:r>
      <w:r w:rsidRPr="003B762D">
        <w:rPr>
          <w:rFonts w:asciiTheme="majorHAnsi" w:hAnsiTheme="majorHAnsi" w:cs="Times New Roman"/>
          <w:sz w:val="20"/>
          <w:szCs w:val="20"/>
        </w:rPr>
        <w:t xml:space="preserve">must be approved with a </w:t>
      </w:r>
      <w:r w:rsidR="001E27D1">
        <w:rPr>
          <w:rFonts w:asciiTheme="majorHAnsi" w:hAnsiTheme="majorHAnsi" w:cs="Times New Roman"/>
          <w:sz w:val="20"/>
          <w:szCs w:val="20"/>
        </w:rPr>
        <w:t>simple majority</w:t>
      </w:r>
      <w:r w:rsidRPr="003B762D">
        <w:rPr>
          <w:rFonts w:asciiTheme="majorHAnsi" w:hAnsiTheme="majorHAnsi" w:cs="Times New Roman"/>
          <w:sz w:val="20"/>
          <w:szCs w:val="20"/>
        </w:rPr>
        <w:t xml:space="preserve"> affirmative vote of the Student Senate</w:t>
      </w:r>
      <w:r w:rsidR="008836A2" w:rsidRPr="003B762D">
        <w:rPr>
          <w:rStyle w:val="FootnoteReference"/>
          <w:rFonts w:asciiTheme="majorHAnsi" w:hAnsiTheme="majorHAnsi" w:cs="Times New Roman"/>
          <w:sz w:val="20"/>
          <w:szCs w:val="20"/>
        </w:rPr>
        <w:footnoteReference w:id="2"/>
      </w:r>
      <w:r w:rsidRPr="003B762D">
        <w:rPr>
          <w:rFonts w:asciiTheme="majorHAnsi" w:hAnsiTheme="majorHAnsi" w:cs="Times New Roman"/>
          <w:sz w:val="20"/>
          <w:szCs w:val="20"/>
        </w:rPr>
        <w:t xml:space="preserve">.  </w:t>
      </w:r>
      <w:r w:rsidR="00B3062C">
        <w:rPr>
          <w:rFonts w:asciiTheme="majorHAnsi" w:hAnsiTheme="majorHAnsi" w:cs="Times New Roman"/>
          <w:sz w:val="20"/>
          <w:szCs w:val="20"/>
        </w:rPr>
        <w:t xml:space="preserve">Any change in percentages to Tier I Organizations will be done on the basis of financial need, with consideration to all other Tier I Organizations. </w:t>
      </w:r>
      <w:r w:rsidRPr="00B3062C">
        <w:rPr>
          <w:rFonts w:asciiTheme="majorHAnsi" w:hAnsiTheme="majorHAnsi" w:cs="Times New Roman"/>
          <w:sz w:val="20"/>
          <w:szCs w:val="20"/>
        </w:rPr>
        <w:t xml:space="preserve">Tier I </w:t>
      </w:r>
      <w:r w:rsidR="00842071" w:rsidRPr="00B3062C">
        <w:rPr>
          <w:rFonts w:asciiTheme="majorHAnsi" w:hAnsiTheme="majorHAnsi" w:cs="Times New Roman"/>
          <w:sz w:val="20"/>
          <w:szCs w:val="20"/>
        </w:rPr>
        <w:t xml:space="preserve">Organizations </w:t>
      </w:r>
      <w:r w:rsidRPr="00B3062C">
        <w:rPr>
          <w:rFonts w:asciiTheme="majorHAnsi" w:hAnsiTheme="majorHAnsi" w:cs="Times New Roman"/>
          <w:sz w:val="20"/>
          <w:szCs w:val="20"/>
        </w:rPr>
        <w:t>are required to present an annual report to the Student Sen</w:t>
      </w:r>
      <w:r w:rsidR="00442D39" w:rsidRPr="00B3062C">
        <w:rPr>
          <w:rFonts w:asciiTheme="majorHAnsi" w:hAnsiTheme="majorHAnsi" w:cs="Times New Roman"/>
          <w:sz w:val="20"/>
          <w:szCs w:val="20"/>
        </w:rPr>
        <w:t>ate in the fall, detailing how Student Activity F</w:t>
      </w:r>
      <w:r w:rsidRPr="00B3062C">
        <w:rPr>
          <w:rFonts w:asciiTheme="majorHAnsi" w:hAnsiTheme="majorHAnsi" w:cs="Times New Roman"/>
          <w:sz w:val="20"/>
          <w:szCs w:val="20"/>
        </w:rPr>
        <w:t>ee dollars were spent.</w:t>
      </w:r>
      <w:r w:rsidR="000E2439" w:rsidRPr="003B762D">
        <w:rPr>
          <w:rStyle w:val="FootnoteReference"/>
          <w:rFonts w:asciiTheme="majorHAnsi" w:hAnsiTheme="majorHAnsi" w:cs="Times New Roman"/>
          <w:sz w:val="20"/>
          <w:szCs w:val="20"/>
        </w:rPr>
        <w:footnoteReference w:id="3"/>
      </w:r>
      <w:r w:rsidR="00B3062C" w:rsidRPr="00B3062C">
        <w:rPr>
          <w:rFonts w:asciiTheme="majorHAnsi" w:hAnsiTheme="majorHAnsi" w:cs="Times New Roman"/>
          <w:sz w:val="20"/>
          <w:szCs w:val="20"/>
        </w:rPr>
        <w:t xml:space="preserve"> </w:t>
      </w:r>
    </w:p>
    <w:p w14:paraId="66BEE4C9" w14:textId="77777777" w:rsidR="004113C3" w:rsidRPr="003B762D" w:rsidRDefault="001F6357"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Tier I Roster</w:t>
      </w:r>
    </w:p>
    <w:p w14:paraId="445BE3A3" w14:textId="77777777" w:rsidR="004113C3" w:rsidRPr="003B762D" w:rsidRDefault="00521D65"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following is a list of the current roster of Tier I Organizations:</w:t>
      </w:r>
    </w:p>
    <w:p w14:paraId="1438BE48" w14:textId="77777777" w:rsidR="004113C3" w:rsidRPr="003B762D" w:rsidRDefault="00521D65"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Athletics</w:t>
      </w:r>
    </w:p>
    <w:p w14:paraId="23E8F018" w14:textId="53DA9752" w:rsidR="006A7EDB" w:rsidRPr="001E27D1" w:rsidRDefault="001E27D1" w:rsidP="001E27D1">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Bison Information Network</w:t>
      </w:r>
    </w:p>
    <w:p w14:paraId="77F75989" w14:textId="77777777" w:rsidR="004113C3" w:rsidRPr="003B762D" w:rsidRDefault="00521D65"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Campus Attractions</w:t>
      </w:r>
    </w:p>
    <w:p w14:paraId="49F8323D" w14:textId="3CAF2608" w:rsidR="00B3062C" w:rsidRDefault="00521D65"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Campus Recreations and Intramurals</w:t>
      </w:r>
    </w:p>
    <w:p w14:paraId="68F8E787" w14:textId="2FD7146A" w:rsidR="006A7EDB" w:rsidRPr="003B762D" w:rsidRDefault="006A7EDB" w:rsidP="00545CF2">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KNDS</w:t>
      </w:r>
    </w:p>
    <w:p w14:paraId="547BDA30" w14:textId="48283B85" w:rsidR="00B3062C" w:rsidRPr="003B762D" w:rsidRDefault="006A7EDB" w:rsidP="00545CF2">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 xml:space="preserve"> Memorial Union</w:t>
      </w:r>
    </w:p>
    <w:p w14:paraId="0493A1F9" w14:textId="3B0EC067" w:rsidR="004113C3" w:rsidRPr="001E27D1" w:rsidRDefault="006A7EDB" w:rsidP="001E27D1">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 xml:space="preserve"> Performing Arts</w:t>
      </w:r>
    </w:p>
    <w:p w14:paraId="03E3B709" w14:textId="540B1CE6" w:rsidR="006A7EDB" w:rsidRDefault="001E27D1" w:rsidP="00545CF2">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Spectrum, The</w:t>
      </w:r>
    </w:p>
    <w:p w14:paraId="49607933" w14:textId="171E684D" w:rsidR="001E27D1" w:rsidRPr="003B762D" w:rsidRDefault="001E27D1" w:rsidP="00545CF2">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Student Government</w:t>
      </w:r>
    </w:p>
    <w:p w14:paraId="2EB96D87" w14:textId="77777777" w:rsidR="00842071" w:rsidRPr="003B762D" w:rsidRDefault="00842071"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following Tier I Organizations are classified as student-run:</w:t>
      </w:r>
    </w:p>
    <w:p w14:paraId="208504FC" w14:textId="26CD7A14" w:rsidR="00B3062C" w:rsidRDefault="006A7EDB" w:rsidP="00EC7E75">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Bison Information Network</w:t>
      </w:r>
      <w:r w:rsidR="00842071" w:rsidRPr="003B762D">
        <w:rPr>
          <w:rFonts w:asciiTheme="majorHAnsi" w:hAnsiTheme="majorHAnsi" w:cs="Times New Roman"/>
          <w:sz w:val="20"/>
          <w:szCs w:val="20"/>
        </w:rPr>
        <w:t>Campus Attractions</w:t>
      </w:r>
    </w:p>
    <w:p w14:paraId="4F4F53C0" w14:textId="7536D89D" w:rsidR="00842071" w:rsidRPr="001E27D1" w:rsidRDefault="006A7EDB" w:rsidP="001E27D1">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lastRenderedPageBreak/>
        <w:t>KNDS</w:t>
      </w:r>
    </w:p>
    <w:p w14:paraId="5DA3913F" w14:textId="70B4731C" w:rsidR="006A7EDB" w:rsidRDefault="001E27D1" w:rsidP="00545CF2">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Spectrum, The</w:t>
      </w:r>
    </w:p>
    <w:p w14:paraId="5C285F53" w14:textId="13DDE6C5" w:rsidR="001E27D1" w:rsidRPr="003B762D" w:rsidRDefault="001E27D1" w:rsidP="00545CF2">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Student Government</w:t>
      </w:r>
    </w:p>
    <w:p w14:paraId="314CD640" w14:textId="77777777" w:rsidR="004113C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Tier II Organizations</w:t>
      </w:r>
    </w:p>
    <w:p w14:paraId="6BC4257F" w14:textId="1398106B" w:rsidR="004113C3" w:rsidRPr="003B762D" w:rsidRDefault="00521D65"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Tier II </w:t>
      </w:r>
      <w:r w:rsidR="00842071" w:rsidRPr="003B762D">
        <w:rPr>
          <w:rFonts w:asciiTheme="majorHAnsi" w:hAnsiTheme="majorHAnsi" w:cs="Times New Roman"/>
          <w:sz w:val="20"/>
          <w:szCs w:val="20"/>
        </w:rPr>
        <w:t>O</w:t>
      </w:r>
      <w:r w:rsidRPr="003B762D">
        <w:rPr>
          <w:rFonts w:asciiTheme="majorHAnsi" w:hAnsiTheme="majorHAnsi" w:cs="Times New Roman"/>
          <w:sz w:val="20"/>
          <w:szCs w:val="20"/>
        </w:rPr>
        <w:t xml:space="preserve">rganizations must be recognized by and fulfill the requirements of the Congress of Student Organizations (CSO).  In addition, Tier II </w:t>
      </w:r>
      <w:r w:rsidR="002A2DFB" w:rsidRPr="003B762D">
        <w:rPr>
          <w:rFonts w:asciiTheme="majorHAnsi" w:hAnsiTheme="majorHAnsi" w:cs="Times New Roman"/>
          <w:sz w:val="20"/>
          <w:szCs w:val="20"/>
        </w:rPr>
        <w:t>O</w:t>
      </w:r>
      <w:r w:rsidRPr="003B762D">
        <w:rPr>
          <w:rFonts w:asciiTheme="majorHAnsi" w:hAnsiTheme="majorHAnsi" w:cs="Times New Roman"/>
          <w:sz w:val="20"/>
          <w:szCs w:val="20"/>
        </w:rPr>
        <w:t>rganizations must allow any student to be involved in their organization.  Any type of membership restriction, objective or subjective, will move an organization from Tier II to Tier II</w:t>
      </w:r>
      <w:r w:rsidR="000830BE" w:rsidRPr="003B762D">
        <w:rPr>
          <w:rFonts w:asciiTheme="majorHAnsi" w:hAnsiTheme="majorHAnsi" w:cs="Times New Roman"/>
          <w:sz w:val="20"/>
          <w:szCs w:val="20"/>
        </w:rPr>
        <w:t>I</w:t>
      </w:r>
      <w:r w:rsidR="00EA4571">
        <w:rPr>
          <w:rFonts w:asciiTheme="majorHAnsi" w:hAnsiTheme="majorHAnsi" w:cs="Times New Roman"/>
          <w:sz w:val="20"/>
          <w:szCs w:val="20"/>
        </w:rPr>
        <w:t>, as determined by the CSO Commission</w:t>
      </w:r>
      <w:r w:rsidR="000830BE" w:rsidRPr="003B762D">
        <w:rPr>
          <w:rFonts w:asciiTheme="majorHAnsi" w:hAnsiTheme="majorHAnsi" w:cs="Times New Roman"/>
          <w:sz w:val="20"/>
          <w:szCs w:val="20"/>
        </w:rPr>
        <w:t xml:space="preserve">. </w:t>
      </w:r>
      <w:r w:rsidRPr="003B762D">
        <w:rPr>
          <w:rFonts w:asciiTheme="majorHAnsi" w:hAnsiTheme="majorHAnsi" w:cs="Times New Roman"/>
          <w:sz w:val="20"/>
          <w:szCs w:val="20"/>
        </w:rPr>
        <w:t xml:space="preserve">Tier II </w:t>
      </w:r>
      <w:r w:rsidR="002A2DFB" w:rsidRPr="003B762D">
        <w:rPr>
          <w:rFonts w:asciiTheme="majorHAnsi" w:hAnsiTheme="majorHAnsi" w:cs="Times New Roman"/>
          <w:sz w:val="20"/>
          <w:szCs w:val="20"/>
        </w:rPr>
        <w:t>O</w:t>
      </w:r>
      <w:r w:rsidRPr="003B762D">
        <w:rPr>
          <w:rFonts w:asciiTheme="majorHAnsi" w:hAnsiTheme="majorHAnsi" w:cs="Times New Roman"/>
          <w:sz w:val="20"/>
          <w:szCs w:val="20"/>
        </w:rPr>
        <w:t>rganizations that comply with the</w:t>
      </w:r>
      <w:r w:rsidR="002A2DFB" w:rsidRPr="003B762D">
        <w:rPr>
          <w:rFonts w:asciiTheme="majorHAnsi" w:hAnsiTheme="majorHAnsi" w:cs="Times New Roman"/>
          <w:sz w:val="20"/>
          <w:szCs w:val="20"/>
        </w:rPr>
        <w:t xml:space="preserve"> CSO Guidelines </w:t>
      </w:r>
      <w:r w:rsidRPr="003B762D">
        <w:rPr>
          <w:rFonts w:asciiTheme="majorHAnsi" w:hAnsiTheme="majorHAnsi" w:cs="Times New Roman"/>
          <w:sz w:val="20"/>
          <w:szCs w:val="20"/>
        </w:rPr>
        <w:t>and maintain a CSO rating of a three, four, or five can request funding through the annual budgeting process and are eligi</w:t>
      </w:r>
      <w:r w:rsidR="00A62AE0">
        <w:rPr>
          <w:rFonts w:asciiTheme="majorHAnsi" w:hAnsiTheme="majorHAnsi" w:cs="Times New Roman"/>
          <w:sz w:val="20"/>
          <w:szCs w:val="20"/>
        </w:rPr>
        <w:t>ble for Contingency and MEP</w:t>
      </w:r>
      <w:r w:rsidRPr="003B762D">
        <w:rPr>
          <w:rFonts w:asciiTheme="majorHAnsi" w:hAnsiTheme="majorHAnsi" w:cs="Times New Roman"/>
          <w:sz w:val="20"/>
          <w:szCs w:val="20"/>
        </w:rPr>
        <w:t xml:space="preserve"> funding. </w:t>
      </w:r>
      <w:r w:rsidR="00E86ABC" w:rsidRPr="003B762D">
        <w:rPr>
          <w:rFonts w:asciiTheme="majorHAnsi" w:hAnsiTheme="majorHAnsi" w:cs="Times New Roman"/>
          <w:sz w:val="20"/>
          <w:szCs w:val="20"/>
        </w:rPr>
        <w:t xml:space="preserve">The CSO status ratings are defined in the CSO Guidelines Title 8.  </w:t>
      </w:r>
      <w:r w:rsidRPr="003B762D">
        <w:rPr>
          <w:rFonts w:asciiTheme="majorHAnsi" w:hAnsiTheme="majorHAnsi" w:cs="Times New Roman"/>
          <w:sz w:val="20"/>
          <w:szCs w:val="20"/>
        </w:rPr>
        <w:t xml:space="preserve">All Tier II </w:t>
      </w:r>
      <w:r w:rsidR="002A2DFB" w:rsidRPr="003B762D">
        <w:rPr>
          <w:rFonts w:asciiTheme="majorHAnsi" w:hAnsiTheme="majorHAnsi" w:cs="Times New Roman"/>
          <w:sz w:val="20"/>
          <w:szCs w:val="20"/>
        </w:rPr>
        <w:t>O</w:t>
      </w:r>
      <w:r w:rsidRPr="003B762D">
        <w:rPr>
          <w:rFonts w:asciiTheme="majorHAnsi" w:hAnsiTheme="majorHAnsi" w:cs="Times New Roman"/>
          <w:sz w:val="20"/>
          <w:szCs w:val="20"/>
        </w:rPr>
        <w:t>rganizations must submit a budget</w:t>
      </w:r>
      <w:r w:rsidR="00B336AB" w:rsidRPr="003B762D">
        <w:rPr>
          <w:rFonts w:asciiTheme="majorHAnsi" w:hAnsiTheme="majorHAnsi" w:cs="Times New Roman"/>
          <w:sz w:val="20"/>
          <w:szCs w:val="20"/>
        </w:rPr>
        <w:t xml:space="preserve"> through the annual budgeting process</w:t>
      </w:r>
      <w:r w:rsidRPr="003B762D">
        <w:rPr>
          <w:rFonts w:asciiTheme="majorHAnsi" w:hAnsiTheme="majorHAnsi" w:cs="Times New Roman"/>
          <w:sz w:val="20"/>
          <w:szCs w:val="20"/>
        </w:rPr>
        <w:t xml:space="preserve"> in order to </w:t>
      </w:r>
      <w:r w:rsidR="00E35E24" w:rsidRPr="003B762D">
        <w:rPr>
          <w:rFonts w:asciiTheme="majorHAnsi" w:hAnsiTheme="majorHAnsi" w:cs="Times New Roman"/>
          <w:sz w:val="20"/>
          <w:szCs w:val="20"/>
        </w:rPr>
        <w:t>be eligible for</w:t>
      </w:r>
      <w:r w:rsidR="00442D39" w:rsidRPr="003B762D">
        <w:rPr>
          <w:rFonts w:asciiTheme="majorHAnsi" w:hAnsiTheme="majorHAnsi" w:cs="Times New Roman"/>
          <w:sz w:val="20"/>
          <w:szCs w:val="20"/>
        </w:rPr>
        <w:t xml:space="preserve"> </w:t>
      </w:r>
      <w:r w:rsidR="00E35E24" w:rsidRPr="003B762D">
        <w:rPr>
          <w:rFonts w:asciiTheme="majorHAnsi" w:hAnsiTheme="majorHAnsi" w:cs="Times New Roman"/>
          <w:sz w:val="20"/>
          <w:szCs w:val="20"/>
        </w:rPr>
        <w:t xml:space="preserve">a </w:t>
      </w:r>
      <w:r w:rsidR="00442D39" w:rsidRPr="003B762D">
        <w:rPr>
          <w:rFonts w:asciiTheme="majorHAnsi" w:hAnsiTheme="majorHAnsi" w:cs="Times New Roman"/>
          <w:sz w:val="20"/>
          <w:szCs w:val="20"/>
        </w:rPr>
        <w:t>Standard Operating Expenses line item and</w:t>
      </w:r>
      <w:r w:rsidR="00E35E24" w:rsidRPr="003B762D">
        <w:rPr>
          <w:rFonts w:asciiTheme="majorHAnsi" w:hAnsiTheme="majorHAnsi" w:cs="Times New Roman"/>
          <w:sz w:val="20"/>
          <w:szCs w:val="20"/>
        </w:rPr>
        <w:t xml:space="preserve"> submission of </w:t>
      </w:r>
      <w:r w:rsidRPr="003B762D">
        <w:rPr>
          <w:rFonts w:asciiTheme="majorHAnsi" w:hAnsiTheme="majorHAnsi" w:cs="Times New Roman"/>
          <w:sz w:val="20"/>
          <w:szCs w:val="20"/>
        </w:rPr>
        <w:t xml:space="preserve">Contingency Requests. To be eligible for full funding, Tier II </w:t>
      </w:r>
      <w:r w:rsidR="002A2DFB" w:rsidRPr="003B762D">
        <w:rPr>
          <w:rFonts w:asciiTheme="majorHAnsi" w:hAnsiTheme="majorHAnsi" w:cs="Times New Roman"/>
          <w:sz w:val="20"/>
          <w:szCs w:val="20"/>
        </w:rPr>
        <w:t>O</w:t>
      </w:r>
      <w:r w:rsidRPr="003B762D">
        <w:rPr>
          <w:rFonts w:asciiTheme="majorHAnsi" w:hAnsiTheme="majorHAnsi" w:cs="Times New Roman"/>
          <w:sz w:val="20"/>
          <w:szCs w:val="20"/>
        </w:rPr>
        <w:t xml:space="preserve">rganizations must be </w:t>
      </w:r>
      <w:r w:rsidR="00085DDC" w:rsidRPr="003B762D">
        <w:rPr>
          <w:rFonts w:asciiTheme="majorHAnsi" w:hAnsiTheme="majorHAnsi" w:cs="Times New Roman"/>
          <w:sz w:val="20"/>
          <w:szCs w:val="20"/>
        </w:rPr>
        <w:t>in good standing</w:t>
      </w:r>
      <w:r w:rsidR="006777D6">
        <w:rPr>
          <w:rFonts w:asciiTheme="majorHAnsi" w:hAnsiTheme="majorHAnsi" w:cs="Times New Roman"/>
          <w:sz w:val="20"/>
          <w:szCs w:val="20"/>
        </w:rPr>
        <w:t xml:space="preserve"> </w:t>
      </w:r>
      <w:r w:rsidRPr="003B762D">
        <w:rPr>
          <w:rFonts w:asciiTheme="majorHAnsi" w:hAnsiTheme="majorHAnsi" w:cs="Times New Roman"/>
          <w:sz w:val="20"/>
          <w:szCs w:val="20"/>
        </w:rPr>
        <w:t>by the time the budget is passed by the Student Senate.</w:t>
      </w:r>
    </w:p>
    <w:p w14:paraId="5EDF6794" w14:textId="77777777" w:rsidR="004113C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Temporary Tier II Organizations</w:t>
      </w:r>
    </w:p>
    <w:p w14:paraId="3B958F14" w14:textId="10937CD8" w:rsidR="004113C3" w:rsidRPr="003B762D" w:rsidRDefault="00521D65"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Temporary Organizations are Tier II Organizations that have not been granted full status by CSO. To receive funding from the Student Activity Fee, Temporary Organizations must submit a Temporary Organization Request for Funding (TORF). The TORF will be reviewed by the Finance Commission then brought before the </w:t>
      </w:r>
      <w:r w:rsidR="002A2DFB" w:rsidRPr="003B762D">
        <w:rPr>
          <w:rFonts w:asciiTheme="majorHAnsi" w:hAnsiTheme="majorHAnsi" w:cs="Times New Roman"/>
          <w:sz w:val="20"/>
          <w:szCs w:val="20"/>
        </w:rPr>
        <w:t xml:space="preserve">Student </w:t>
      </w:r>
      <w:r w:rsidRPr="003B762D">
        <w:rPr>
          <w:rFonts w:asciiTheme="majorHAnsi" w:hAnsiTheme="majorHAnsi" w:cs="Times New Roman"/>
          <w:sz w:val="20"/>
          <w:szCs w:val="20"/>
        </w:rPr>
        <w:t>Senate for approval. Temporary Organizations will not be eligi</w:t>
      </w:r>
      <w:r w:rsidR="00E35E24" w:rsidRPr="003B762D">
        <w:rPr>
          <w:rFonts w:asciiTheme="majorHAnsi" w:hAnsiTheme="majorHAnsi" w:cs="Times New Roman"/>
          <w:sz w:val="20"/>
          <w:szCs w:val="20"/>
        </w:rPr>
        <w:t xml:space="preserve">ble for Contingency Requests </w:t>
      </w:r>
      <w:r w:rsidR="00B336AB" w:rsidRPr="003B762D">
        <w:rPr>
          <w:rFonts w:asciiTheme="majorHAnsi" w:hAnsiTheme="majorHAnsi" w:cs="Times New Roman"/>
          <w:sz w:val="20"/>
          <w:szCs w:val="20"/>
        </w:rPr>
        <w:t xml:space="preserve">for </w:t>
      </w:r>
      <w:r w:rsidRPr="003B762D">
        <w:rPr>
          <w:rFonts w:asciiTheme="majorHAnsi" w:hAnsiTheme="majorHAnsi" w:cs="Times New Roman"/>
          <w:sz w:val="20"/>
          <w:szCs w:val="20"/>
        </w:rPr>
        <w:t>the</w:t>
      </w:r>
      <w:r w:rsidR="006777D6">
        <w:rPr>
          <w:rFonts w:asciiTheme="majorHAnsi" w:hAnsiTheme="majorHAnsi" w:cs="Times New Roman"/>
          <w:sz w:val="20"/>
          <w:szCs w:val="20"/>
        </w:rPr>
        <w:t xml:space="preserve"> </w:t>
      </w:r>
      <w:r w:rsidRPr="003B762D">
        <w:rPr>
          <w:rFonts w:asciiTheme="majorHAnsi" w:hAnsiTheme="majorHAnsi" w:cs="Times New Roman"/>
          <w:sz w:val="20"/>
          <w:szCs w:val="20"/>
        </w:rPr>
        <w:t>fiscal year</w:t>
      </w:r>
      <w:r w:rsidR="00B336AB" w:rsidRPr="003B762D">
        <w:rPr>
          <w:rFonts w:asciiTheme="majorHAnsi" w:hAnsiTheme="majorHAnsi" w:cs="Times New Roman"/>
          <w:sz w:val="20"/>
          <w:szCs w:val="20"/>
        </w:rPr>
        <w:t xml:space="preserve"> during which they were granted Temporary status</w:t>
      </w:r>
      <w:r w:rsidR="00EA688B" w:rsidRPr="003B762D">
        <w:rPr>
          <w:rFonts w:asciiTheme="majorHAnsi" w:hAnsiTheme="majorHAnsi" w:cs="Times New Roman"/>
          <w:sz w:val="20"/>
          <w:szCs w:val="20"/>
        </w:rPr>
        <w:t>.</w:t>
      </w:r>
    </w:p>
    <w:p w14:paraId="739EC4D5" w14:textId="77777777" w:rsidR="004113C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Tier III Organizations</w:t>
      </w:r>
    </w:p>
    <w:p w14:paraId="6C0F7FCD" w14:textId="7D5AA2E7" w:rsidR="00BB0DC9" w:rsidRPr="003B762D" w:rsidRDefault="00EA4571" w:rsidP="00545CF2">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The CSO Commission in conjunction with the Student Court has the right to determine which tier an organization may fall under, on a case by case basis. All tier recognition can be found in Title 5 of the CSO Guidelines.</w:t>
      </w:r>
    </w:p>
    <w:p w14:paraId="0EEEBDBB" w14:textId="21627BB1" w:rsidR="004113C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The Commission recognizes that each organization has unique functions.  However, to be fair to the student body, </w:t>
      </w:r>
      <w:r w:rsidR="002A2DFB" w:rsidRPr="003B762D">
        <w:rPr>
          <w:rFonts w:asciiTheme="majorHAnsi" w:eastAsia="Calibri" w:hAnsiTheme="majorHAnsi" w:cs="Times New Roman"/>
          <w:sz w:val="20"/>
          <w:szCs w:val="20"/>
        </w:rPr>
        <w:t xml:space="preserve">the Commission's </w:t>
      </w:r>
      <w:r w:rsidRPr="003B762D">
        <w:rPr>
          <w:rFonts w:asciiTheme="majorHAnsi" w:eastAsia="Calibri" w:hAnsiTheme="majorHAnsi" w:cs="Times New Roman"/>
          <w:sz w:val="20"/>
          <w:szCs w:val="20"/>
        </w:rPr>
        <w:t xml:space="preserve">policy is that </w:t>
      </w:r>
      <w:r w:rsidR="002A2DFB" w:rsidRPr="003B762D">
        <w:rPr>
          <w:rFonts w:asciiTheme="majorHAnsi" w:eastAsia="Calibri" w:hAnsiTheme="majorHAnsi" w:cs="Times New Roman"/>
          <w:sz w:val="20"/>
          <w:szCs w:val="20"/>
        </w:rPr>
        <w:t xml:space="preserve">it </w:t>
      </w:r>
      <w:r w:rsidRPr="003B762D">
        <w:rPr>
          <w:rFonts w:asciiTheme="majorHAnsi" w:eastAsia="Calibri" w:hAnsiTheme="majorHAnsi" w:cs="Times New Roman"/>
          <w:sz w:val="20"/>
          <w:szCs w:val="20"/>
        </w:rPr>
        <w:t xml:space="preserve">will not fund Tier III organizations through the annual budgeting process or through Contingency </w:t>
      </w:r>
      <w:r w:rsidR="002A2DFB" w:rsidRPr="003B762D">
        <w:rPr>
          <w:rFonts w:asciiTheme="majorHAnsi" w:eastAsia="Calibri" w:hAnsiTheme="majorHAnsi" w:cs="Times New Roman"/>
          <w:sz w:val="20"/>
          <w:szCs w:val="20"/>
        </w:rPr>
        <w:t>Funds</w:t>
      </w:r>
      <w:r w:rsidRPr="003B762D">
        <w:rPr>
          <w:rFonts w:asciiTheme="majorHAnsi" w:eastAsia="Calibri" w:hAnsiTheme="majorHAnsi" w:cs="Times New Roman"/>
          <w:sz w:val="20"/>
          <w:szCs w:val="20"/>
        </w:rPr>
        <w:t xml:space="preserve">.  Tier III organizations are eligible for </w:t>
      </w:r>
      <w:r w:rsidR="00EA4571">
        <w:rPr>
          <w:rFonts w:asciiTheme="majorHAnsi" w:eastAsia="Calibri" w:hAnsiTheme="majorHAnsi" w:cs="Times New Roman"/>
          <w:sz w:val="20"/>
          <w:szCs w:val="20"/>
        </w:rPr>
        <w:t>Multicultural and Education Programming</w:t>
      </w:r>
      <w:r w:rsidRPr="003B762D">
        <w:rPr>
          <w:rFonts w:asciiTheme="majorHAnsi" w:eastAsia="Calibri" w:hAnsiTheme="majorHAnsi" w:cs="Times New Roman"/>
          <w:sz w:val="20"/>
          <w:szCs w:val="20"/>
        </w:rPr>
        <w:t xml:space="preserve"> </w:t>
      </w:r>
      <w:r w:rsidR="00EA4571">
        <w:rPr>
          <w:rFonts w:asciiTheme="majorHAnsi" w:eastAsia="Calibri" w:hAnsiTheme="majorHAnsi" w:cs="Times New Roman"/>
          <w:sz w:val="20"/>
          <w:szCs w:val="20"/>
        </w:rPr>
        <w:t>f</w:t>
      </w:r>
      <w:r w:rsidR="002A2DFB" w:rsidRPr="003B762D">
        <w:rPr>
          <w:rFonts w:asciiTheme="majorHAnsi" w:eastAsia="Calibri" w:hAnsiTheme="majorHAnsi" w:cs="Times New Roman"/>
          <w:sz w:val="20"/>
          <w:szCs w:val="20"/>
        </w:rPr>
        <w:t>unds</w:t>
      </w:r>
      <w:r w:rsidRPr="003B762D">
        <w:rPr>
          <w:rFonts w:asciiTheme="majorHAnsi" w:eastAsia="Calibri" w:hAnsiTheme="majorHAnsi" w:cs="Times New Roman"/>
          <w:sz w:val="20"/>
          <w:szCs w:val="20"/>
        </w:rPr>
        <w:t xml:space="preserve">.  If a Tier III organization is placed on probation, it must then be </w:t>
      </w:r>
      <w:r w:rsidR="00085DDC" w:rsidRPr="003B762D">
        <w:rPr>
          <w:rFonts w:asciiTheme="majorHAnsi" w:eastAsia="Calibri" w:hAnsiTheme="majorHAnsi" w:cs="Times New Roman"/>
          <w:sz w:val="20"/>
          <w:szCs w:val="20"/>
        </w:rPr>
        <w:t xml:space="preserve">in good standing </w:t>
      </w:r>
      <w:r w:rsidRPr="003B762D">
        <w:rPr>
          <w:rFonts w:asciiTheme="majorHAnsi" w:eastAsia="Calibri" w:hAnsiTheme="majorHAnsi" w:cs="Times New Roman"/>
          <w:sz w:val="20"/>
          <w:szCs w:val="20"/>
        </w:rPr>
        <w:t xml:space="preserve">before being eligible to apply for </w:t>
      </w:r>
      <w:r w:rsidR="00EA4571">
        <w:rPr>
          <w:rFonts w:asciiTheme="majorHAnsi" w:eastAsia="Calibri" w:hAnsiTheme="majorHAnsi" w:cs="Times New Roman"/>
          <w:sz w:val="20"/>
          <w:szCs w:val="20"/>
        </w:rPr>
        <w:t>Multicultural and Educational Programming</w:t>
      </w:r>
      <w:r w:rsidRPr="003B762D">
        <w:rPr>
          <w:rFonts w:asciiTheme="majorHAnsi" w:eastAsia="Calibri" w:hAnsiTheme="majorHAnsi" w:cs="Times New Roman"/>
          <w:sz w:val="20"/>
          <w:szCs w:val="20"/>
        </w:rPr>
        <w:t xml:space="preserve"> funds.</w:t>
      </w:r>
    </w:p>
    <w:p w14:paraId="77F16B19" w14:textId="77777777" w:rsidR="004113C3" w:rsidRPr="003B762D" w:rsidRDefault="001F6357" w:rsidP="00545CF2">
      <w:pPr>
        <w:pStyle w:val="NoSpacing"/>
        <w:numPr>
          <w:ilvl w:val="0"/>
          <w:numId w:val="14"/>
        </w:numPr>
        <w:spacing w:after="20"/>
        <w:rPr>
          <w:rFonts w:asciiTheme="majorHAnsi" w:hAnsiTheme="majorHAnsi" w:cs="Times New Roman"/>
          <w:b/>
          <w:szCs w:val="20"/>
        </w:rPr>
      </w:pPr>
      <w:r w:rsidRPr="003B762D">
        <w:rPr>
          <w:rFonts w:asciiTheme="majorHAnsi" w:hAnsiTheme="majorHAnsi" w:cs="Times New Roman"/>
          <w:b/>
          <w:szCs w:val="20"/>
        </w:rPr>
        <w:t>The Annual Budgeting Process</w:t>
      </w:r>
    </w:p>
    <w:p w14:paraId="03A698D2" w14:textId="77777777" w:rsidR="004113C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Introduction</w:t>
      </w:r>
    </w:p>
    <w:p w14:paraId="294151C9" w14:textId="77777777" w:rsidR="004113C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The annual budgeting process</w:t>
      </w:r>
      <w:r w:rsidR="00AC7013" w:rsidRPr="003B762D">
        <w:rPr>
          <w:rFonts w:asciiTheme="majorHAnsi" w:eastAsia="Calibri" w:hAnsiTheme="majorHAnsi" w:cs="Times New Roman"/>
          <w:sz w:val="20"/>
          <w:szCs w:val="20"/>
        </w:rPr>
        <w:t>, which</w:t>
      </w:r>
      <w:r w:rsidRPr="003B762D">
        <w:rPr>
          <w:rFonts w:asciiTheme="majorHAnsi" w:eastAsia="Calibri" w:hAnsiTheme="majorHAnsi" w:cs="Times New Roman"/>
          <w:sz w:val="20"/>
          <w:szCs w:val="20"/>
        </w:rPr>
        <w:t xml:space="preserve"> takes p</w:t>
      </w:r>
      <w:r w:rsidR="00AC7013" w:rsidRPr="003B762D">
        <w:rPr>
          <w:rFonts w:asciiTheme="majorHAnsi" w:eastAsia="Calibri" w:hAnsiTheme="majorHAnsi" w:cs="Times New Roman"/>
          <w:sz w:val="20"/>
          <w:szCs w:val="20"/>
        </w:rPr>
        <w:t>lace in the spring semester,</w:t>
      </w:r>
      <w:r w:rsidRPr="003B762D">
        <w:rPr>
          <w:rFonts w:asciiTheme="majorHAnsi" w:eastAsia="Calibri" w:hAnsiTheme="majorHAnsi" w:cs="Times New Roman"/>
          <w:sz w:val="20"/>
          <w:szCs w:val="20"/>
        </w:rPr>
        <w:t xml:space="preserve"> is the process by which the Commission and Student Senate allocates funds for the next fiscal year.  Included in the annual budget will be the funding for:</w:t>
      </w:r>
    </w:p>
    <w:p w14:paraId="49EB46EA" w14:textId="77777777" w:rsidR="004113C3" w:rsidRPr="003B762D" w:rsidRDefault="00F5714A"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Tier I Organizations</w:t>
      </w:r>
    </w:p>
    <w:p w14:paraId="620C5001" w14:textId="5A2FE9F9" w:rsidR="004113C3" w:rsidRPr="003B762D" w:rsidRDefault="00F5714A"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These recommended allocations are based on the percentage system outlined in the </w:t>
      </w:r>
      <w:r w:rsidR="00EA4571">
        <w:rPr>
          <w:rFonts w:asciiTheme="majorHAnsi" w:hAnsiTheme="majorHAnsi" w:cs="Times New Roman"/>
          <w:sz w:val="20"/>
          <w:szCs w:val="20"/>
        </w:rPr>
        <w:t>Official current Fiscal Year Student Activity Fee Budget</w:t>
      </w:r>
      <w:r w:rsidRPr="003B762D">
        <w:rPr>
          <w:rFonts w:asciiTheme="majorHAnsi" w:hAnsiTheme="majorHAnsi" w:cs="Times New Roman"/>
          <w:sz w:val="20"/>
          <w:szCs w:val="20"/>
        </w:rPr>
        <w:t>.</w:t>
      </w:r>
      <w:r w:rsidR="008836A2" w:rsidRPr="003B762D">
        <w:rPr>
          <w:rStyle w:val="FootnoteReference"/>
          <w:rFonts w:asciiTheme="majorHAnsi" w:hAnsiTheme="majorHAnsi" w:cs="Times New Roman"/>
          <w:sz w:val="20"/>
          <w:szCs w:val="20"/>
        </w:rPr>
        <w:footnoteReference w:id="4"/>
      </w:r>
    </w:p>
    <w:p w14:paraId="0D661DC5" w14:textId="77777777" w:rsidR="004113C3" w:rsidRPr="003B762D" w:rsidRDefault="00F5714A"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Tier II Organizations eligible to receive funds</w:t>
      </w:r>
    </w:p>
    <w:p w14:paraId="2190B528" w14:textId="325A3353" w:rsidR="004113C3" w:rsidRPr="003B762D" w:rsidRDefault="00F5714A"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These allocations are based on the recommendations of the Commission after being adjusted to fit into the standard allocations tha</w:t>
      </w:r>
      <w:r w:rsidR="00EA22BA">
        <w:rPr>
          <w:rFonts w:asciiTheme="majorHAnsi" w:hAnsiTheme="majorHAnsi" w:cs="Times New Roman"/>
          <w:sz w:val="20"/>
          <w:szCs w:val="20"/>
        </w:rPr>
        <w:t>t are provided in the Code</w:t>
      </w:r>
      <w:r w:rsidRPr="003B762D">
        <w:rPr>
          <w:rFonts w:asciiTheme="majorHAnsi" w:hAnsiTheme="majorHAnsi" w:cs="Times New Roman"/>
          <w:sz w:val="20"/>
          <w:szCs w:val="20"/>
        </w:rPr>
        <w:t xml:space="preserve">. All funding levels listed in this section should be considered recommendations by organizations, and organizations should understand that the </w:t>
      </w:r>
      <w:r w:rsidR="007C4F4C" w:rsidRPr="003B762D">
        <w:rPr>
          <w:rFonts w:asciiTheme="majorHAnsi" w:hAnsiTheme="majorHAnsi" w:cs="Times New Roman"/>
          <w:sz w:val="20"/>
          <w:szCs w:val="20"/>
        </w:rPr>
        <w:t xml:space="preserve">Student </w:t>
      </w:r>
      <w:r w:rsidRPr="003B762D">
        <w:rPr>
          <w:rFonts w:asciiTheme="majorHAnsi" w:hAnsiTheme="majorHAnsi" w:cs="Times New Roman"/>
          <w:sz w:val="20"/>
          <w:szCs w:val="20"/>
        </w:rPr>
        <w:t>Senate has the ultimate authority on funding issues.</w:t>
      </w:r>
    </w:p>
    <w:p w14:paraId="478287E9" w14:textId="7B2FE9E4" w:rsidR="004113C3" w:rsidRPr="003B762D" w:rsidRDefault="00F5714A"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lastRenderedPageBreak/>
        <w:t>Temporary Organization Request for Funding (TORF) Fund</w:t>
      </w:r>
    </w:p>
    <w:p w14:paraId="75A4E150" w14:textId="77777777" w:rsidR="004113C3" w:rsidRPr="003B762D" w:rsidRDefault="00F5714A"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This allocation is to ensure that there will be </w:t>
      </w:r>
      <w:r w:rsidR="00423836" w:rsidRPr="003B762D">
        <w:rPr>
          <w:rFonts w:asciiTheme="majorHAnsi" w:hAnsiTheme="majorHAnsi" w:cs="Times New Roman"/>
          <w:sz w:val="20"/>
          <w:szCs w:val="20"/>
        </w:rPr>
        <w:t>an initial funding source for Temporary Organizations that wish to make such a request.</w:t>
      </w:r>
    </w:p>
    <w:p w14:paraId="5164BAF0" w14:textId="77777777" w:rsidR="004113C3" w:rsidRPr="003B762D" w:rsidRDefault="00F5714A"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w:t>
      </w:r>
      <w:r w:rsidR="00207542" w:rsidRPr="003B762D">
        <w:rPr>
          <w:rFonts w:asciiTheme="majorHAnsi" w:hAnsiTheme="majorHAnsi" w:cs="Times New Roman"/>
          <w:sz w:val="20"/>
          <w:szCs w:val="20"/>
        </w:rPr>
        <w:t>Contingency Fund</w:t>
      </w:r>
    </w:p>
    <w:p w14:paraId="20647337" w14:textId="782CDA5E" w:rsidR="004113C3" w:rsidRPr="003B762D" w:rsidRDefault="00207542"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This allocation is to ensure that there is </w:t>
      </w:r>
      <w:r w:rsidR="00423836" w:rsidRPr="003B762D">
        <w:rPr>
          <w:rFonts w:asciiTheme="majorHAnsi" w:hAnsiTheme="majorHAnsi" w:cs="Times New Roman"/>
          <w:sz w:val="20"/>
          <w:szCs w:val="20"/>
        </w:rPr>
        <w:t xml:space="preserve">an initial </w:t>
      </w:r>
      <w:r w:rsidRPr="003B762D">
        <w:rPr>
          <w:rFonts w:asciiTheme="majorHAnsi" w:hAnsiTheme="majorHAnsi" w:cs="Times New Roman"/>
          <w:sz w:val="20"/>
          <w:szCs w:val="20"/>
        </w:rPr>
        <w:t>funding</w:t>
      </w:r>
      <w:r w:rsidR="00423836" w:rsidRPr="003B762D">
        <w:rPr>
          <w:rFonts w:asciiTheme="majorHAnsi" w:hAnsiTheme="majorHAnsi" w:cs="Times New Roman"/>
          <w:sz w:val="20"/>
          <w:szCs w:val="20"/>
        </w:rPr>
        <w:t xml:space="preserve"> source</w:t>
      </w:r>
      <w:r w:rsidRPr="003B762D">
        <w:rPr>
          <w:rFonts w:asciiTheme="majorHAnsi" w:hAnsiTheme="majorHAnsi" w:cs="Times New Roman"/>
          <w:sz w:val="20"/>
          <w:szCs w:val="20"/>
        </w:rPr>
        <w:t xml:space="preserve"> for the unforeseen expenses of Tier II </w:t>
      </w:r>
      <w:r w:rsidR="001261D5">
        <w:rPr>
          <w:rFonts w:asciiTheme="majorHAnsi" w:hAnsiTheme="majorHAnsi" w:cs="Times New Roman"/>
          <w:sz w:val="20"/>
          <w:szCs w:val="20"/>
        </w:rPr>
        <w:t>organizations</w:t>
      </w:r>
      <w:r w:rsidRPr="003B762D">
        <w:rPr>
          <w:rFonts w:asciiTheme="majorHAnsi" w:hAnsiTheme="majorHAnsi" w:cs="Times New Roman"/>
          <w:sz w:val="20"/>
          <w:szCs w:val="20"/>
        </w:rPr>
        <w:t>.</w:t>
      </w:r>
    </w:p>
    <w:p w14:paraId="48A4B948" w14:textId="6BC242CE" w:rsidR="004113C3" w:rsidRPr="003B762D" w:rsidRDefault="00207542"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w:t>
      </w:r>
      <w:r w:rsidR="00FB5B91">
        <w:rPr>
          <w:rFonts w:asciiTheme="majorHAnsi" w:hAnsiTheme="majorHAnsi" w:cs="Times New Roman"/>
          <w:sz w:val="20"/>
          <w:szCs w:val="20"/>
        </w:rPr>
        <w:t>Multicultural and Educational Programming</w:t>
      </w:r>
      <w:r w:rsidRPr="003B762D">
        <w:rPr>
          <w:rFonts w:asciiTheme="majorHAnsi" w:hAnsiTheme="majorHAnsi" w:cs="Times New Roman"/>
          <w:sz w:val="20"/>
          <w:szCs w:val="20"/>
        </w:rPr>
        <w:t xml:space="preserve"> Fund</w:t>
      </w:r>
    </w:p>
    <w:p w14:paraId="7264D0C0" w14:textId="3D981193" w:rsidR="004113C3" w:rsidRPr="003B762D" w:rsidRDefault="00207542"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This allocation is to ensure that there is </w:t>
      </w:r>
      <w:r w:rsidR="00423836" w:rsidRPr="003B762D">
        <w:rPr>
          <w:rFonts w:asciiTheme="majorHAnsi" w:hAnsiTheme="majorHAnsi" w:cs="Times New Roman"/>
          <w:sz w:val="20"/>
          <w:szCs w:val="20"/>
        </w:rPr>
        <w:t xml:space="preserve">an initial </w:t>
      </w:r>
      <w:r w:rsidRPr="003B762D">
        <w:rPr>
          <w:rFonts w:asciiTheme="majorHAnsi" w:hAnsiTheme="majorHAnsi" w:cs="Times New Roman"/>
          <w:sz w:val="20"/>
          <w:szCs w:val="20"/>
        </w:rPr>
        <w:t>funding</w:t>
      </w:r>
      <w:r w:rsidR="00423836" w:rsidRPr="003B762D">
        <w:rPr>
          <w:rFonts w:asciiTheme="majorHAnsi" w:hAnsiTheme="majorHAnsi" w:cs="Times New Roman"/>
          <w:sz w:val="20"/>
          <w:szCs w:val="20"/>
        </w:rPr>
        <w:t xml:space="preserve"> source</w:t>
      </w:r>
      <w:r w:rsidRPr="003B762D">
        <w:rPr>
          <w:rFonts w:asciiTheme="majorHAnsi" w:hAnsiTheme="majorHAnsi" w:cs="Times New Roman"/>
          <w:sz w:val="20"/>
          <w:szCs w:val="20"/>
        </w:rPr>
        <w:t xml:space="preserve"> </w:t>
      </w:r>
      <w:r w:rsidR="00423836" w:rsidRPr="003B762D">
        <w:rPr>
          <w:rFonts w:asciiTheme="majorHAnsi" w:hAnsiTheme="majorHAnsi" w:cs="Times New Roman"/>
          <w:sz w:val="20"/>
          <w:szCs w:val="20"/>
        </w:rPr>
        <w:t>in the case that</w:t>
      </w:r>
      <w:r w:rsidRPr="003B762D">
        <w:rPr>
          <w:rFonts w:asciiTheme="majorHAnsi" w:hAnsiTheme="majorHAnsi" w:cs="Times New Roman"/>
          <w:sz w:val="20"/>
          <w:szCs w:val="20"/>
        </w:rPr>
        <w:t xml:space="preserve"> eligible </w:t>
      </w:r>
      <w:r w:rsidR="00FB5B91">
        <w:rPr>
          <w:rFonts w:asciiTheme="majorHAnsi" w:hAnsiTheme="majorHAnsi" w:cs="Times New Roman"/>
          <w:sz w:val="20"/>
          <w:szCs w:val="20"/>
        </w:rPr>
        <w:t>organizations</w:t>
      </w:r>
      <w:r w:rsidRPr="003B762D">
        <w:rPr>
          <w:rFonts w:asciiTheme="majorHAnsi" w:hAnsiTheme="majorHAnsi" w:cs="Times New Roman"/>
          <w:sz w:val="20"/>
          <w:szCs w:val="20"/>
        </w:rPr>
        <w:t xml:space="preserve"> are putting on </w:t>
      </w:r>
      <w:r w:rsidR="00FB5B91">
        <w:rPr>
          <w:rFonts w:asciiTheme="majorHAnsi" w:hAnsiTheme="majorHAnsi" w:cs="Times New Roman"/>
          <w:sz w:val="20"/>
          <w:szCs w:val="20"/>
        </w:rPr>
        <w:t>multicultural and educational programs</w:t>
      </w:r>
      <w:r w:rsidRPr="003B762D">
        <w:rPr>
          <w:rFonts w:asciiTheme="majorHAnsi" w:hAnsiTheme="majorHAnsi" w:cs="Times New Roman"/>
          <w:sz w:val="20"/>
          <w:szCs w:val="20"/>
        </w:rPr>
        <w:t xml:space="preserve"> that can serve the student body.</w:t>
      </w:r>
    </w:p>
    <w:p w14:paraId="20A94E89" w14:textId="77777777" w:rsidR="004113C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Procedure for Requesting Funds</w:t>
      </w:r>
    </w:p>
    <w:p w14:paraId="1A36B01E" w14:textId="77777777" w:rsidR="004113C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To facilitate </w:t>
      </w:r>
      <w:r w:rsidR="00C26DCE" w:rsidRPr="003B762D">
        <w:rPr>
          <w:rFonts w:asciiTheme="majorHAnsi" w:eastAsia="Calibri" w:hAnsiTheme="majorHAnsi" w:cs="Times New Roman"/>
          <w:sz w:val="20"/>
          <w:szCs w:val="20"/>
        </w:rPr>
        <w:t xml:space="preserve">the </w:t>
      </w:r>
      <w:r w:rsidRPr="003B762D">
        <w:rPr>
          <w:rFonts w:asciiTheme="majorHAnsi" w:eastAsia="Calibri" w:hAnsiTheme="majorHAnsi" w:cs="Times New Roman"/>
          <w:sz w:val="20"/>
          <w:szCs w:val="20"/>
        </w:rPr>
        <w:t xml:space="preserve">allocation of </w:t>
      </w:r>
      <w:r w:rsidR="002A2DFB" w:rsidRPr="003B762D">
        <w:rPr>
          <w:rFonts w:asciiTheme="majorHAnsi" w:eastAsia="Calibri" w:hAnsiTheme="majorHAnsi" w:cs="Times New Roman"/>
          <w:sz w:val="20"/>
          <w:szCs w:val="20"/>
        </w:rPr>
        <w:t>the Student Activity Fee</w:t>
      </w:r>
      <w:r w:rsidR="00C26DCE" w:rsidRPr="003B762D">
        <w:rPr>
          <w:rFonts w:asciiTheme="majorHAnsi" w:eastAsia="Calibri" w:hAnsiTheme="majorHAnsi" w:cs="Times New Roman"/>
          <w:sz w:val="20"/>
          <w:szCs w:val="20"/>
        </w:rPr>
        <w:t xml:space="preserve"> for Tier II organizations eligible for funding</w:t>
      </w:r>
      <w:r w:rsidRPr="003B762D">
        <w:rPr>
          <w:rFonts w:asciiTheme="majorHAnsi" w:eastAsia="Calibri" w:hAnsiTheme="majorHAnsi" w:cs="Times New Roman"/>
          <w:sz w:val="20"/>
          <w:szCs w:val="20"/>
        </w:rPr>
        <w:t xml:space="preserve">, the Commission requires organizations to adhere to </w:t>
      </w:r>
      <w:r w:rsidR="00C26DCE" w:rsidRPr="003B762D">
        <w:rPr>
          <w:rFonts w:asciiTheme="majorHAnsi" w:eastAsia="Calibri" w:hAnsiTheme="majorHAnsi" w:cs="Times New Roman"/>
          <w:sz w:val="20"/>
          <w:szCs w:val="20"/>
        </w:rPr>
        <w:t xml:space="preserve">the following </w:t>
      </w:r>
      <w:r w:rsidRPr="003B762D">
        <w:rPr>
          <w:rFonts w:asciiTheme="majorHAnsi" w:eastAsia="Calibri" w:hAnsiTheme="majorHAnsi" w:cs="Times New Roman"/>
          <w:sz w:val="20"/>
          <w:szCs w:val="20"/>
        </w:rPr>
        <w:t>procedures:</w:t>
      </w:r>
    </w:p>
    <w:p w14:paraId="3F0F3A47" w14:textId="77777777" w:rsidR="00161202" w:rsidRPr="003B762D" w:rsidRDefault="00161202"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All eligible organizations </w:t>
      </w:r>
      <w:r w:rsidR="00423836" w:rsidRPr="003B762D">
        <w:rPr>
          <w:rFonts w:asciiTheme="majorHAnsi" w:hAnsiTheme="majorHAnsi" w:cs="Times New Roman"/>
          <w:sz w:val="20"/>
          <w:szCs w:val="20"/>
        </w:rPr>
        <w:t xml:space="preserve">that wish </w:t>
      </w:r>
      <w:r w:rsidRPr="003B762D">
        <w:rPr>
          <w:rFonts w:asciiTheme="majorHAnsi" w:hAnsiTheme="majorHAnsi" w:cs="Times New Roman"/>
          <w:sz w:val="20"/>
          <w:szCs w:val="20"/>
        </w:rPr>
        <w:t>to request funds for the next fiscal year through the annual budgeting process must prepare a budget and defend the budget by attending a hearing with the Commission</w:t>
      </w:r>
      <w:r w:rsidR="00423836" w:rsidRPr="003B762D">
        <w:rPr>
          <w:rFonts w:asciiTheme="majorHAnsi" w:hAnsiTheme="majorHAnsi" w:cs="Times New Roman"/>
          <w:sz w:val="20"/>
          <w:szCs w:val="20"/>
        </w:rPr>
        <w:t xml:space="preserve"> if they have line items beyond Standard Operating Expenses.</w:t>
      </w:r>
    </w:p>
    <w:p w14:paraId="463B854B" w14:textId="0DE7101E" w:rsidR="004113C3" w:rsidRPr="003B762D" w:rsidRDefault="00207542"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If a Tier II Organization wishes, it may choose to submit a Standard Budget. A Standard budget consists</w:t>
      </w:r>
      <w:r w:rsidR="00423836" w:rsidRPr="003B762D">
        <w:rPr>
          <w:rFonts w:asciiTheme="majorHAnsi" w:hAnsiTheme="majorHAnsi" w:cs="Times New Roman"/>
          <w:sz w:val="20"/>
          <w:szCs w:val="20"/>
        </w:rPr>
        <w:t xml:space="preserve"> solely</w:t>
      </w:r>
      <w:r w:rsidRPr="003B762D">
        <w:rPr>
          <w:rFonts w:asciiTheme="majorHAnsi" w:hAnsiTheme="majorHAnsi" w:cs="Times New Roman"/>
          <w:sz w:val="20"/>
          <w:szCs w:val="20"/>
        </w:rPr>
        <w:t xml:space="preserve"> of the </w:t>
      </w:r>
      <w:r w:rsidR="002A2DFB" w:rsidRPr="003B762D">
        <w:rPr>
          <w:rFonts w:asciiTheme="majorHAnsi" w:hAnsiTheme="majorHAnsi" w:cs="Times New Roman"/>
          <w:sz w:val="20"/>
          <w:szCs w:val="20"/>
        </w:rPr>
        <w:t xml:space="preserve">Standard </w:t>
      </w:r>
      <w:r w:rsidRPr="003B762D">
        <w:rPr>
          <w:rFonts w:asciiTheme="majorHAnsi" w:hAnsiTheme="majorHAnsi" w:cs="Times New Roman"/>
          <w:sz w:val="20"/>
          <w:szCs w:val="20"/>
        </w:rPr>
        <w:t>Operating Expenses line item outlined further in this section. Organizations submitting a Standard Budget do not need to attend a Budget Hearing. To submit a Standard Budget, an email should be sent to the Executive</w:t>
      </w:r>
      <w:r w:rsidR="00FB5B91">
        <w:rPr>
          <w:rFonts w:asciiTheme="majorHAnsi" w:hAnsiTheme="majorHAnsi" w:cs="Times New Roman"/>
          <w:sz w:val="20"/>
          <w:szCs w:val="20"/>
        </w:rPr>
        <w:t xml:space="preserve"> Finance</w:t>
      </w:r>
      <w:r w:rsidRPr="003B762D">
        <w:rPr>
          <w:rFonts w:asciiTheme="majorHAnsi" w:hAnsiTheme="majorHAnsi" w:cs="Times New Roman"/>
          <w:sz w:val="20"/>
          <w:szCs w:val="20"/>
        </w:rPr>
        <w:t xml:space="preserve"> Commissioner</w:t>
      </w:r>
      <w:r w:rsidR="007F3C6A">
        <w:rPr>
          <w:rFonts w:asciiTheme="majorHAnsi" w:hAnsiTheme="majorHAnsi" w:cs="Times New Roman"/>
          <w:sz w:val="20"/>
          <w:szCs w:val="20"/>
        </w:rPr>
        <w:t>s</w:t>
      </w:r>
      <w:r w:rsidRPr="003B762D">
        <w:rPr>
          <w:rFonts w:asciiTheme="majorHAnsi" w:hAnsiTheme="majorHAnsi" w:cs="Times New Roman"/>
          <w:sz w:val="20"/>
          <w:szCs w:val="20"/>
        </w:rPr>
        <w:t xml:space="preserve"> with the organization name</w:t>
      </w:r>
      <w:r w:rsidR="00D05293">
        <w:rPr>
          <w:rFonts w:asciiTheme="majorHAnsi" w:hAnsiTheme="majorHAnsi" w:cs="Times New Roman"/>
          <w:sz w:val="20"/>
          <w:szCs w:val="20"/>
        </w:rPr>
        <w:t>,</w:t>
      </w:r>
      <w:r w:rsidR="002A2DFB" w:rsidRPr="003B762D">
        <w:rPr>
          <w:rFonts w:asciiTheme="majorHAnsi" w:hAnsiTheme="majorHAnsi" w:cs="Times New Roman"/>
          <w:sz w:val="20"/>
          <w:szCs w:val="20"/>
        </w:rPr>
        <w:t xml:space="preserve"> the words</w:t>
      </w:r>
      <w:r w:rsidRPr="003B762D">
        <w:rPr>
          <w:rFonts w:asciiTheme="majorHAnsi" w:hAnsiTheme="majorHAnsi" w:cs="Times New Roman"/>
          <w:sz w:val="20"/>
          <w:szCs w:val="20"/>
        </w:rPr>
        <w:t xml:space="preserve"> “Standard Budget</w:t>
      </w:r>
      <w:r w:rsidR="00D05293">
        <w:rPr>
          <w:rFonts w:asciiTheme="majorHAnsi" w:hAnsiTheme="majorHAnsi" w:cs="Times New Roman"/>
          <w:sz w:val="20"/>
          <w:szCs w:val="20"/>
        </w:rPr>
        <w:t>,</w:t>
      </w:r>
      <w:r w:rsidRPr="003B762D">
        <w:rPr>
          <w:rFonts w:asciiTheme="majorHAnsi" w:hAnsiTheme="majorHAnsi" w:cs="Times New Roman"/>
          <w:sz w:val="20"/>
          <w:szCs w:val="20"/>
        </w:rPr>
        <w:t>”</w:t>
      </w:r>
      <w:r w:rsidR="002A2DFB" w:rsidRPr="003B762D">
        <w:rPr>
          <w:rFonts w:asciiTheme="majorHAnsi" w:hAnsiTheme="majorHAnsi" w:cs="Times New Roman"/>
          <w:sz w:val="20"/>
          <w:szCs w:val="20"/>
        </w:rPr>
        <w:t xml:space="preserve"> </w:t>
      </w:r>
      <w:r w:rsidR="00904D25">
        <w:rPr>
          <w:rFonts w:asciiTheme="majorHAnsi" w:hAnsiTheme="majorHAnsi" w:cs="Times New Roman"/>
          <w:sz w:val="20"/>
          <w:szCs w:val="20"/>
        </w:rPr>
        <w:t>and the amount req</w:t>
      </w:r>
      <w:r w:rsidR="00D05293">
        <w:rPr>
          <w:rFonts w:asciiTheme="majorHAnsi" w:hAnsiTheme="majorHAnsi" w:cs="Times New Roman"/>
          <w:sz w:val="20"/>
          <w:szCs w:val="20"/>
        </w:rPr>
        <w:t xml:space="preserve">uested </w:t>
      </w:r>
      <w:r w:rsidR="00904D25">
        <w:rPr>
          <w:rFonts w:asciiTheme="majorHAnsi" w:hAnsiTheme="majorHAnsi" w:cs="Times New Roman"/>
          <w:vanish/>
          <w:sz w:val="20"/>
          <w:szCs w:val="20"/>
        </w:rPr>
        <w:t>amount between $15 and $175 edrough a Contingency Request.  still apply. The minimum budget, after late penalty applied,</w:t>
      </w:r>
      <w:r w:rsidR="00904D25">
        <w:rPr>
          <w:rFonts w:asciiTheme="majorHAnsi" w:hAnsiTheme="majorHAnsi" w:cs="Times New Roman"/>
          <w:sz w:val="20"/>
          <w:szCs w:val="20"/>
        </w:rPr>
        <w:t xml:space="preserve">between $15 and $175 </w:t>
      </w:r>
      <w:r w:rsidR="002A2DFB" w:rsidRPr="003B762D">
        <w:rPr>
          <w:rFonts w:asciiTheme="majorHAnsi" w:hAnsiTheme="majorHAnsi" w:cs="Times New Roman"/>
          <w:sz w:val="20"/>
          <w:szCs w:val="20"/>
        </w:rPr>
        <w:t>in the</w:t>
      </w:r>
      <w:r w:rsidR="00D05293">
        <w:rPr>
          <w:rFonts w:asciiTheme="majorHAnsi" w:hAnsiTheme="majorHAnsi" w:cs="Times New Roman"/>
          <w:sz w:val="20"/>
          <w:szCs w:val="20"/>
        </w:rPr>
        <w:t xml:space="preserve"> subject line</w:t>
      </w:r>
      <w:r w:rsidR="002A2DFB" w:rsidRPr="003B762D">
        <w:rPr>
          <w:rFonts w:asciiTheme="majorHAnsi" w:hAnsiTheme="majorHAnsi" w:cs="Times New Roman"/>
          <w:sz w:val="20"/>
          <w:szCs w:val="20"/>
        </w:rPr>
        <w:t>.</w:t>
      </w:r>
      <w:r w:rsidR="00423836" w:rsidRPr="003B762D">
        <w:rPr>
          <w:rFonts w:asciiTheme="majorHAnsi" w:hAnsiTheme="majorHAnsi" w:cs="Times New Roman"/>
          <w:sz w:val="20"/>
          <w:szCs w:val="20"/>
        </w:rPr>
        <w:t xml:space="preserve">  Such a budget will satisfy the requirement in 4-01-02.2.5 to be considered for a Contingency Request.</w:t>
      </w:r>
    </w:p>
    <w:p w14:paraId="74755D5E" w14:textId="77777777" w:rsidR="004113C3" w:rsidRPr="003B762D" w:rsidRDefault="00207542"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following considerations should be taken by organizations:</w:t>
      </w:r>
    </w:p>
    <w:p w14:paraId="558BD828" w14:textId="6DC308FD" w:rsidR="004113C3" w:rsidRPr="003B762D" w:rsidRDefault="00423836"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Organizations are required to use</w:t>
      </w:r>
      <w:r w:rsidR="00207542" w:rsidRPr="003B762D">
        <w:rPr>
          <w:rFonts w:asciiTheme="majorHAnsi" w:hAnsiTheme="majorHAnsi" w:cs="Times New Roman"/>
          <w:sz w:val="20"/>
          <w:szCs w:val="20"/>
        </w:rPr>
        <w:t xml:space="preserve"> the templates found on the Student Government website</w:t>
      </w:r>
      <w:r w:rsidR="00DC21EA">
        <w:rPr>
          <w:rFonts w:asciiTheme="majorHAnsi" w:hAnsiTheme="majorHAnsi" w:cs="Times New Roman"/>
          <w:sz w:val="20"/>
          <w:szCs w:val="20"/>
        </w:rPr>
        <w:t xml:space="preserve"> or</w:t>
      </w:r>
      <w:r w:rsidR="00C26DCE" w:rsidRPr="003B762D">
        <w:rPr>
          <w:rFonts w:asciiTheme="majorHAnsi" w:hAnsiTheme="majorHAnsi" w:cs="Times New Roman"/>
          <w:sz w:val="20"/>
          <w:szCs w:val="20"/>
        </w:rPr>
        <w:t xml:space="preserve"> </w:t>
      </w:r>
      <w:r w:rsidR="0056693B" w:rsidRPr="003B762D">
        <w:rPr>
          <w:rFonts w:asciiTheme="majorHAnsi" w:hAnsiTheme="majorHAnsi" w:cs="Times New Roman"/>
          <w:sz w:val="20"/>
          <w:szCs w:val="20"/>
        </w:rPr>
        <w:t>Blackboard</w:t>
      </w:r>
      <w:r w:rsidR="00207542" w:rsidRPr="003B762D">
        <w:rPr>
          <w:rFonts w:asciiTheme="majorHAnsi" w:hAnsiTheme="majorHAnsi" w:cs="Times New Roman"/>
          <w:sz w:val="20"/>
          <w:szCs w:val="20"/>
        </w:rPr>
        <w:t xml:space="preserve"> for budget requests. Incomplete budgets can result in a rejected budget by the Commission. Organizations must provide all of the information shown on the budget template.</w:t>
      </w:r>
    </w:p>
    <w:p w14:paraId="70F05DDB" w14:textId="77777777" w:rsidR="004113C3" w:rsidRPr="003B762D" w:rsidRDefault="00C26DCE"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Organizations are required to type </w:t>
      </w:r>
      <w:r w:rsidR="003B2E62" w:rsidRPr="003B762D">
        <w:rPr>
          <w:rFonts w:asciiTheme="majorHAnsi" w:hAnsiTheme="majorHAnsi" w:cs="Times New Roman"/>
          <w:sz w:val="20"/>
          <w:szCs w:val="20"/>
        </w:rPr>
        <w:t>all budget requests and submit an electronic budget to the Student Government Finance Office by the specified deadline.</w:t>
      </w:r>
      <w:r w:rsidR="00E72650" w:rsidRPr="003B762D">
        <w:rPr>
          <w:rFonts w:asciiTheme="majorHAnsi" w:hAnsiTheme="majorHAnsi" w:cs="Times New Roman"/>
          <w:sz w:val="20"/>
          <w:szCs w:val="20"/>
        </w:rPr>
        <w:t xml:space="preserve">  All eligible organizations will receive a minimum of a two week notice before the due date of the electronic budgets.</w:t>
      </w:r>
    </w:p>
    <w:p w14:paraId="504D86E7" w14:textId="00B0D453" w:rsidR="004113C3" w:rsidRPr="003B762D" w:rsidRDefault="00207542"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Items requested </w:t>
      </w:r>
      <w:r w:rsidR="00E3298C" w:rsidRPr="003B762D">
        <w:rPr>
          <w:rFonts w:asciiTheme="majorHAnsi" w:hAnsiTheme="majorHAnsi" w:cs="Times New Roman"/>
          <w:sz w:val="20"/>
          <w:szCs w:val="20"/>
        </w:rPr>
        <w:t>must be clearly defined in order for the Commission</w:t>
      </w:r>
      <w:r w:rsidR="00BB0DC9">
        <w:rPr>
          <w:rFonts w:asciiTheme="majorHAnsi" w:hAnsiTheme="majorHAnsi" w:cs="Times New Roman"/>
          <w:sz w:val="20"/>
          <w:szCs w:val="20"/>
        </w:rPr>
        <w:t>ers</w:t>
      </w:r>
      <w:r w:rsidR="00E3298C" w:rsidRPr="003B762D">
        <w:rPr>
          <w:rFonts w:asciiTheme="majorHAnsi" w:hAnsiTheme="majorHAnsi" w:cs="Times New Roman"/>
          <w:sz w:val="20"/>
          <w:szCs w:val="20"/>
        </w:rPr>
        <w:t xml:space="preserve"> to make informed decisions. Poor or incomplete information will likely have a negative impact on funding an organization.</w:t>
      </w:r>
    </w:p>
    <w:p w14:paraId="493D3EEF" w14:textId="77777777" w:rsidR="003B2E62" w:rsidRPr="003B762D" w:rsidRDefault="00C26DCE"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Organizations should </w:t>
      </w:r>
      <w:r w:rsidR="00E3298C" w:rsidRPr="003B762D">
        <w:rPr>
          <w:rFonts w:asciiTheme="majorHAnsi" w:hAnsiTheme="majorHAnsi" w:cs="Times New Roman"/>
          <w:sz w:val="20"/>
          <w:szCs w:val="20"/>
        </w:rPr>
        <w:t>follow instructions contained in correspondence from the Commission to arrange appointments for discussing funding requests.</w:t>
      </w:r>
    </w:p>
    <w:p w14:paraId="4DA429B2" w14:textId="77777777" w:rsidR="003B2E62" w:rsidRDefault="003B2E62"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Late budgets will be penalized 10%</w:t>
      </w:r>
      <w:r w:rsidR="00C26DCE" w:rsidRPr="003B762D">
        <w:rPr>
          <w:rFonts w:asciiTheme="majorHAnsi" w:hAnsiTheme="majorHAnsi" w:cs="Times New Roman"/>
          <w:sz w:val="20"/>
          <w:szCs w:val="20"/>
        </w:rPr>
        <w:t xml:space="preserve"> of requested funds</w:t>
      </w:r>
      <w:r w:rsidRPr="003B762D">
        <w:rPr>
          <w:rFonts w:asciiTheme="majorHAnsi" w:hAnsiTheme="majorHAnsi" w:cs="Times New Roman"/>
          <w:sz w:val="20"/>
          <w:szCs w:val="20"/>
        </w:rPr>
        <w:t xml:space="preserve"> for </w:t>
      </w:r>
      <w:r w:rsidR="00E72650" w:rsidRPr="003B762D">
        <w:rPr>
          <w:rFonts w:asciiTheme="majorHAnsi" w:hAnsiTheme="majorHAnsi" w:cs="Times New Roman"/>
          <w:sz w:val="20"/>
          <w:szCs w:val="20"/>
        </w:rPr>
        <w:t xml:space="preserve">each day </w:t>
      </w:r>
      <w:r w:rsidRPr="003B762D">
        <w:rPr>
          <w:rFonts w:asciiTheme="majorHAnsi" w:hAnsiTheme="majorHAnsi" w:cs="Times New Roman"/>
          <w:sz w:val="20"/>
          <w:szCs w:val="20"/>
        </w:rPr>
        <w:t>they are late, up to</w:t>
      </w:r>
      <w:r w:rsidR="00C26DCE" w:rsidRPr="003B762D">
        <w:rPr>
          <w:rFonts w:asciiTheme="majorHAnsi" w:hAnsiTheme="majorHAnsi" w:cs="Times New Roman"/>
          <w:sz w:val="20"/>
          <w:szCs w:val="20"/>
        </w:rPr>
        <w:t xml:space="preserve"> a maximum of</w:t>
      </w:r>
      <w:r w:rsidRPr="003B762D">
        <w:rPr>
          <w:rFonts w:asciiTheme="majorHAnsi" w:hAnsiTheme="majorHAnsi" w:cs="Times New Roman"/>
          <w:sz w:val="20"/>
          <w:szCs w:val="20"/>
        </w:rPr>
        <w:t xml:space="preserve"> 50%.</w:t>
      </w:r>
    </w:p>
    <w:p w14:paraId="1F2128A7" w14:textId="611ED88A" w:rsidR="00987E12" w:rsidRDefault="007C5248" w:rsidP="00545CF2">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To ensure organization budget accountability, a percentage dockage to the calculated budget</w:t>
      </w:r>
      <w:r w:rsidR="00C92C34">
        <w:rPr>
          <w:rFonts w:asciiTheme="majorHAnsi" w:hAnsiTheme="majorHAnsi" w:cs="Times New Roman"/>
          <w:sz w:val="20"/>
          <w:szCs w:val="20"/>
        </w:rPr>
        <w:t xml:space="preserve"> will be recommended by the Finance</w:t>
      </w:r>
      <w:r>
        <w:rPr>
          <w:rFonts w:asciiTheme="majorHAnsi" w:hAnsiTheme="majorHAnsi" w:cs="Times New Roman"/>
          <w:sz w:val="20"/>
          <w:szCs w:val="20"/>
        </w:rPr>
        <w:t xml:space="preserve"> Commissio</w:t>
      </w:r>
      <w:r w:rsidR="00EA22BA">
        <w:rPr>
          <w:rFonts w:asciiTheme="majorHAnsi" w:hAnsiTheme="majorHAnsi" w:cs="Times New Roman"/>
          <w:sz w:val="20"/>
          <w:szCs w:val="20"/>
        </w:rPr>
        <w:t>n using the following Code</w:t>
      </w:r>
      <w:r>
        <w:rPr>
          <w:rFonts w:asciiTheme="majorHAnsi" w:hAnsiTheme="majorHAnsi" w:cs="Times New Roman"/>
          <w:sz w:val="20"/>
          <w:szCs w:val="20"/>
        </w:rPr>
        <w:t xml:space="preserve">. </w:t>
      </w:r>
    </w:p>
    <w:p w14:paraId="0652DC97" w14:textId="60FFDBB6" w:rsidR="00BB0DC9" w:rsidRDefault="00BB0DC9" w:rsidP="00BF322D">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The Finance Commission will use the previous fiscal year’s</w:t>
      </w:r>
      <w:r w:rsidR="00330C0A">
        <w:rPr>
          <w:rFonts w:asciiTheme="majorHAnsi" w:hAnsiTheme="majorHAnsi" w:cs="Times New Roman"/>
          <w:sz w:val="20"/>
          <w:szCs w:val="20"/>
        </w:rPr>
        <w:t xml:space="preserve"> budget to determine the percentage of the budget utilized.</w:t>
      </w:r>
    </w:p>
    <w:p w14:paraId="30BFB367" w14:textId="0490D7C9" w:rsidR="000F726D" w:rsidRDefault="000F726D" w:rsidP="00BF322D">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percent of budgets utilized will then be referenced with the following dockage bracket: </w:t>
      </w:r>
    </w:p>
    <w:p w14:paraId="45B324A0" w14:textId="32A058A6"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t>90-100% = 0% dockage</w:t>
      </w:r>
    </w:p>
    <w:p w14:paraId="1E6C0FA1" w14:textId="2102B998"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t>80-89.9% = 5% dockage</w:t>
      </w:r>
    </w:p>
    <w:p w14:paraId="4C75A4E2" w14:textId="33EFA285"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t>70-79.9% = 10% dockage</w:t>
      </w:r>
    </w:p>
    <w:p w14:paraId="0096CAD3" w14:textId="64012EFA"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lastRenderedPageBreak/>
        <w:t>60-69.9% = 15% dockage</w:t>
      </w:r>
    </w:p>
    <w:p w14:paraId="0B3AA60E" w14:textId="2EB26F2E"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t>50-59.9% = 20% dockage</w:t>
      </w:r>
    </w:p>
    <w:p w14:paraId="1C7424BF" w14:textId="16436343"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t>40-49.9% = 25% dockage</w:t>
      </w:r>
    </w:p>
    <w:p w14:paraId="0E600F9B" w14:textId="693A9614"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t>30-39.9% = 30% dockage</w:t>
      </w:r>
    </w:p>
    <w:p w14:paraId="3243AC6D" w14:textId="19A2F4FA"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t>20-29.9% = 35% dockage</w:t>
      </w:r>
    </w:p>
    <w:p w14:paraId="079C7E39" w14:textId="3ADA6F5B"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t>10-19.9% = 40% dockage</w:t>
      </w:r>
    </w:p>
    <w:p w14:paraId="692490F8" w14:textId="2E344A83" w:rsidR="000F726D" w:rsidRDefault="000F726D" w:rsidP="00BF322D">
      <w:pPr>
        <w:pStyle w:val="NoSpacing"/>
        <w:numPr>
          <w:ilvl w:val="5"/>
          <w:numId w:val="14"/>
        </w:numPr>
        <w:spacing w:after="20"/>
        <w:rPr>
          <w:rFonts w:asciiTheme="majorHAnsi" w:hAnsiTheme="majorHAnsi" w:cs="Times New Roman"/>
          <w:sz w:val="20"/>
          <w:szCs w:val="20"/>
        </w:rPr>
      </w:pPr>
      <w:r>
        <w:rPr>
          <w:rFonts w:asciiTheme="majorHAnsi" w:hAnsiTheme="majorHAnsi" w:cs="Times New Roman"/>
          <w:sz w:val="20"/>
          <w:szCs w:val="20"/>
        </w:rPr>
        <w:t>0-9.9% = 45% dockage</w:t>
      </w:r>
    </w:p>
    <w:p w14:paraId="68EEDA29" w14:textId="5A11A0A4" w:rsidR="000F726D" w:rsidRDefault="000F726D" w:rsidP="00BF322D">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The percent of dockage will be added to any other deductions applie</w:t>
      </w:r>
      <w:r w:rsidR="007C5248">
        <w:rPr>
          <w:rFonts w:asciiTheme="majorHAnsi" w:hAnsiTheme="majorHAnsi" w:cs="Times New Roman"/>
          <w:sz w:val="20"/>
          <w:szCs w:val="20"/>
        </w:rPr>
        <w:t xml:space="preserve">d to the budget being requested and included in the Finance Commission recommendation to Student Senate. </w:t>
      </w:r>
      <w:r>
        <w:rPr>
          <w:rFonts w:asciiTheme="majorHAnsi" w:hAnsiTheme="majorHAnsi" w:cs="Times New Roman"/>
          <w:sz w:val="20"/>
          <w:szCs w:val="20"/>
        </w:rPr>
        <w:t xml:space="preserve"> </w:t>
      </w:r>
    </w:p>
    <w:p w14:paraId="3D6F87B6" w14:textId="0B119A76" w:rsidR="007C5248" w:rsidRDefault="007C5248" w:rsidP="00BF322D">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 xml:space="preserve">If the organization did not request a budget in the past  fiscal year, no dockage will be applied to the current budget request. </w:t>
      </w:r>
    </w:p>
    <w:p w14:paraId="30F414A6" w14:textId="0E6CD78C" w:rsidR="007C5248" w:rsidRPr="007C5248" w:rsidRDefault="007C5248" w:rsidP="00BF322D">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organization may appeal the dockage to the </w:t>
      </w:r>
      <w:r w:rsidR="00330C0A">
        <w:rPr>
          <w:rFonts w:asciiTheme="majorHAnsi" w:hAnsiTheme="majorHAnsi" w:cs="Times New Roman"/>
          <w:sz w:val="20"/>
          <w:szCs w:val="20"/>
        </w:rPr>
        <w:t xml:space="preserve"> Student Court</w:t>
      </w:r>
      <w:r>
        <w:rPr>
          <w:rFonts w:asciiTheme="majorHAnsi" w:hAnsiTheme="majorHAnsi" w:cs="Times New Roman"/>
          <w:sz w:val="20"/>
          <w:szCs w:val="20"/>
        </w:rPr>
        <w:t>. During discussion of appeal, current fiscal year budget usage can be considered. With a majority vote by the</w:t>
      </w:r>
      <w:r w:rsidR="00330C0A">
        <w:rPr>
          <w:rFonts w:asciiTheme="majorHAnsi" w:hAnsiTheme="majorHAnsi" w:cs="Times New Roman"/>
          <w:sz w:val="20"/>
          <w:szCs w:val="20"/>
        </w:rPr>
        <w:t xml:space="preserve"> Student Court</w:t>
      </w:r>
      <w:r>
        <w:rPr>
          <w:rFonts w:asciiTheme="majorHAnsi" w:hAnsiTheme="majorHAnsi" w:cs="Times New Roman"/>
          <w:sz w:val="20"/>
          <w:szCs w:val="20"/>
        </w:rPr>
        <w:t>, the budget dockage can be adjusted in favor of the student organization, if the student organization gives</w:t>
      </w:r>
      <w:r w:rsidR="00C47CD1">
        <w:rPr>
          <w:rFonts w:asciiTheme="majorHAnsi" w:hAnsiTheme="majorHAnsi" w:cs="Times New Roman"/>
          <w:sz w:val="20"/>
          <w:szCs w:val="20"/>
        </w:rPr>
        <w:t xml:space="preserve"> a reasonable justification</w:t>
      </w:r>
      <w:r>
        <w:rPr>
          <w:rFonts w:asciiTheme="majorHAnsi" w:hAnsiTheme="majorHAnsi" w:cs="Times New Roman"/>
          <w:sz w:val="20"/>
          <w:szCs w:val="20"/>
        </w:rPr>
        <w:t xml:space="preserve"> for lack of budget usage. </w:t>
      </w:r>
    </w:p>
    <w:p w14:paraId="62709854" w14:textId="3CB7D727" w:rsidR="00330C0A" w:rsidRDefault="001554FA" w:rsidP="00CC31A9">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In the event that the organization cannot or will not be attending a conference or competition or will not be purchasing equipment, the organization can release the funding budgeted by sending an email to the Assistant Executive Commissioner stating the reason for not planning to attend the event or purchase equipment. This request must be done prior to the date of the event or the purchase of related equipment.</w:t>
      </w:r>
    </w:p>
    <w:p w14:paraId="5A917288" w14:textId="18E39FEE" w:rsidR="00FB5B91" w:rsidRPr="00CC31A9" w:rsidRDefault="00FB5B91" w:rsidP="00CC31A9">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Organizations can release funding upon reimbursement request of related budgeted items with reasoning of unexpected situations, such as discount to budgeted items, weather-related cancellation, price fluctuation in travel or lodging costs, etc.</w:t>
      </w:r>
    </w:p>
    <w:p w14:paraId="2DE06775" w14:textId="77777777" w:rsidR="009C2701" w:rsidRPr="003B762D" w:rsidRDefault="009C2701"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Budget requests </w:t>
      </w:r>
      <w:r w:rsidR="00E72650" w:rsidRPr="003B762D">
        <w:rPr>
          <w:rFonts w:asciiTheme="majorHAnsi" w:hAnsiTheme="majorHAnsi" w:cs="Times New Roman"/>
          <w:sz w:val="20"/>
          <w:szCs w:val="20"/>
        </w:rPr>
        <w:t xml:space="preserve">will only </w:t>
      </w:r>
      <w:r w:rsidRPr="003B762D">
        <w:rPr>
          <w:rFonts w:asciiTheme="majorHAnsi" w:hAnsiTheme="majorHAnsi" w:cs="Times New Roman"/>
          <w:sz w:val="20"/>
          <w:szCs w:val="20"/>
        </w:rPr>
        <w:t xml:space="preserve">include dollars for organizational activities which will occur </w:t>
      </w:r>
      <w:r w:rsidR="00E72650" w:rsidRPr="003B762D">
        <w:rPr>
          <w:rFonts w:asciiTheme="majorHAnsi" w:hAnsiTheme="majorHAnsi" w:cs="Times New Roman"/>
          <w:sz w:val="20"/>
          <w:szCs w:val="20"/>
        </w:rPr>
        <w:t>during</w:t>
      </w:r>
      <w:r w:rsidRPr="003B762D">
        <w:rPr>
          <w:rFonts w:asciiTheme="majorHAnsi" w:hAnsiTheme="majorHAnsi" w:cs="Times New Roman"/>
          <w:sz w:val="20"/>
          <w:szCs w:val="20"/>
        </w:rPr>
        <w:t xml:space="preserve"> the fiscal year that is being budgeted.</w:t>
      </w:r>
    </w:p>
    <w:p w14:paraId="14EDCC86" w14:textId="77777777" w:rsidR="004113C3" w:rsidRPr="003B762D" w:rsidRDefault="00A365AA"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Competitive and Non-Competitive Organizations</w:t>
      </w:r>
    </w:p>
    <w:p w14:paraId="01CBDC11" w14:textId="77777777" w:rsidR="004113C3" w:rsidRPr="003B762D" w:rsidRDefault="00E3298C"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Competitive Organizations</w:t>
      </w:r>
    </w:p>
    <w:p w14:paraId="04C6322D" w14:textId="77777777" w:rsidR="004113C3" w:rsidRPr="003B762D" w:rsidRDefault="00AB1B5B" w:rsidP="00545CF2">
      <w:pPr>
        <w:pStyle w:val="NoSpacing"/>
        <w:numPr>
          <w:ilvl w:val="3"/>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Competitive organizations are defined as organizations that compete at events against collegiate teams from other schools. Competitive Organizations requesting funding from the Student Activity Fee will be budgeted with the following rules and expectations:</w:t>
      </w:r>
    </w:p>
    <w:p w14:paraId="427F8C17" w14:textId="5F9345C3" w:rsidR="004113C3" w:rsidRPr="003B762D" w:rsidRDefault="00AB1B5B" w:rsidP="00545CF2">
      <w:pPr>
        <w:pStyle w:val="NoSpacing"/>
        <w:numPr>
          <w:ilvl w:val="4"/>
          <w:numId w:val="14"/>
        </w:numPr>
        <w:spacing w:after="20"/>
        <w:rPr>
          <w:rFonts w:asciiTheme="majorHAnsi" w:eastAsia="Calibri" w:hAnsiTheme="majorHAnsi" w:cs="Times New Roman"/>
          <w:sz w:val="20"/>
          <w:szCs w:val="20"/>
        </w:rPr>
      </w:pPr>
      <w:r w:rsidRPr="003B762D">
        <w:rPr>
          <w:rFonts w:asciiTheme="majorHAnsi" w:eastAsia="Calibri" w:hAnsiTheme="majorHAnsi" w:cs="Times New Roman"/>
          <w:sz w:val="20"/>
          <w:szCs w:val="20"/>
        </w:rPr>
        <w:t>The Commission will fund only the minimum number of students to be competitive in the event. If there is no minimum number of students required, the Commission defines this number as one full team plus one-half a team of substitutes</w:t>
      </w:r>
      <w:r w:rsidR="00E72650" w:rsidRPr="003B762D">
        <w:rPr>
          <w:rFonts w:asciiTheme="majorHAnsi" w:eastAsia="Calibri" w:hAnsiTheme="majorHAnsi" w:cs="Times New Roman"/>
          <w:sz w:val="20"/>
          <w:szCs w:val="20"/>
        </w:rPr>
        <w:t>, and if one full team cannot be defined</w:t>
      </w:r>
      <w:r w:rsidR="00B1710C">
        <w:rPr>
          <w:rFonts w:asciiTheme="majorHAnsi" w:eastAsia="Calibri" w:hAnsiTheme="majorHAnsi" w:cs="Times New Roman"/>
          <w:sz w:val="20"/>
          <w:szCs w:val="20"/>
        </w:rPr>
        <w:t xml:space="preserve"> by the Finance Commission</w:t>
      </w:r>
      <w:r w:rsidR="00E72650" w:rsidRPr="003B762D">
        <w:rPr>
          <w:rFonts w:asciiTheme="majorHAnsi" w:eastAsia="Calibri" w:hAnsiTheme="majorHAnsi" w:cs="Times New Roman"/>
          <w:sz w:val="20"/>
          <w:szCs w:val="20"/>
        </w:rPr>
        <w:t>, then</w:t>
      </w:r>
      <w:r w:rsidR="00825B68" w:rsidRPr="003B762D">
        <w:rPr>
          <w:rFonts w:asciiTheme="majorHAnsi" w:eastAsia="Calibri" w:hAnsiTheme="majorHAnsi" w:cs="Times New Roman"/>
          <w:sz w:val="20"/>
          <w:szCs w:val="20"/>
        </w:rPr>
        <w:t xml:space="preserve"> the recommendation will b</w:t>
      </w:r>
      <w:r w:rsidR="00B1710C">
        <w:rPr>
          <w:rFonts w:asciiTheme="majorHAnsi" w:eastAsia="Calibri" w:hAnsiTheme="majorHAnsi" w:cs="Times New Roman"/>
          <w:sz w:val="20"/>
          <w:szCs w:val="20"/>
        </w:rPr>
        <w:t xml:space="preserve">e for six participants. </w:t>
      </w:r>
    </w:p>
    <w:p w14:paraId="322E317A" w14:textId="3936FE94" w:rsidR="004113C3" w:rsidRPr="003B762D" w:rsidRDefault="00AB1B5B" w:rsidP="00545CF2">
      <w:pPr>
        <w:pStyle w:val="NoSpacing"/>
        <w:numPr>
          <w:ilvl w:val="4"/>
          <w:numId w:val="14"/>
        </w:numPr>
        <w:spacing w:after="20"/>
        <w:rPr>
          <w:rFonts w:asciiTheme="majorHAnsi" w:eastAsia="Calibri" w:hAnsiTheme="majorHAnsi" w:cs="Times New Roman"/>
          <w:sz w:val="20"/>
          <w:szCs w:val="20"/>
        </w:rPr>
      </w:pPr>
      <w:r w:rsidRPr="003B762D">
        <w:rPr>
          <w:rFonts w:asciiTheme="majorHAnsi" w:eastAsia="Calibri" w:hAnsiTheme="majorHAnsi" w:cs="Times New Roman"/>
          <w:sz w:val="20"/>
          <w:szCs w:val="20"/>
        </w:rPr>
        <w:t xml:space="preserve">The Commission, to ensure that student </w:t>
      </w:r>
      <w:r w:rsidR="000D178D">
        <w:rPr>
          <w:rFonts w:asciiTheme="majorHAnsi" w:eastAsia="Calibri" w:hAnsiTheme="majorHAnsi" w:cs="Times New Roman"/>
          <w:sz w:val="20"/>
          <w:szCs w:val="20"/>
        </w:rPr>
        <w:t>organizations</w:t>
      </w:r>
      <w:r w:rsidRPr="003B762D">
        <w:rPr>
          <w:rFonts w:asciiTheme="majorHAnsi" w:eastAsia="Calibri" w:hAnsiTheme="majorHAnsi" w:cs="Times New Roman"/>
          <w:sz w:val="20"/>
          <w:szCs w:val="20"/>
        </w:rPr>
        <w:t xml:space="preserve"> are responsible with travel planning, shall recommend funding travel, lodging, and registration for five of the least expensive away events and registration for five home events. Should a student </w:t>
      </w:r>
      <w:r w:rsidR="000D178D">
        <w:rPr>
          <w:rFonts w:asciiTheme="majorHAnsi" w:eastAsia="Calibri" w:hAnsiTheme="majorHAnsi" w:cs="Times New Roman"/>
          <w:sz w:val="20"/>
          <w:szCs w:val="20"/>
        </w:rPr>
        <w:t>organization</w:t>
      </w:r>
      <w:r w:rsidRPr="003B762D">
        <w:rPr>
          <w:rFonts w:asciiTheme="majorHAnsi" w:eastAsia="Calibri" w:hAnsiTheme="majorHAnsi" w:cs="Times New Roman"/>
          <w:sz w:val="20"/>
          <w:szCs w:val="20"/>
        </w:rPr>
        <w:t xml:space="preserve"> req</w:t>
      </w:r>
      <w:r w:rsidR="00AC7013" w:rsidRPr="003B762D">
        <w:rPr>
          <w:rFonts w:asciiTheme="majorHAnsi" w:eastAsia="Calibri" w:hAnsiTheme="majorHAnsi" w:cs="Times New Roman"/>
          <w:sz w:val="20"/>
          <w:szCs w:val="20"/>
        </w:rPr>
        <w:t>uest</w:t>
      </w:r>
      <w:r w:rsidRPr="003B762D">
        <w:rPr>
          <w:rFonts w:asciiTheme="majorHAnsi" w:eastAsia="Calibri" w:hAnsiTheme="majorHAnsi" w:cs="Times New Roman"/>
          <w:sz w:val="20"/>
          <w:szCs w:val="20"/>
        </w:rPr>
        <w:t xml:space="preserve"> funding for more than five away events, the </w:t>
      </w:r>
      <w:r w:rsidR="000D178D">
        <w:rPr>
          <w:rFonts w:asciiTheme="majorHAnsi" w:eastAsia="Calibri" w:hAnsiTheme="majorHAnsi" w:cs="Times New Roman"/>
          <w:sz w:val="20"/>
          <w:szCs w:val="20"/>
        </w:rPr>
        <w:t>organization</w:t>
      </w:r>
      <w:r w:rsidRPr="003B762D">
        <w:rPr>
          <w:rFonts w:asciiTheme="majorHAnsi" w:eastAsia="Calibri" w:hAnsiTheme="majorHAnsi" w:cs="Times New Roman"/>
          <w:sz w:val="20"/>
          <w:szCs w:val="20"/>
        </w:rPr>
        <w:t xml:space="preserve"> shall be required to present to the Commission written justification from the league, </w:t>
      </w:r>
      <w:r w:rsidR="00E72650" w:rsidRPr="003B762D">
        <w:rPr>
          <w:rFonts w:asciiTheme="majorHAnsi" w:eastAsia="Calibri" w:hAnsiTheme="majorHAnsi" w:cs="Times New Roman"/>
          <w:sz w:val="20"/>
          <w:szCs w:val="20"/>
        </w:rPr>
        <w:t>C</w:t>
      </w:r>
      <w:r w:rsidRPr="003B762D">
        <w:rPr>
          <w:rFonts w:asciiTheme="majorHAnsi" w:eastAsia="Calibri" w:hAnsiTheme="majorHAnsi" w:cs="Times New Roman"/>
          <w:sz w:val="20"/>
          <w:szCs w:val="20"/>
        </w:rPr>
        <w:t xml:space="preserve">ommission, or governing body </w:t>
      </w:r>
      <w:r w:rsidR="00AC7013" w:rsidRPr="003B762D">
        <w:rPr>
          <w:rFonts w:asciiTheme="majorHAnsi" w:eastAsia="Calibri" w:hAnsiTheme="majorHAnsi" w:cs="Times New Roman"/>
          <w:sz w:val="20"/>
          <w:szCs w:val="20"/>
        </w:rPr>
        <w:t xml:space="preserve">in which the </w:t>
      </w:r>
      <w:r w:rsidR="00013FB8" w:rsidRPr="003B762D">
        <w:rPr>
          <w:rFonts w:asciiTheme="majorHAnsi" w:eastAsia="Calibri" w:hAnsiTheme="majorHAnsi" w:cs="Times New Roman"/>
          <w:sz w:val="20"/>
          <w:szCs w:val="20"/>
        </w:rPr>
        <w:t xml:space="preserve">organization </w:t>
      </w:r>
      <w:r w:rsidR="00AC7013" w:rsidRPr="003B762D">
        <w:rPr>
          <w:rFonts w:asciiTheme="majorHAnsi" w:eastAsia="Calibri" w:hAnsiTheme="majorHAnsi" w:cs="Times New Roman"/>
          <w:sz w:val="20"/>
          <w:szCs w:val="20"/>
        </w:rPr>
        <w:t>competes</w:t>
      </w:r>
      <w:r w:rsidRPr="003B762D">
        <w:rPr>
          <w:rFonts w:asciiTheme="majorHAnsi" w:eastAsia="Calibri" w:hAnsiTheme="majorHAnsi" w:cs="Times New Roman"/>
          <w:sz w:val="20"/>
          <w:szCs w:val="20"/>
        </w:rPr>
        <w:t xml:space="preserve"> jus</w:t>
      </w:r>
      <w:r w:rsidR="00AC7013" w:rsidRPr="003B762D">
        <w:rPr>
          <w:rFonts w:asciiTheme="majorHAnsi" w:eastAsia="Calibri" w:hAnsiTheme="majorHAnsi" w:cs="Times New Roman"/>
          <w:sz w:val="20"/>
          <w:szCs w:val="20"/>
        </w:rPr>
        <w:t xml:space="preserve">tifying </w:t>
      </w:r>
      <w:r w:rsidR="003B2E62" w:rsidRPr="003B762D">
        <w:rPr>
          <w:rFonts w:asciiTheme="majorHAnsi" w:eastAsia="Calibri" w:hAnsiTheme="majorHAnsi" w:cs="Times New Roman"/>
          <w:sz w:val="20"/>
          <w:szCs w:val="20"/>
        </w:rPr>
        <w:t xml:space="preserve">the required participation in </w:t>
      </w:r>
      <w:r w:rsidR="00AC7013" w:rsidRPr="003B762D">
        <w:rPr>
          <w:rFonts w:asciiTheme="majorHAnsi" w:eastAsia="Calibri" w:hAnsiTheme="majorHAnsi" w:cs="Times New Roman"/>
          <w:sz w:val="20"/>
          <w:szCs w:val="20"/>
        </w:rPr>
        <w:t xml:space="preserve">the additional events. The ultimate responsibility of proof of necessity lies on the </w:t>
      </w:r>
      <w:r w:rsidR="000D178D">
        <w:rPr>
          <w:rFonts w:asciiTheme="majorHAnsi" w:eastAsia="Calibri" w:hAnsiTheme="majorHAnsi" w:cs="Times New Roman"/>
          <w:sz w:val="20"/>
          <w:szCs w:val="20"/>
        </w:rPr>
        <w:t>organization</w:t>
      </w:r>
      <w:r w:rsidR="00AC7013" w:rsidRPr="003B762D">
        <w:rPr>
          <w:rFonts w:asciiTheme="majorHAnsi" w:eastAsia="Calibri" w:hAnsiTheme="majorHAnsi" w:cs="Times New Roman"/>
          <w:sz w:val="20"/>
          <w:szCs w:val="20"/>
        </w:rPr>
        <w:t xml:space="preserve"> </w:t>
      </w:r>
      <w:r w:rsidR="00D84B90" w:rsidRPr="003B762D">
        <w:rPr>
          <w:rFonts w:asciiTheme="majorHAnsi" w:eastAsia="Calibri" w:hAnsiTheme="majorHAnsi" w:cs="Times New Roman"/>
          <w:sz w:val="20"/>
          <w:szCs w:val="20"/>
        </w:rPr>
        <w:t>should</w:t>
      </w:r>
      <w:r w:rsidR="00AC7013" w:rsidRPr="003B762D">
        <w:rPr>
          <w:rFonts w:asciiTheme="majorHAnsi" w:eastAsia="Calibri" w:hAnsiTheme="majorHAnsi" w:cs="Times New Roman"/>
          <w:sz w:val="20"/>
          <w:szCs w:val="20"/>
        </w:rPr>
        <w:t xml:space="preserve"> sufficient evidence not be provided, the Commission shall not recommend funding more than five home and five away events.</w:t>
      </w:r>
    </w:p>
    <w:p w14:paraId="312CEBCA" w14:textId="77777777" w:rsidR="004113C3" w:rsidRPr="003B762D" w:rsidRDefault="00AB1B5B" w:rsidP="00545CF2">
      <w:pPr>
        <w:pStyle w:val="NoSpacing"/>
        <w:numPr>
          <w:ilvl w:val="4"/>
          <w:numId w:val="14"/>
        </w:numPr>
        <w:spacing w:after="20"/>
        <w:rPr>
          <w:rFonts w:asciiTheme="majorHAnsi" w:eastAsia="Calibri" w:hAnsiTheme="majorHAnsi" w:cs="Times New Roman"/>
          <w:sz w:val="20"/>
          <w:szCs w:val="20"/>
        </w:rPr>
      </w:pPr>
      <w:r w:rsidRPr="003B762D">
        <w:rPr>
          <w:rFonts w:asciiTheme="majorHAnsi" w:eastAsia="Calibri" w:hAnsiTheme="majorHAnsi" w:cs="Times New Roman"/>
          <w:sz w:val="20"/>
          <w:szCs w:val="20"/>
        </w:rPr>
        <w:t>An organization that receives funding for a competitive event waives its right to funding for a non-competitive conference.</w:t>
      </w:r>
    </w:p>
    <w:p w14:paraId="235E6F63" w14:textId="77777777" w:rsidR="004113C3" w:rsidRPr="003B762D" w:rsidRDefault="00AB1B5B" w:rsidP="00545CF2">
      <w:pPr>
        <w:pStyle w:val="NoSpacing"/>
        <w:numPr>
          <w:ilvl w:val="4"/>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lastRenderedPageBreak/>
        <w:t>Organizations affiliated with any university department must attempt to be funded by the respective department</w:t>
      </w:r>
      <w:r w:rsidR="00A365AA" w:rsidRPr="003B762D">
        <w:rPr>
          <w:rFonts w:asciiTheme="majorHAnsi" w:hAnsiTheme="majorHAnsi" w:cs="Times New Roman"/>
          <w:sz w:val="20"/>
          <w:szCs w:val="20"/>
        </w:rPr>
        <w:t>.</w:t>
      </w:r>
    </w:p>
    <w:p w14:paraId="78E3FBFB" w14:textId="7BAC441A" w:rsidR="005C3084" w:rsidRPr="003B762D" w:rsidRDefault="005C3084"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Competitive organizations are eligible for hosting up to 5 competitive events. Organizations will be funded for home registration </w:t>
      </w:r>
      <w:r w:rsidR="00766FBE" w:rsidRPr="003B762D">
        <w:rPr>
          <w:rFonts w:asciiTheme="majorHAnsi" w:hAnsiTheme="majorHAnsi" w:cs="Times New Roman"/>
          <w:sz w:val="20"/>
          <w:szCs w:val="20"/>
        </w:rPr>
        <w:t>and/</w:t>
      </w:r>
      <w:r w:rsidRPr="003B762D">
        <w:rPr>
          <w:rFonts w:asciiTheme="majorHAnsi" w:hAnsiTheme="majorHAnsi" w:cs="Times New Roman"/>
          <w:sz w:val="20"/>
          <w:szCs w:val="20"/>
        </w:rPr>
        <w:t xml:space="preserve">or what is absolutely necessary to host the event. </w:t>
      </w:r>
      <w:r w:rsidR="000D178D">
        <w:rPr>
          <w:rFonts w:asciiTheme="majorHAnsi" w:hAnsiTheme="majorHAnsi" w:cs="Times New Roman"/>
          <w:sz w:val="20"/>
          <w:szCs w:val="20"/>
        </w:rPr>
        <w:t>A non-exhaustive list of fundable and non-fundable items can be found in Section 3-04.</w:t>
      </w:r>
    </w:p>
    <w:p w14:paraId="019732A5" w14:textId="7165B57C" w:rsidR="005C3084" w:rsidRPr="003B762D" w:rsidRDefault="005C3084" w:rsidP="00545CF2">
      <w:pPr>
        <w:pStyle w:val="NoSpacing"/>
        <w:numPr>
          <w:ilvl w:val="5"/>
          <w:numId w:val="14"/>
        </w:numPr>
        <w:spacing w:after="20"/>
        <w:rPr>
          <w:rFonts w:asciiTheme="majorHAnsi" w:hAnsiTheme="majorHAnsi" w:cs="Times New Roman"/>
          <w:sz w:val="20"/>
          <w:szCs w:val="20"/>
        </w:rPr>
      </w:pPr>
    </w:p>
    <w:p w14:paraId="207E970B" w14:textId="77777777" w:rsidR="004113C3" w:rsidRPr="003B762D" w:rsidRDefault="00A365AA"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Non-Competitive Organizations</w:t>
      </w:r>
    </w:p>
    <w:p w14:paraId="33755631" w14:textId="77777777" w:rsidR="004113C3" w:rsidRPr="003B762D" w:rsidRDefault="00A365AA"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Non-competitive organizations are defined as organizations that do not compete at events against collegiate teams from other schools. Non-competitive organizations requesting funding from the Student Activity Fee will be budgeted with the following rules and expectations:</w:t>
      </w:r>
    </w:p>
    <w:p w14:paraId="377868EF" w14:textId="77777777" w:rsidR="004113C3" w:rsidRPr="003B762D" w:rsidRDefault="00A365AA"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Only one non-competitive conference will be funded per year for a maximum of six people.</w:t>
      </w:r>
    </w:p>
    <w:p w14:paraId="215E73D4" w14:textId="77777777" w:rsidR="004113C3" w:rsidRDefault="00A365AA"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Organizations affiliated with any university department must attempt to be funded by the respective department.</w:t>
      </w:r>
    </w:p>
    <w:p w14:paraId="6B5454B7" w14:textId="77777777" w:rsidR="00B1710C" w:rsidRDefault="00B1710C" w:rsidP="00724C3D">
      <w:pPr>
        <w:pStyle w:val="NoSpacing"/>
        <w:numPr>
          <w:ilvl w:val="1"/>
          <w:numId w:val="14"/>
        </w:numPr>
        <w:spacing w:after="20"/>
        <w:rPr>
          <w:rFonts w:asciiTheme="majorHAnsi" w:hAnsiTheme="majorHAnsi" w:cs="Times New Roman"/>
          <w:sz w:val="20"/>
          <w:szCs w:val="20"/>
        </w:rPr>
      </w:pPr>
      <w:r>
        <w:rPr>
          <w:rFonts w:asciiTheme="majorHAnsi" w:hAnsiTheme="majorHAnsi" w:cs="Times New Roman"/>
          <w:b/>
          <w:sz w:val="20"/>
          <w:szCs w:val="20"/>
        </w:rPr>
        <w:t>Fundable and Non-Fundable Items</w:t>
      </w:r>
      <w:r>
        <w:rPr>
          <w:rFonts w:asciiTheme="majorHAnsi" w:hAnsiTheme="majorHAnsi" w:cs="Times New Roman"/>
          <w:sz w:val="20"/>
          <w:szCs w:val="20"/>
        </w:rPr>
        <w:t xml:space="preserve"> </w:t>
      </w:r>
    </w:p>
    <w:p w14:paraId="5B77A4CF" w14:textId="4E78848E" w:rsidR="00B1710C" w:rsidRDefault="00B1710C" w:rsidP="00724C3D">
      <w:pPr>
        <w:pStyle w:val="NoSpacing"/>
        <w:spacing w:after="20"/>
        <w:ind w:left="144"/>
        <w:rPr>
          <w:rFonts w:asciiTheme="majorHAnsi" w:hAnsiTheme="majorHAnsi" w:cs="Times New Roman"/>
          <w:b/>
          <w:sz w:val="20"/>
          <w:szCs w:val="20"/>
        </w:rPr>
      </w:pPr>
      <w:r>
        <w:rPr>
          <w:rFonts w:asciiTheme="majorHAnsi" w:hAnsiTheme="majorHAnsi" w:cs="Times New Roman"/>
          <w:sz w:val="20"/>
          <w:szCs w:val="20"/>
        </w:rPr>
        <w:t xml:space="preserve">3-04-01 – </w:t>
      </w:r>
      <w:r>
        <w:rPr>
          <w:rFonts w:asciiTheme="majorHAnsi" w:hAnsiTheme="majorHAnsi" w:cs="Times New Roman"/>
          <w:b/>
          <w:sz w:val="20"/>
          <w:szCs w:val="20"/>
        </w:rPr>
        <w:t>Fundable Items</w:t>
      </w:r>
    </w:p>
    <w:p w14:paraId="45F8654B" w14:textId="6552C3F7" w:rsidR="000D178D" w:rsidRDefault="00B1710C" w:rsidP="00724C3D">
      <w:pPr>
        <w:pStyle w:val="NoSpacing"/>
        <w:spacing w:after="20"/>
        <w:ind w:left="1440" w:hanging="720"/>
        <w:rPr>
          <w:rFonts w:asciiTheme="majorHAnsi" w:hAnsiTheme="majorHAnsi" w:cs="Times New Roman"/>
          <w:sz w:val="20"/>
          <w:szCs w:val="20"/>
        </w:rPr>
      </w:pPr>
      <w:r>
        <w:rPr>
          <w:rFonts w:asciiTheme="majorHAnsi" w:hAnsiTheme="majorHAnsi" w:cs="Times New Roman"/>
          <w:sz w:val="20"/>
          <w:szCs w:val="20"/>
        </w:rPr>
        <w:t xml:space="preserve">3-04-01.1 – Certain </w:t>
      </w:r>
      <w:r w:rsidR="004747BE">
        <w:rPr>
          <w:rFonts w:asciiTheme="majorHAnsi" w:hAnsiTheme="majorHAnsi" w:cs="Times New Roman"/>
          <w:sz w:val="20"/>
          <w:szCs w:val="20"/>
        </w:rPr>
        <w:t xml:space="preserve">items are funded through Student Activity Fee funds for student organizations. These items include but are not limited to the following: </w:t>
      </w:r>
    </w:p>
    <w:p w14:paraId="6CFA0B80" w14:textId="6FCD3FDF" w:rsidR="004747BE" w:rsidRDefault="004747BE" w:rsidP="00724C3D">
      <w:pPr>
        <w:pStyle w:val="NoSpacing"/>
        <w:spacing w:after="20"/>
        <w:ind w:left="864" w:firstLine="576"/>
        <w:rPr>
          <w:rFonts w:asciiTheme="majorHAnsi" w:hAnsiTheme="majorHAnsi" w:cs="Times New Roman"/>
          <w:sz w:val="20"/>
          <w:szCs w:val="20"/>
        </w:rPr>
      </w:pPr>
      <w:r>
        <w:rPr>
          <w:rFonts w:asciiTheme="majorHAnsi" w:hAnsiTheme="majorHAnsi" w:cs="Times New Roman"/>
          <w:sz w:val="20"/>
          <w:szCs w:val="20"/>
        </w:rPr>
        <w:t xml:space="preserve">3-04-01.1.1 </w:t>
      </w:r>
      <w:r w:rsidR="000D178D">
        <w:rPr>
          <w:rFonts w:asciiTheme="majorHAnsi" w:hAnsiTheme="majorHAnsi" w:cs="Times New Roman"/>
          <w:sz w:val="20"/>
          <w:szCs w:val="20"/>
        </w:rPr>
        <w:t>–</w:t>
      </w:r>
      <w:r>
        <w:rPr>
          <w:rFonts w:asciiTheme="majorHAnsi" w:hAnsiTheme="majorHAnsi" w:cs="Times New Roman"/>
          <w:sz w:val="20"/>
          <w:szCs w:val="20"/>
        </w:rPr>
        <w:t xml:space="preserve"> </w:t>
      </w:r>
      <w:r w:rsidR="000D178D">
        <w:rPr>
          <w:rFonts w:asciiTheme="majorHAnsi" w:hAnsiTheme="majorHAnsi" w:cs="Times New Roman"/>
          <w:sz w:val="20"/>
          <w:szCs w:val="20"/>
        </w:rPr>
        <w:t>Advertising for general meetings</w:t>
      </w:r>
    </w:p>
    <w:p w14:paraId="3018460C" w14:textId="1765F3DD" w:rsidR="000D178D" w:rsidRDefault="000D178D" w:rsidP="00724C3D">
      <w:pPr>
        <w:pStyle w:val="NoSpacing"/>
        <w:spacing w:after="20"/>
        <w:ind w:left="864" w:firstLine="576"/>
        <w:rPr>
          <w:rFonts w:asciiTheme="majorHAnsi" w:hAnsiTheme="majorHAnsi" w:cs="Times New Roman"/>
          <w:sz w:val="20"/>
          <w:szCs w:val="20"/>
        </w:rPr>
      </w:pPr>
      <w:r>
        <w:rPr>
          <w:rFonts w:asciiTheme="majorHAnsi" w:hAnsiTheme="majorHAnsi" w:cs="Times New Roman"/>
          <w:sz w:val="20"/>
          <w:szCs w:val="20"/>
        </w:rPr>
        <w:t>3-04-01.1.2 – Parking Passes (if required for competition/conference)</w:t>
      </w:r>
    </w:p>
    <w:p w14:paraId="6A2137C8" w14:textId="015C47AE" w:rsidR="000D178D" w:rsidRDefault="000D178D" w:rsidP="00724C3D">
      <w:pPr>
        <w:pStyle w:val="NoSpacing"/>
        <w:spacing w:after="20"/>
        <w:ind w:left="864" w:firstLine="576"/>
        <w:rPr>
          <w:rFonts w:asciiTheme="majorHAnsi" w:hAnsiTheme="majorHAnsi" w:cs="Times New Roman"/>
          <w:sz w:val="20"/>
          <w:szCs w:val="20"/>
        </w:rPr>
      </w:pPr>
      <w:r>
        <w:rPr>
          <w:rFonts w:asciiTheme="majorHAnsi" w:hAnsiTheme="majorHAnsi" w:cs="Times New Roman"/>
          <w:sz w:val="20"/>
          <w:szCs w:val="20"/>
        </w:rPr>
        <w:t>3-04-01.1.3 – Magazine subscriptions (related to the function of the organization)</w:t>
      </w:r>
    </w:p>
    <w:p w14:paraId="492DE94F" w14:textId="32A36D58" w:rsidR="000D178D" w:rsidRDefault="000D178D" w:rsidP="00724C3D">
      <w:pPr>
        <w:pStyle w:val="NoSpacing"/>
        <w:spacing w:after="20"/>
        <w:ind w:left="864" w:firstLine="576"/>
        <w:rPr>
          <w:rFonts w:asciiTheme="majorHAnsi" w:hAnsiTheme="majorHAnsi" w:cs="Times New Roman"/>
          <w:sz w:val="20"/>
          <w:szCs w:val="20"/>
        </w:rPr>
      </w:pPr>
      <w:r>
        <w:rPr>
          <w:rFonts w:asciiTheme="majorHAnsi" w:hAnsiTheme="majorHAnsi" w:cs="Times New Roman"/>
          <w:sz w:val="20"/>
          <w:szCs w:val="20"/>
        </w:rPr>
        <w:t>3-04-01.1.4 – Other items as described in Title 3</w:t>
      </w:r>
    </w:p>
    <w:p w14:paraId="00DCD351" w14:textId="47C18F19" w:rsidR="000D178D" w:rsidRDefault="000D178D" w:rsidP="00724C3D">
      <w:pPr>
        <w:pStyle w:val="NoSpacing"/>
        <w:spacing w:after="20"/>
        <w:ind w:left="1350"/>
        <w:rPr>
          <w:rFonts w:asciiTheme="majorHAnsi" w:hAnsiTheme="majorHAnsi" w:cs="Times New Roman"/>
          <w:sz w:val="20"/>
          <w:szCs w:val="20"/>
        </w:rPr>
      </w:pPr>
      <w:r>
        <w:rPr>
          <w:rFonts w:asciiTheme="majorHAnsi" w:hAnsiTheme="majorHAnsi" w:cs="Times New Roman"/>
          <w:sz w:val="20"/>
          <w:szCs w:val="20"/>
        </w:rPr>
        <w:t xml:space="preserve">3-04-1.2 – Certain items are funded through Student Activity Fee funds for competitive student organizations only, </w:t>
      </w:r>
      <w:r w:rsidR="00310714">
        <w:rPr>
          <w:rFonts w:asciiTheme="majorHAnsi" w:hAnsiTheme="majorHAnsi" w:cs="Times New Roman"/>
          <w:sz w:val="20"/>
          <w:szCs w:val="20"/>
        </w:rPr>
        <w:t>these</w:t>
      </w:r>
      <w:r>
        <w:rPr>
          <w:rFonts w:asciiTheme="majorHAnsi" w:hAnsiTheme="majorHAnsi" w:cs="Times New Roman"/>
          <w:sz w:val="20"/>
          <w:szCs w:val="20"/>
        </w:rPr>
        <w:t xml:space="preserve"> items include but are not limited to the following:</w:t>
      </w:r>
    </w:p>
    <w:p w14:paraId="17F28FA4" w14:textId="450540D4" w:rsidR="000D178D" w:rsidRDefault="000D178D" w:rsidP="00724C3D">
      <w:pPr>
        <w:pStyle w:val="NoSpacing"/>
        <w:spacing w:after="20"/>
        <w:ind w:left="720"/>
        <w:rPr>
          <w:rFonts w:asciiTheme="majorHAnsi" w:hAnsiTheme="majorHAnsi" w:cs="Times New Roman"/>
          <w:sz w:val="20"/>
          <w:szCs w:val="20"/>
        </w:rPr>
      </w:pPr>
      <w:r>
        <w:rPr>
          <w:rFonts w:asciiTheme="majorHAnsi" w:hAnsiTheme="majorHAnsi" w:cs="Times New Roman"/>
          <w:sz w:val="20"/>
          <w:szCs w:val="20"/>
        </w:rPr>
        <w:tab/>
      </w:r>
      <w:r w:rsidR="00310714">
        <w:rPr>
          <w:rFonts w:asciiTheme="majorHAnsi" w:hAnsiTheme="majorHAnsi" w:cs="Times New Roman"/>
          <w:sz w:val="20"/>
          <w:szCs w:val="20"/>
        </w:rPr>
        <w:t>3-04-01.2.1 – Uniforms (once every 3 years, unless change in league requirements)</w:t>
      </w:r>
    </w:p>
    <w:p w14:paraId="4D206B9D" w14:textId="55B8B25F" w:rsidR="000D178D" w:rsidRDefault="00310714" w:rsidP="00724C3D">
      <w:pPr>
        <w:pStyle w:val="NoSpacing"/>
        <w:spacing w:after="20"/>
        <w:ind w:left="720"/>
        <w:rPr>
          <w:rFonts w:asciiTheme="majorHAnsi" w:hAnsiTheme="majorHAnsi" w:cs="Times New Roman"/>
          <w:sz w:val="20"/>
          <w:szCs w:val="20"/>
        </w:rPr>
      </w:pPr>
      <w:r>
        <w:rPr>
          <w:rFonts w:asciiTheme="majorHAnsi" w:hAnsiTheme="majorHAnsi" w:cs="Times New Roman"/>
          <w:sz w:val="20"/>
          <w:szCs w:val="20"/>
        </w:rPr>
        <w:tab/>
        <w:t>3-04-01.2.2 – Storage costs for equipment (see section 3-07-Equipment)</w:t>
      </w:r>
    </w:p>
    <w:p w14:paraId="3D3FDAC6" w14:textId="63F606F6" w:rsidR="00310714" w:rsidRDefault="00310714" w:rsidP="00724C3D">
      <w:pPr>
        <w:pStyle w:val="NoSpacing"/>
        <w:spacing w:after="20"/>
        <w:ind w:left="720" w:firstLine="720"/>
        <w:rPr>
          <w:rFonts w:asciiTheme="majorHAnsi" w:hAnsiTheme="majorHAnsi" w:cs="Times New Roman"/>
          <w:sz w:val="20"/>
          <w:szCs w:val="20"/>
        </w:rPr>
      </w:pPr>
      <w:r>
        <w:rPr>
          <w:rFonts w:asciiTheme="majorHAnsi" w:hAnsiTheme="majorHAnsi" w:cs="Times New Roman"/>
          <w:sz w:val="20"/>
          <w:szCs w:val="20"/>
        </w:rPr>
        <w:t>3-04-01.2.3 – Referees</w:t>
      </w:r>
    </w:p>
    <w:p w14:paraId="7075F11E" w14:textId="1C587746" w:rsidR="00310714" w:rsidRDefault="00310714" w:rsidP="00724C3D">
      <w:pPr>
        <w:pStyle w:val="NoSpacing"/>
        <w:spacing w:after="20"/>
        <w:ind w:left="720" w:firstLine="720"/>
        <w:rPr>
          <w:rFonts w:asciiTheme="majorHAnsi" w:hAnsiTheme="majorHAnsi" w:cs="Times New Roman"/>
          <w:sz w:val="20"/>
          <w:szCs w:val="20"/>
        </w:rPr>
      </w:pPr>
      <w:r>
        <w:rPr>
          <w:rFonts w:asciiTheme="majorHAnsi" w:hAnsiTheme="majorHAnsi" w:cs="Times New Roman"/>
          <w:sz w:val="20"/>
          <w:szCs w:val="20"/>
        </w:rPr>
        <w:t>3-04-01.2.4 – Preparation/maintenance costs</w:t>
      </w:r>
    </w:p>
    <w:p w14:paraId="31762439" w14:textId="4027ED34" w:rsidR="00310714" w:rsidRDefault="00310714" w:rsidP="00724C3D">
      <w:pPr>
        <w:pStyle w:val="NoSpacing"/>
        <w:spacing w:after="20"/>
        <w:ind w:left="720" w:firstLine="720"/>
        <w:rPr>
          <w:rFonts w:asciiTheme="majorHAnsi" w:hAnsiTheme="majorHAnsi" w:cs="Times New Roman"/>
          <w:sz w:val="20"/>
          <w:szCs w:val="20"/>
        </w:rPr>
      </w:pPr>
      <w:r>
        <w:rPr>
          <w:rFonts w:asciiTheme="majorHAnsi" w:hAnsiTheme="majorHAnsi" w:cs="Times New Roman"/>
          <w:sz w:val="20"/>
          <w:szCs w:val="20"/>
        </w:rPr>
        <w:t>3-04-01.2.5 – Required emergency vehicles</w:t>
      </w:r>
    </w:p>
    <w:p w14:paraId="63E0BFB8" w14:textId="0410B728" w:rsidR="00310714" w:rsidRDefault="00310714" w:rsidP="00724C3D">
      <w:pPr>
        <w:pStyle w:val="NoSpacing"/>
        <w:spacing w:after="20"/>
        <w:ind w:left="720" w:firstLine="720"/>
        <w:rPr>
          <w:rFonts w:asciiTheme="majorHAnsi" w:hAnsiTheme="majorHAnsi" w:cs="Times New Roman"/>
          <w:sz w:val="20"/>
          <w:szCs w:val="20"/>
        </w:rPr>
      </w:pPr>
      <w:r>
        <w:rPr>
          <w:rFonts w:asciiTheme="majorHAnsi" w:hAnsiTheme="majorHAnsi" w:cs="Times New Roman"/>
          <w:sz w:val="20"/>
          <w:szCs w:val="20"/>
        </w:rPr>
        <w:t>3-04-01.2.6 – Medical personnel</w:t>
      </w:r>
    </w:p>
    <w:p w14:paraId="6E4FBCF3" w14:textId="35099309" w:rsidR="00310714" w:rsidRDefault="00310714" w:rsidP="00724C3D">
      <w:pPr>
        <w:pStyle w:val="NoSpacing"/>
        <w:spacing w:after="20"/>
        <w:ind w:left="720" w:firstLine="720"/>
        <w:rPr>
          <w:rFonts w:asciiTheme="majorHAnsi" w:hAnsiTheme="majorHAnsi" w:cs="Times New Roman"/>
          <w:sz w:val="20"/>
          <w:szCs w:val="20"/>
        </w:rPr>
      </w:pPr>
      <w:r>
        <w:rPr>
          <w:rFonts w:asciiTheme="majorHAnsi" w:hAnsiTheme="majorHAnsi" w:cs="Times New Roman"/>
          <w:sz w:val="20"/>
          <w:szCs w:val="20"/>
        </w:rPr>
        <w:t>3-04-01.2.7 – Other items as described by Title 3</w:t>
      </w:r>
    </w:p>
    <w:p w14:paraId="4B5A8BB9" w14:textId="4B4B9939" w:rsidR="00310714" w:rsidRDefault="00310714" w:rsidP="00724C3D">
      <w:pPr>
        <w:pStyle w:val="NoSpacing"/>
        <w:spacing w:after="20"/>
        <w:rPr>
          <w:rFonts w:asciiTheme="majorHAnsi" w:hAnsiTheme="majorHAnsi" w:cs="Times New Roman"/>
          <w:sz w:val="20"/>
          <w:szCs w:val="20"/>
        </w:rPr>
      </w:pPr>
      <w:r>
        <w:rPr>
          <w:rFonts w:asciiTheme="majorHAnsi" w:hAnsiTheme="majorHAnsi" w:cs="Times New Roman"/>
          <w:sz w:val="20"/>
          <w:szCs w:val="20"/>
        </w:rPr>
        <w:t xml:space="preserve">3-04-02 – </w:t>
      </w:r>
      <w:r>
        <w:rPr>
          <w:rFonts w:asciiTheme="majorHAnsi" w:hAnsiTheme="majorHAnsi" w:cs="Times New Roman"/>
          <w:b/>
          <w:sz w:val="20"/>
          <w:szCs w:val="20"/>
        </w:rPr>
        <w:t>Non-Fundable Items</w:t>
      </w:r>
    </w:p>
    <w:p w14:paraId="2E420011" w14:textId="0C901364" w:rsidR="00310714" w:rsidRDefault="00310714" w:rsidP="00724C3D">
      <w:pPr>
        <w:pStyle w:val="NoSpacing"/>
        <w:spacing w:after="20"/>
        <w:rPr>
          <w:rFonts w:asciiTheme="majorHAnsi" w:hAnsiTheme="majorHAnsi" w:cs="Times New Roman"/>
          <w:sz w:val="20"/>
          <w:szCs w:val="20"/>
        </w:rPr>
      </w:pPr>
      <w:r>
        <w:rPr>
          <w:rFonts w:asciiTheme="majorHAnsi" w:hAnsiTheme="majorHAnsi" w:cs="Times New Roman"/>
          <w:sz w:val="20"/>
          <w:szCs w:val="20"/>
        </w:rPr>
        <w:tab/>
        <w:t xml:space="preserve">3-04-02.1 – Non-fundable items are not pertinent, relevant, or necessary for the </w:t>
      </w:r>
      <w:r w:rsidR="006579A5">
        <w:rPr>
          <w:rFonts w:asciiTheme="majorHAnsi" w:hAnsiTheme="majorHAnsi" w:cs="Times New Roman"/>
          <w:sz w:val="20"/>
          <w:szCs w:val="20"/>
        </w:rPr>
        <w:t>organization</w:t>
      </w:r>
      <w:r>
        <w:rPr>
          <w:rFonts w:asciiTheme="majorHAnsi" w:hAnsiTheme="majorHAnsi" w:cs="Times New Roman"/>
          <w:sz w:val="20"/>
          <w:szCs w:val="20"/>
        </w:rPr>
        <w:t>.</w:t>
      </w:r>
    </w:p>
    <w:p w14:paraId="1F0F694E" w14:textId="35A64199" w:rsidR="00310714" w:rsidRDefault="00310714" w:rsidP="00724C3D">
      <w:pPr>
        <w:pStyle w:val="NoSpacing"/>
        <w:spacing w:after="20"/>
        <w:ind w:left="1440" w:hanging="270"/>
        <w:rPr>
          <w:rFonts w:asciiTheme="majorHAnsi" w:hAnsiTheme="majorHAnsi" w:cs="Times New Roman"/>
          <w:sz w:val="20"/>
          <w:szCs w:val="20"/>
        </w:rPr>
      </w:pPr>
      <w:r>
        <w:rPr>
          <w:rFonts w:asciiTheme="majorHAnsi" w:hAnsiTheme="majorHAnsi" w:cs="Times New Roman"/>
          <w:sz w:val="20"/>
          <w:szCs w:val="20"/>
        </w:rPr>
        <w:t>3-04-02.2 – Certain items are not recommended for funding through Student Activity Fee funds for student organizations. These items include but are not limited to the following:</w:t>
      </w:r>
    </w:p>
    <w:p w14:paraId="4B4DB1D2" w14:textId="3D27403C" w:rsidR="006439F2" w:rsidRDefault="006439F2" w:rsidP="00724C3D">
      <w:pPr>
        <w:pStyle w:val="NoSpacing"/>
        <w:spacing w:after="20"/>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t>3-04-02.2.1 – Awards/Prizes</w:t>
      </w:r>
    </w:p>
    <w:p w14:paraId="404F4C19" w14:textId="030D681A" w:rsidR="006439F2" w:rsidRDefault="006439F2" w:rsidP="00724C3D">
      <w:pPr>
        <w:pStyle w:val="NoSpacing"/>
        <w:spacing w:after="20"/>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t>3-04-02.2.2 – Food or Drink</w:t>
      </w:r>
    </w:p>
    <w:p w14:paraId="15C6B4A9" w14:textId="7AB3A4E8" w:rsidR="006439F2" w:rsidRDefault="006439F2" w:rsidP="00724C3D">
      <w:pPr>
        <w:pStyle w:val="NoSpacing"/>
        <w:spacing w:after="20"/>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t>3-04-02.2.3 – Donations or Charitable Contributions</w:t>
      </w:r>
    </w:p>
    <w:p w14:paraId="24AF78A2" w14:textId="3C881069" w:rsidR="006439F2" w:rsidRDefault="006439F2" w:rsidP="00724C3D">
      <w:pPr>
        <w:pStyle w:val="NoSpacing"/>
        <w:spacing w:after="20"/>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t>3-04-02.2.4 – Personal business cards</w:t>
      </w:r>
    </w:p>
    <w:p w14:paraId="46581770" w14:textId="35DC5361" w:rsidR="006439F2" w:rsidRDefault="006439F2" w:rsidP="00724C3D">
      <w:pPr>
        <w:pStyle w:val="NoSpacing"/>
        <w:spacing w:after="20"/>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t>3-04-02.2.5 – Giveaways (i.e. t-shirts, pens, gift bags)</w:t>
      </w:r>
    </w:p>
    <w:p w14:paraId="543CE1DD" w14:textId="3B63978E" w:rsidR="006439F2" w:rsidRDefault="006439F2" w:rsidP="00724C3D">
      <w:pPr>
        <w:pStyle w:val="NoSpacing"/>
        <w:spacing w:after="20"/>
        <w:ind w:firstLine="180"/>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t>3-04-02.2.6 – Any service or good offered for free through the University</w:t>
      </w:r>
    </w:p>
    <w:p w14:paraId="5ADF7194" w14:textId="77777777" w:rsidR="006439F2" w:rsidRDefault="006439F2" w:rsidP="00724C3D">
      <w:pPr>
        <w:pStyle w:val="NoSpacing"/>
        <w:spacing w:after="20"/>
        <w:ind w:firstLine="180"/>
        <w:rPr>
          <w:rFonts w:asciiTheme="majorHAnsi" w:hAnsiTheme="majorHAnsi" w:cs="Times New Roman"/>
          <w:sz w:val="20"/>
          <w:szCs w:val="20"/>
        </w:rPr>
      </w:pPr>
      <w:r>
        <w:rPr>
          <w:rFonts w:asciiTheme="majorHAnsi" w:hAnsiTheme="majorHAnsi" w:cs="Times New Roman"/>
          <w:sz w:val="20"/>
          <w:szCs w:val="20"/>
        </w:rPr>
        <w:tab/>
      </w:r>
      <w:r>
        <w:rPr>
          <w:rFonts w:asciiTheme="majorHAnsi" w:hAnsiTheme="majorHAnsi" w:cs="Times New Roman"/>
          <w:sz w:val="20"/>
          <w:szCs w:val="20"/>
        </w:rPr>
        <w:tab/>
        <w:t>3-04-02.2.7 – Clinics/Camps</w:t>
      </w:r>
    </w:p>
    <w:p w14:paraId="0DC71778" w14:textId="49151341" w:rsidR="006439F2" w:rsidRDefault="006439F2" w:rsidP="00724C3D">
      <w:pPr>
        <w:pStyle w:val="NoSpacing"/>
        <w:spacing w:after="20"/>
        <w:ind w:left="1440"/>
        <w:rPr>
          <w:rFonts w:asciiTheme="majorHAnsi" w:hAnsiTheme="majorHAnsi" w:cs="Times New Roman"/>
          <w:sz w:val="20"/>
          <w:szCs w:val="20"/>
        </w:rPr>
      </w:pPr>
      <w:r>
        <w:rPr>
          <w:rFonts w:asciiTheme="majorHAnsi" w:hAnsiTheme="majorHAnsi" w:cs="Times New Roman"/>
          <w:sz w:val="20"/>
          <w:szCs w:val="20"/>
        </w:rPr>
        <w:t>3-04-02.2.8 – Individual membership dues, or other compensation to members or               officers of organizations</w:t>
      </w:r>
    </w:p>
    <w:p w14:paraId="4890924F" w14:textId="731B80A1" w:rsidR="006439F2" w:rsidRDefault="006439F2" w:rsidP="00724C3D">
      <w:pPr>
        <w:pStyle w:val="NoSpacing"/>
        <w:spacing w:after="20"/>
        <w:ind w:left="1440"/>
        <w:rPr>
          <w:rFonts w:asciiTheme="majorHAnsi" w:hAnsiTheme="majorHAnsi" w:cs="Times New Roman"/>
          <w:sz w:val="20"/>
          <w:szCs w:val="20"/>
        </w:rPr>
      </w:pPr>
      <w:r>
        <w:rPr>
          <w:rFonts w:asciiTheme="majorHAnsi" w:hAnsiTheme="majorHAnsi" w:cs="Times New Roman"/>
          <w:sz w:val="20"/>
          <w:szCs w:val="20"/>
        </w:rPr>
        <w:t>3-04-02.2.9 – Expenses for faculty members, non-student coaches, non-required coaches, or advisors. NDSU faculty or advisors cannot receive compensation for speaking at an organization’s meeting.</w:t>
      </w:r>
    </w:p>
    <w:p w14:paraId="166D1DC3" w14:textId="1F541055" w:rsidR="006439F2" w:rsidRDefault="006439F2" w:rsidP="00724C3D">
      <w:pPr>
        <w:pStyle w:val="NoSpacing"/>
        <w:spacing w:after="20"/>
        <w:ind w:left="1440"/>
        <w:rPr>
          <w:rFonts w:asciiTheme="majorHAnsi" w:hAnsiTheme="majorHAnsi" w:cs="Times New Roman"/>
          <w:sz w:val="20"/>
          <w:szCs w:val="20"/>
        </w:rPr>
      </w:pPr>
      <w:r>
        <w:rPr>
          <w:rFonts w:asciiTheme="majorHAnsi" w:hAnsiTheme="majorHAnsi" w:cs="Times New Roman"/>
          <w:sz w:val="20"/>
          <w:szCs w:val="20"/>
        </w:rPr>
        <w:t>3-04-02.2.10 – Loans for any purpose</w:t>
      </w:r>
    </w:p>
    <w:p w14:paraId="67B82AEF" w14:textId="11D1B7BF" w:rsidR="006439F2" w:rsidRDefault="006439F2" w:rsidP="00724C3D">
      <w:pPr>
        <w:pStyle w:val="NoSpacing"/>
        <w:spacing w:after="20"/>
        <w:ind w:left="1440"/>
        <w:rPr>
          <w:rFonts w:asciiTheme="majorHAnsi" w:hAnsiTheme="majorHAnsi" w:cs="Times New Roman"/>
          <w:sz w:val="20"/>
          <w:szCs w:val="20"/>
        </w:rPr>
      </w:pPr>
      <w:r>
        <w:rPr>
          <w:rFonts w:asciiTheme="majorHAnsi" w:hAnsiTheme="majorHAnsi" w:cs="Times New Roman"/>
          <w:sz w:val="20"/>
          <w:szCs w:val="20"/>
        </w:rPr>
        <w:t>3-04-02.2.11 – Non-transferable equipment (see Section 3-07-Equipment)</w:t>
      </w:r>
    </w:p>
    <w:p w14:paraId="25643F00" w14:textId="192DE66A" w:rsidR="006439F2" w:rsidRDefault="006439F2" w:rsidP="00724C3D">
      <w:pPr>
        <w:pStyle w:val="NoSpacing"/>
        <w:spacing w:after="20"/>
        <w:ind w:left="1440"/>
        <w:rPr>
          <w:rFonts w:asciiTheme="majorHAnsi" w:hAnsiTheme="majorHAnsi" w:cs="Times New Roman"/>
          <w:sz w:val="20"/>
          <w:szCs w:val="20"/>
        </w:rPr>
      </w:pPr>
      <w:r>
        <w:rPr>
          <w:rFonts w:asciiTheme="majorHAnsi" w:hAnsiTheme="majorHAnsi" w:cs="Times New Roman"/>
          <w:sz w:val="20"/>
          <w:szCs w:val="20"/>
        </w:rPr>
        <w:t>3-04-02.2.12 – Personal Insurance</w:t>
      </w:r>
    </w:p>
    <w:p w14:paraId="7B30C621" w14:textId="3632BE36" w:rsidR="006439F2" w:rsidRDefault="006439F2" w:rsidP="00724C3D">
      <w:pPr>
        <w:pStyle w:val="NoSpacing"/>
        <w:spacing w:after="20"/>
        <w:ind w:left="1440"/>
        <w:rPr>
          <w:rFonts w:asciiTheme="majorHAnsi" w:hAnsiTheme="majorHAnsi" w:cs="Times New Roman"/>
          <w:sz w:val="20"/>
          <w:szCs w:val="20"/>
        </w:rPr>
      </w:pPr>
      <w:r>
        <w:rPr>
          <w:rFonts w:asciiTheme="majorHAnsi" w:hAnsiTheme="majorHAnsi" w:cs="Times New Roman"/>
          <w:sz w:val="20"/>
          <w:szCs w:val="20"/>
        </w:rPr>
        <w:lastRenderedPageBreak/>
        <w:t>3-04-02.2.13 – Bus shuttle passes to and from an airport (since air travel is not funded)</w:t>
      </w:r>
    </w:p>
    <w:p w14:paraId="075A81D0" w14:textId="58CCF68C" w:rsidR="006439F2" w:rsidRDefault="006439F2" w:rsidP="00724C3D">
      <w:pPr>
        <w:pStyle w:val="NoSpacing"/>
        <w:spacing w:after="20"/>
        <w:ind w:left="1440"/>
        <w:rPr>
          <w:rFonts w:asciiTheme="majorHAnsi" w:hAnsiTheme="majorHAnsi" w:cs="Times New Roman"/>
          <w:sz w:val="20"/>
          <w:szCs w:val="20"/>
        </w:rPr>
      </w:pPr>
      <w:r>
        <w:rPr>
          <w:rFonts w:asciiTheme="majorHAnsi" w:hAnsiTheme="majorHAnsi" w:cs="Times New Roman"/>
          <w:sz w:val="20"/>
          <w:szCs w:val="20"/>
        </w:rPr>
        <w:t>3-04-02.2.14 – Alcoholic beverages or any illegal substances or activities</w:t>
      </w:r>
    </w:p>
    <w:p w14:paraId="7FE03E8F" w14:textId="0351D57D" w:rsidR="006439F2" w:rsidRDefault="006439F2" w:rsidP="00724C3D">
      <w:pPr>
        <w:pStyle w:val="NoSpacing"/>
        <w:spacing w:after="20"/>
        <w:ind w:left="1440"/>
        <w:rPr>
          <w:rFonts w:asciiTheme="majorHAnsi" w:hAnsiTheme="majorHAnsi" w:cs="Times New Roman"/>
          <w:sz w:val="20"/>
          <w:szCs w:val="20"/>
        </w:rPr>
      </w:pPr>
      <w:r>
        <w:rPr>
          <w:rFonts w:asciiTheme="majorHAnsi" w:hAnsiTheme="majorHAnsi" w:cs="Times New Roman"/>
          <w:sz w:val="20"/>
          <w:szCs w:val="20"/>
        </w:rPr>
        <w:t>3-04-02.2.15 – Illegal activities</w:t>
      </w:r>
    </w:p>
    <w:p w14:paraId="2DAA8F8D" w14:textId="1C5EA107" w:rsidR="006439F2" w:rsidRPr="00310714" w:rsidRDefault="006439F2" w:rsidP="00724C3D">
      <w:pPr>
        <w:pStyle w:val="NoSpacing"/>
        <w:spacing w:after="20"/>
        <w:ind w:left="1440"/>
        <w:rPr>
          <w:rFonts w:asciiTheme="majorHAnsi" w:hAnsiTheme="majorHAnsi" w:cs="Times New Roman"/>
          <w:sz w:val="20"/>
          <w:szCs w:val="20"/>
        </w:rPr>
      </w:pPr>
      <w:r>
        <w:rPr>
          <w:rFonts w:asciiTheme="majorHAnsi" w:hAnsiTheme="majorHAnsi" w:cs="Times New Roman"/>
          <w:sz w:val="20"/>
          <w:szCs w:val="20"/>
        </w:rPr>
        <w:t xml:space="preserve">3-04-02.2.16 – Weapons as defined by Article 3, Section 3.48 of the NDSU Student Code of Conduct. </w:t>
      </w:r>
    </w:p>
    <w:p w14:paraId="299FDB8D" w14:textId="77777777" w:rsidR="00310714" w:rsidRPr="00B1710C" w:rsidRDefault="00310714" w:rsidP="00724C3D">
      <w:pPr>
        <w:pStyle w:val="NoSpacing"/>
        <w:spacing w:after="20"/>
        <w:ind w:left="720"/>
        <w:rPr>
          <w:rFonts w:asciiTheme="majorHAnsi" w:hAnsiTheme="majorHAnsi" w:cs="Times New Roman"/>
          <w:sz w:val="20"/>
          <w:szCs w:val="20"/>
        </w:rPr>
      </w:pPr>
    </w:p>
    <w:p w14:paraId="1E996098" w14:textId="1FE65B5D" w:rsidR="00575492" w:rsidRPr="00575492" w:rsidRDefault="001F6357" w:rsidP="0057549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Common Items Requested</w:t>
      </w:r>
    </w:p>
    <w:p w14:paraId="4FBEEF97" w14:textId="65F0391A" w:rsidR="004113C3" w:rsidRPr="00724C3D" w:rsidRDefault="0031298F" w:rsidP="00545CF2">
      <w:pPr>
        <w:pStyle w:val="NoSpacing"/>
        <w:numPr>
          <w:ilvl w:val="2"/>
          <w:numId w:val="14"/>
        </w:numPr>
        <w:spacing w:after="20"/>
        <w:rPr>
          <w:rFonts w:asciiTheme="majorHAnsi" w:hAnsiTheme="majorHAnsi" w:cs="Times New Roman"/>
          <w:b/>
          <w:sz w:val="20"/>
          <w:szCs w:val="20"/>
        </w:rPr>
      </w:pPr>
      <w:r>
        <w:rPr>
          <w:rFonts w:asciiTheme="majorHAnsi" w:hAnsiTheme="majorHAnsi" w:cs="Times New Roman"/>
          <w:b/>
          <w:sz w:val="20"/>
          <w:szCs w:val="20"/>
        </w:rPr>
        <w:t xml:space="preserve"> </w:t>
      </w:r>
      <w:r>
        <w:rPr>
          <w:rFonts w:asciiTheme="majorHAnsi" w:hAnsiTheme="majorHAnsi" w:cs="Times New Roman"/>
          <w:sz w:val="20"/>
          <w:szCs w:val="20"/>
        </w:rPr>
        <w:t>The common items requested section describes items that are funded through Student Activity Fees on the basis to subsidize costs for student organizations in conferences and competitions. This funding is meant to alleviate related financial burden of necessary expenses for student engagement and development activities.</w:t>
      </w:r>
    </w:p>
    <w:p w14:paraId="00265217" w14:textId="6D959FA0" w:rsidR="0031298F" w:rsidRPr="003B762D" w:rsidRDefault="0031298F" w:rsidP="00545CF2">
      <w:pPr>
        <w:pStyle w:val="NoSpacing"/>
        <w:numPr>
          <w:ilvl w:val="2"/>
          <w:numId w:val="14"/>
        </w:numPr>
        <w:spacing w:after="20"/>
        <w:rPr>
          <w:rFonts w:asciiTheme="majorHAnsi" w:hAnsiTheme="majorHAnsi" w:cs="Times New Roman"/>
          <w:b/>
          <w:sz w:val="20"/>
          <w:szCs w:val="20"/>
        </w:rPr>
      </w:pPr>
      <w:r>
        <w:rPr>
          <w:rFonts w:asciiTheme="majorHAnsi" w:hAnsiTheme="majorHAnsi" w:cs="Times New Roman"/>
          <w:sz w:val="20"/>
          <w:szCs w:val="20"/>
        </w:rPr>
        <w:t>Transportation</w:t>
      </w:r>
    </w:p>
    <w:p w14:paraId="6AFA5902" w14:textId="77777777" w:rsidR="004113C3" w:rsidRPr="003B762D" w:rsidRDefault="00A365AA" w:rsidP="00724C3D">
      <w:pPr>
        <w:pStyle w:val="NoSpacing"/>
        <w:numPr>
          <w:ilvl w:val="4"/>
          <w:numId w:val="14"/>
        </w:numPr>
        <w:spacing w:after="20"/>
        <w:ind w:left="2790"/>
        <w:rPr>
          <w:rFonts w:asciiTheme="majorHAnsi" w:hAnsiTheme="majorHAnsi" w:cs="Times New Roman"/>
          <w:sz w:val="20"/>
          <w:szCs w:val="20"/>
        </w:rPr>
      </w:pPr>
      <w:r w:rsidRPr="003B762D">
        <w:rPr>
          <w:rFonts w:asciiTheme="majorHAnsi" w:hAnsiTheme="majorHAnsi" w:cs="Times New Roman"/>
          <w:sz w:val="20"/>
          <w:szCs w:val="20"/>
        </w:rPr>
        <w:t>Transportation</w:t>
      </w:r>
      <w:r w:rsidR="00AB1B5B" w:rsidRPr="003B762D">
        <w:rPr>
          <w:rFonts w:asciiTheme="majorHAnsi" w:eastAsia="Calibri" w:hAnsiTheme="majorHAnsi" w:cs="Times New Roman"/>
          <w:sz w:val="20"/>
          <w:szCs w:val="20"/>
        </w:rPr>
        <w:t xml:space="preserve"> expenses are recommended by the Commission based on calculating round-trip distance multiplied by a set mileage rate per vehicle</w:t>
      </w:r>
      <w:r w:rsidR="00D576C1" w:rsidRPr="003B762D">
        <w:rPr>
          <w:rFonts w:asciiTheme="majorHAnsi" w:eastAsia="Calibri" w:hAnsiTheme="majorHAnsi" w:cs="Times New Roman"/>
          <w:sz w:val="20"/>
          <w:szCs w:val="20"/>
        </w:rPr>
        <w:t>, and the number of days for the trip multiplied by the rental rate for each vehicle</w:t>
      </w:r>
      <w:r w:rsidR="00AB1B5B" w:rsidRPr="003B762D">
        <w:rPr>
          <w:rFonts w:asciiTheme="majorHAnsi" w:eastAsia="Calibri" w:hAnsiTheme="majorHAnsi" w:cs="Times New Roman"/>
          <w:sz w:val="20"/>
          <w:szCs w:val="20"/>
        </w:rPr>
        <w:t>. The Commission uses the following information in its calculations:</w:t>
      </w:r>
    </w:p>
    <w:p w14:paraId="213583CF" w14:textId="0797DFC2" w:rsidR="004113C3" w:rsidRPr="003B762D" w:rsidRDefault="00A365AA" w:rsidP="0031298F">
      <w:pPr>
        <w:pStyle w:val="NoSpacing"/>
        <w:numPr>
          <w:ilvl w:val="4"/>
          <w:numId w:val="14"/>
        </w:numPr>
        <w:spacing w:after="20"/>
        <w:ind w:left="2160" w:hanging="990"/>
        <w:rPr>
          <w:rFonts w:asciiTheme="majorHAnsi" w:hAnsiTheme="majorHAnsi" w:cs="Times New Roman"/>
          <w:sz w:val="20"/>
          <w:szCs w:val="20"/>
        </w:rPr>
      </w:pPr>
      <w:r w:rsidRPr="003B762D">
        <w:rPr>
          <w:rFonts w:asciiTheme="majorHAnsi" w:hAnsiTheme="majorHAnsi" w:cs="Times New Roman"/>
          <w:sz w:val="20"/>
          <w:szCs w:val="20"/>
        </w:rPr>
        <w:t xml:space="preserve">Distance is calculated by using </w:t>
      </w:r>
      <w:r w:rsidR="0031298F">
        <w:rPr>
          <w:rFonts w:asciiTheme="majorHAnsi" w:hAnsiTheme="majorHAnsi" w:cs="Times New Roman"/>
          <w:sz w:val="20"/>
          <w:szCs w:val="20"/>
        </w:rPr>
        <w:t>Google Maps</w:t>
      </w:r>
      <w:r w:rsidRPr="003B762D">
        <w:rPr>
          <w:rFonts w:asciiTheme="majorHAnsi" w:hAnsiTheme="majorHAnsi" w:cs="Times New Roman"/>
          <w:sz w:val="20"/>
          <w:szCs w:val="20"/>
        </w:rPr>
        <w:t>(http://www.map</w:t>
      </w:r>
      <w:r w:rsidR="0031298F">
        <w:rPr>
          <w:rFonts w:asciiTheme="majorHAnsi" w:hAnsiTheme="majorHAnsi" w:cs="Times New Roman"/>
          <w:sz w:val="20"/>
          <w:szCs w:val="20"/>
        </w:rPr>
        <w:t>s.google</w:t>
      </w:r>
      <w:r w:rsidRPr="003B762D">
        <w:rPr>
          <w:rFonts w:asciiTheme="majorHAnsi" w:hAnsiTheme="majorHAnsi" w:cs="Times New Roman"/>
          <w:sz w:val="20"/>
          <w:szCs w:val="20"/>
        </w:rPr>
        <w:t xml:space="preserve">.com/), with the beginning location being “Fargo, ND” and the ending location being the location of the event. To calculate round-trip distance, the given mileage from </w:t>
      </w:r>
      <w:r w:rsidR="0031298F">
        <w:rPr>
          <w:rFonts w:asciiTheme="majorHAnsi" w:hAnsiTheme="majorHAnsi" w:cs="Times New Roman"/>
          <w:sz w:val="20"/>
          <w:szCs w:val="20"/>
        </w:rPr>
        <w:t>Google Maps</w:t>
      </w:r>
      <w:r w:rsidRPr="003B762D">
        <w:rPr>
          <w:rFonts w:asciiTheme="majorHAnsi" w:hAnsiTheme="majorHAnsi" w:cs="Times New Roman"/>
          <w:sz w:val="20"/>
          <w:szCs w:val="20"/>
        </w:rPr>
        <w:t xml:space="preserve"> will be multiplied by two. The Commission will not include </w:t>
      </w:r>
      <w:r w:rsidR="00CE53C9" w:rsidRPr="003B762D">
        <w:rPr>
          <w:rFonts w:asciiTheme="majorHAnsi" w:hAnsiTheme="majorHAnsi" w:cs="Times New Roman"/>
          <w:sz w:val="20"/>
          <w:szCs w:val="20"/>
        </w:rPr>
        <w:t>intercity</w:t>
      </w:r>
      <w:r w:rsidRPr="003B762D">
        <w:rPr>
          <w:rFonts w:asciiTheme="majorHAnsi" w:hAnsiTheme="majorHAnsi" w:cs="Times New Roman"/>
          <w:sz w:val="20"/>
          <w:szCs w:val="20"/>
        </w:rPr>
        <w:t xml:space="preserve"> travel in its calculations. The Commission reserves the right to use discretion in determining round-trip distance if the event takes place in multiple locations.</w:t>
      </w:r>
    </w:p>
    <w:p w14:paraId="1D0E6D33" w14:textId="21C8C639" w:rsidR="004113C3" w:rsidRPr="003B762D" w:rsidRDefault="00472672"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Mileage rates are determined based on the GSA Government-Owned Vehicle rate at the time of budgeting in the spring </w:t>
      </w:r>
      <w:r w:rsidR="007771FB" w:rsidRPr="003B762D">
        <w:rPr>
          <w:rFonts w:asciiTheme="majorHAnsi" w:hAnsiTheme="majorHAnsi" w:cs="Times New Roman"/>
          <w:sz w:val="20"/>
          <w:szCs w:val="20"/>
        </w:rPr>
        <w:t>(</w:t>
      </w:r>
      <w:hyperlink r:id="rId10" w:history="1">
        <w:r w:rsidR="007771FB" w:rsidRPr="003B762D">
          <w:rPr>
            <w:rStyle w:val="Hyperlink"/>
            <w:rFonts w:asciiTheme="majorHAnsi" w:hAnsiTheme="majorHAnsi"/>
            <w:color w:val="auto"/>
            <w:sz w:val="20"/>
            <w:szCs w:val="20"/>
          </w:rPr>
          <w:t>http://www.gsa.gov/portal/content/100715</w:t>
        </w:r>
      </w:hyperlink>
      <w:r w:rsidR="007771FB" w:rsidRPr="003B762D">
        <w:rPr>
          <w:rFonts w:asciiTheme="majorHAnsi" w:hAnsiTheme="majorHAnsi"/>
          <w:sz w:val="20"/>
          <w:szCs w:val="20"/>
        </w:rPr>
        <w:t>)</w:t>
      </w:r>
      <w:r w:rsidR="007771FB" w:rsidRPr="003B762D">
        <w:rPr>
          <w:rFonts w:asciiTheme="majorHAnsi" w:hAnsiTheme="majorHAnsi" w:cs="Times New Roman"/>
          <w:sz w:val="20"/>
          <w:szCs w:val="20"/>
        </w:rPr>
        <w:t xml:space="preserve">. </w:t>
      </w:r>
      <w:r w:rsidR="00B042D8" w:rsidRPr="003B762D">
        <w:rPr>
          <w:rFonts w:asciiTheme="majorHAnsi" w:hAnsiTheme="majorHAnsi" w:cs="Times New Roman"/>
          <w:sz w:val="20"/>
          <w:szCs w:val="20"/>
        </w:rPr>
        <w:t>The current mileage rates can be found i</w:t>
      </w:r>
      <w:r w:rsidR="00EA22BA">
        <w:rPr>
          <w:rFonts w:asciiTheme="majorHAnsi" w:hAnsiTheme="majorHAnsi" w:cs="Times New Roman"/>
          <w:sz w:val="20"/>
          <w:szCs w:val="20"/>
        </w:rPr>
        <w:t>n Section 9-02 of the Code</w:t>
      </w:r>
      <w:r w:rsidR="00B042D8" w:rsidRPr="003B762D">
        <w:rPr>
          <w:rFonts w:asciiTheme="majorHAnsi" w:hAnsiTheme="majorHAnsi" w:cs="Times New Roman"/>
          <w:sz w:val="20"/>
          <w:szCs w:val="20"/>
        </w:rPr>
        <w:t xml:space="preserve">. Vehicles are assigned based on the least expensive option. </w:t>
      </w:r>
      <w:r w:rsidR="000A01B7" w:rsidRPr="003B762D">
        <w:rPr>
          <w:rFonts w:asciiTheme="majorHAnsi" w:hAnsiTheme="majorHAnsi" w:cs="Times New Roman"/>
          <w:sz w:val="20"/>
          <w:szCs w:val="20"/>
        </w:rPr>
        <w:t>T</w:t>
      </w:r>
      <w:r w:rsidR="00B042D8" w:rsidRPr="003B762D">
        <w:rPr>
          <w:rFonts w:asciiTheme="majorHAnsi" w:hAnsiTheme="majorHAnsi" w:cs="Times New Roman"/>
          <w:sz w:val="20"/>
          <w:szCs w:val="20"/>
        </w:rPr>
        <w:t>he Commission uses the following seating amounts for vehicles:</w:t>
      </w:r>
    </w:p>
    <w:p w14:paraId="4D7FFE91" w14:textId="77777777" w:rsidR="004113C3" w:rsidRPr="003B762D" w:rsidRDefault="00A365AA" w:rsidP="00545CF2">
      <w:pPr>
        <w:pStyle w:val="NoSpacing"/>
        <w:numPr>
          <w:ilvl w:val="5"/>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Sedan – </w:t>
      </w:r>
      <w:r w:rsidRPr="003B762D">
        <w:rPr>
          <w:rFonts w:asciiTheme="majorHAnsi" w:hAnsiTheme="majorHAnsi" w:cs="Times New Roman"/>
          <w:sz w:val="20"/>
          <w:szCs w:val="20"/>
        </w:rPr>
        <w:tab/>
      </w:r>
      <w:r w:rsidRPr="003B762D">
        <w:rPr>
          <w:rFonts w:asciiTheme="majorHAnsi" w:hAnsiTheme="majorHAnsi" w:cs="Times New Roman"/>
          <w:sz w:val="20"/>
          <w:szCs w:val="20"/>
        </w:rPr>
        <w:tab/>
        <w:t>4 passengers</w:t>
      </w:r>
    </w:p>
    <w:p w14:paraId="4255CDA1" w14:textId="686FD6D0" w:rsidR="004113C3" w:rsidRPr="003B762D" w:rsidRDefault="00A365AA" w:rsidP="00545CF2">
      <w:pPr>
        <w:pStyle w:val="NoSpacing"/>
        <w:numPr>
          <w:ilvl w:val="5"/>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Minivan – </w:t>
      </w:r>
      <w:r w:rsidRPr="003B762D">
        <w:rPr>
          <w:rFonts w:asciiTheme="majorHAnsi" w:hAnsiTheme="majorHAnsi" w:cs="Times New Roman"/>
          <w:sz w:val="20"/>
          <w:szCs w:val="20"/>
        </w:rPr>
        <w:tab/>
        <w:t>6 passengers</w:t>
      </w:r>
    </w:p>
    <w:p w14:paraId="70BE61DE" w14:textId="77777777" w:rsidR="004113C3" w:rsidRPr="003B762D" w:rsidRDefault="00A365AA" w:rsidP="00545CF2">
      <w:pPr>
        <w:pStyle w:val="NoSpacing"/>
        <w:numPr>
          <w:ilvl w:val="5"/>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Passenger Van – </w:t>
      </w:r>
      <w:r w:rsidRPr="003B762D">
        <w:rPr>
          <w:rFonts w:asciiTheme="majorHAnsi" w:hAnsiTheme="majorHAnsi" w:cs="Times New Roman"/>
          <w:sz w:val="20"/>
          <w:szCs w:val="20"/>
        </w:rPr>
        <w:tab/>
      </w:r>
      <w:r w:rsidR="00C9284D" w:rsidRPr="003B762D">
        <w:rPr>
          <w:rFonts w:asciiTheme="majorHAnsi" w:hAnsiTheme="majorHAnsi" w:cs="Times New Roman"/>
          <w:sz w:val="20"/>
          <w:szCs w:val="20"/>
        </w:rPr>
        <w:t xml:space="preserve">12 </w:t>
      </w:r>
      <w:r w:rsidRPr="003B762D">
        <w:rPr>
          <w:rFonts w:asciiTheme="majorHAnsi" w:hAnsiTheme="majorHAnsi" w:cs="Times New Roman"/>
          <w:sz w:val="20"/>
          <w:szCs w:val="20"/>
        </w:rPr>
        <w:t xml:space="preserve"> passengers</w:t>
      </w:r>
    </w:p>
    <w:p w14:paraId="52BD6D52" w14:textId="77777777" w:rsidR="004113C3" w:rsidRPr="003B762D" w:rsidRDefault="00A365AA" w:rsidP="00545CF2">
      <w:pPr>
        <w:pStyle w:val="NoSpacing"/>
        <w:numPr>
          <w:ilvl w:val="5"/>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Pickup Truck– </w:t>
      </w:r>
      <w:r w:rsidRPr="003B762D">
        <w:rPr>
          <w:rFonts w:asciiTheme="majorHAnsi" w:hAnsiTheme="majorHAnsi" w:cs="Times New Roman"/>
          <w:sz w:val="20"/>
          <w:szCs w:val="20"/>
        </w:rPr>
        <w:tab/>
        <w:t>4 passengers</w:t>
      </w:r>
    </w:p>
    <w:p w14:paraId="4817BD61" w14:textId="2590D264" w:rsidR="002A2DFB" w:rsidRPr="003B762D" w:rsidRDefault="002A2DFB"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Commission recognizes that a need may arise for additional space or specialized vehicles for travel by </w:t>
      </w:r>
      <w:r w:rsidR="0031298F">
        <w:rPr>
          <w:rFonts w:asciiTheme="majorHAnsi" w:hAnsiTheme="majorHAnsi" w:cs="Times New Roman"/>
          <w:sz w:val="20"/>
          <w:szCs w:val="20"/>
        </w:rPr>
        <w:t>organizations</w:t>
      </w:r>
      <w:r w:rsidRPr="003B762D">
        <w:rPr>
          <w:rFonts w:asciiTheme="majorHAnsi" w:hAnsiTheme="majorHAnsi" w:cs="Times New Roman"/>
          <w:sz w:val="20"/>
          <w:szCs w:val="20"/>
        </w:rPr>
        <w:t>. The Commission has the discretion to recommend these vehicles when it sees fit.</w:t>
      </w:r>
    </w:p>
    <w:p w14:paraId="51C8FCDE" w14:textId="77777777" w:rsidR="00F23BD3" w:rsidRPr="003B762D" w:rsidRDefault="00F23BD3"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Commission will fund $3 per vehicle per day to provide insurance for the Enterprise Rent-A-Car vehicle and its driver and passengers. </w:t>
      </w:r>
    </w:p>
    <w:p w14:paraId="2699A731" w14:textId="0B194D51" w:rsidR="005C3084" w:rsidRDefault="005C3084"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International travel</w:t>
      </w:r>
      <w:r w:rsidR="0041089E">
        <w:rPr>
          <w:rFonts w:asciiTheme="majorHAnsi" w:hAnsiTheme="majorHAnsi" w:cs="Times New Roman"/>
          <w:sz w:val="20"/>
          <w:szCs w:val="20"/>
        </w:rPr>
        <w:t xml:space="preserve">, with the exception of Canada, </w:t>
      </w:r>
      <w:r w:rsidRPr="003B762D">
        <w:rPr>
          <w:rFonts w:asciiTheme="majorHAnsi" w:hAnsiTheme="majorHAnsi" w:cs="Times New Roman"/>
          <w:sz w:val="20"/>
          <w:szCs w:val="20"/>
        </w:rPr>
        <w:t>will not be funded for Tier I</w:t>
      </w:r>
      <w:r w:rsidR="00475F17" w:rsidRPr="003B762D">
        <w:rPr>
          <w:rFonts w:asciiTheme="majorHAnsi" w:hAnsiTheme="majorHAnsi" w:cs="Times New Roman"/>
          <w:sz w:val="20"/>
          <w:szCs w:val="20"/>
        </w:rPr>
        <w:t>I</w:t>
      </w:r>
      <w:r w:rsidRPr="003B762D">
        <w:rPr>
          <w:rFonts w:asciiTheme="majorHAnsi" w:hAnsiTheme="majorHAnsi" w:cs="Times New Roman"/>
          <w:sz w:val="20"/>
          <w:szCs w:val="20"/>
        </w:rPr>
        <w:t xml:space="preserve"> organizations for any reason.</w:t>
      </w:r>
    </w:p>
    <w:p w14:paraId="6FAFD4C5" w14:textId="77777777" w:rsidR="0041089E" w:rsidRDefault="0041089E" w:rsidP="00ED2144">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Travel in Canada will be calculated with the same guidelines used for travel within the United States.</w:t>
      </w:r>
    </w:p>
    <w:p w14:paraId="190D5E02" w14:textId="4F88AAB8" w:rsidR="00B54C86" w:rsidRPr="00B54C86" w:rsidRDefault="00B54C86" w:rsidP="00B54C86">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Student organizations will be eligible to request travel funding for any state of the United States of America with the exception of Hawaii</w:t>
      </w:r>
      <w:r w:rsidR="001376B3">
        <w:rPr>
          <w:rFonts w:asciiTheme="majorHAnsi" w:hAnsiTheme="majorHAnsi" w:cs="Times New Roman"/>
          <w:sz w:val="20"/>
          <w:szCs w:val="20"/>
        </w:rPr>
        <w:t>.</w:t>
      </w:r>
    </w:p>
    <w:p w14:paraId="47827ED4" w14:textId="77777777" w:rsidR="004113C3" w:rsidRPr="00724C3D" w:rsidRDefault="00A365AA" w:rsidP="00545CF2">
      <w:pPr>
        <w:pStyle w:val="NoSpacing"/>
        <w:numPr>
          <w:ilvl w:val="2"/>
          <w:numId w:val="14"/>
        </w:numPr>
        <w:spacing w:after="20"/>
        <w:rPr>
          <w:rFonts w:asciiTheme="majorHAnsi" w:hAnsiTheme="majorHAnsi" w:cs="Times New Roman"/>
          <w:sz w:val="20"/>
          <w:szCs w:val="20"/>
        </w:rPr>
      </w:pPr>
      <w:r w:rsidRPr="00724C3D">
        <w:rPr>
          <w:rFonts w:asciiTheme="majorHAnsi" w:hAnsiTheme="majorHAnsi" w:cs="Times New Roman"/>
          <w:sz w:val="20"/>
          <w:szCs w:val="20"/>
        </w:rPr>
        <w:t>Lodging</w:t>
      </w:r>
    </w:p>
    <w:p w14:paraId="74486F31" w14:textId="77777777" w:rsidR="004113C3" w:rsidRPr="003B762D" w:rsidRDefault="00AB1B5B" w:rsidP="00545CF2">
      <w:pPr>
        <w:pStyle w:val="NoSpacing"/>
        <w:numPr>
          <w:ilvl w:val="3"/>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Lodging expenses are recommended by the Commission based on </w:t>
      </w:r>
      <w:r w:rsidR="00230411" w:rsidRPr="003B762D">
        <w:rPr>
          <w:rFonts w:asciiTheme="majorHAnsi" w:eastAsia="Calibri" w:hAnsiTheme="majorHAnsi" w:cs="Times New Roman"/>
          <w:sz w:val="20"/>
          <w:szCs w:val="20"/>
        </w:rPr>
        <w:t>the following calculation:</w:t>
      </w:r>
      <w:r w:rsidRPr="003B762D">
        <w:rPr>
          <w:rFonts w:asciiTheme="majorHAnsi" w:eastAsia="Calibri" w:hAnsiTheme="majorHAnsi" w:cs="Times New Roman"/>
          <w:sz w:val="20"/>
          <w:szCs w:val="20"/>
        </w:rPr>
        <w:t xml:space="preserve"> a per diem rate multiplied by the number of rooms multiplied by the number of nights stayed. The Commission uses the following information in its calculations:</w:t>
      </w:r>
    </w:p>
    <w:p w14:paraId="19DEA563" w14:textId="4EEF2366" w:rsidR="004113C3" w:rsidRPr="003B762D" w:rsidRDefault="00A365AA"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per diem rate is determined by using the U.S. General Services Administration website (</w:t>
      </w:r>
      <w:hyperlink r:id="rId11" w:history="1">
        <w:r w:rsidR="00230411" w:rsidRPr="003B762D">
          <w:rPr>
            <w:rStyle w:val="Hyperlink"/>
            <w:rFonts w:asciiTheme="majorHAnsi" w:hAnsiTheme="majorHAnsi"/>
            <w:color w:val="auto"/>
            <w:sz w:val="20"/>
            <w:szCs w:val="20"/>
          </w:rPr>
          <w:t>http://www.gsa.gov/portal/category/21287</w:t>
        </w:r>
      </w:hyperlink>
      <w:r w:rsidRPr="003B762D">
        <w:rPr>
          <w:rFonts w:asciiTheme="majorHAnsi" w:hAnsiTheme="majorHAnsi" w:cs="Times New Roman"/>
          <w:sz w:val="20"/>
          <w:szCs w:val="20"/>
        </w:rPr>
        <w:t xml:space="preserve">). Organizations will be funded at the Max Lodging (ML) </w:t>
      </w:r>
      <w:r w:rsidR="00230411" w:rsidRPr="003B762D">
        <w:rPr>
          <w:rFonts w:asciiTheme="majorHAnsi" w:hAnsiTheme="majorHAnsi" w:cs="Times New Roman"/>
          <w:sz w:val="20"/>
          <w:szCs w:val="20"/>
        </w:rPr>
        <w:t xml:space="preserve">monthly </w:t>
      </w:r>
      <w:r w:rsidRPr="003B762D">
        <w:rPr>
          <w:rFonts w:asciiTheme="majorHAnsi" w:hAnsiTheme="majorHAnsi" w:cs="Times New Roman"/>
          <w:sz w:val="20"/>
          <w:szCs w:val="20"/>
        </w:rPr>
        <w:t xml:space="preserve">rate of the destination </w:t>
      </w:r>
      <w:r w:rsidRPr="003B762D">
        <w:rPr>
          <w:rFonts w:asciiTheme="majorHAnsi" w:hAnsiTheme="majorHAnsi" w:cs="Times New Roman"/>
          <w:sz w:val="20"/>
          <w:szCs w:val="20"/>
        </w:rPr>
        <w:lastRenderedPageBreak/>
        <w:t xml:space="preserve">location. If the location is not listed, but another location in the same county is listed, the Commission will use the other location’s ML rate. If the location is not listed and there is no other location </w:t>
      </w:r>
      <w:r w:rsidR="00230411" w:rsidRPr="003B762D">
        <w:rPr>
          <w:rFonts w:asciiTheme="majorHAnsi" w:hAnsiTheme="majorHAnsi" w:cs="Times New Roman"/>
          <w:sz w:val="20"/>
          <w:szCs w:val="20"/>
        </w:rPr>
        <w:t xml:space="preserve">within </w:t>
      </w:r>
      <w:r w:rsidRPr="003B762D">
        <w:rPr>
          <w:rFonts w:asciiTheme="majorHAnsi" w:hAnsiTheme="majorHAnsi" w:cs="Times New Roman"/>
          <w:sz w:val="20"/>
          <w:szCs w:val="20"/>
        </w:rPr>
        <w:t xml:space="preserve">the same county listed, </w:t>
      </w:r>
      <w:r w:rsidR="007B5D91">
        <w:rPr>
          <w:rFonts w:asciiTheme="majorHAnsi" w:hAnsiTheme="majorHAnsi" w:cs="Times New Roman"/>
          <w:sz w:val="20"/>
          <w:szCs w:val="20"/>
        </w:rPr>
        <w:t>the standard GSA rate</w:t>
      </w:r>
      <w:r w:rsidRPr="003B762D">
        <w:rPr>
          <w:rFonts w:asciiTheme="majorHAnsi" w:hAnsiTheme="majorHAnsi" w:cs="Times New Roman"/>
          <w:sz w:val="20"/>
          <w:szCs w:val="20"/>
        </w:rPr>
        <w:t xml:space="preserve"> will be used.</w:t>
      </w:r>
    </w:p>
    <w:p w14:paraId="0D7B80BD" w14:textId="77777777" w:rsidR="004113C3" w:rsidRPr="003B762D" w:rsidRDefault="00A365AA"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number of rooms is determined by using a base of four people per room, rounded up. For example, if nine people are lodging on a trip, the </w:t>
      </w:r>
      <w:r w:rsidR="00803D34" w:rsidRPr="003B762D">
        <w:rPr>
          <w:rFonts w:asciiTheme="majorHAnsi" w:hAnsiTheme="majorHAnsi" w:cs="Times New Roman"/>
          <w:sz w:val="20"/>
          <w:szCs w:val="20"/>
        </w:rPr>
        <w:t>C</w:t>
      </w:r>
      <w:r w:rsidRPr="003B762D">
        <w:rPr>
          <w:rFonts w:asciiTheme="majorHAnsi" w:hAnsiTheme="majorHAnsi" w:cs="Times New Roman"/>
          <w:sz w:val="20"/>
          <w:szCs w:val="20"/>
        </w:rPr>
        <w:t>ommission will recommend three rooms.</w:t>
      </w:r>
      <w:r w:rsidR="00AC7013" w:rsidRPr="003B762D">
        <w:rPr>
          <w:rFonts w:asciiTheme="majorHAnsi" w:hAnsiTheme="majorHAnsi" w:cs="Times New Roman"/>
          <w:sz w:val="20"/>
          <w:szCs w:val="20"/>
        </w:rPr>
        <w:t xml:space="preserve"> The Commission does not take gender into account when determining the number of rooms.</w:t>
      </w:r>
    </w:p>
    <w:p w14:paraId="560687DC" w14:textId="77777777" w:rsidR="00623767" w:rsidRPr="003B762D" w:rsidRDefault="00A365AA"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Lodging en route will be recommended only when the </w:t>
      </w:r>
      <w:r w:rsidR="00623767" w:rsidRPr="003B762D">
        <w:rPr>
          <w:rFonts w:asciiTheme="majorHAnsi" w:hAnsiTheme="majorHAnsi" w:cs="Times New Roman"/>
          <w:sz w:val="20"/>
          <w:szCs w:val="20"/>
        </w:rPr>
        <w:t>following formula is true:</w:t>
      </w:r>
    </w:p>
    <w:p w14:paraId="5396DB69" w14:textId="77777777" w:rsidR="00623767" w:rsidRPr="003B762D" w:rsidRDefault="00623767" w:rsidP="00545CF2">
      <w:pPr>
        <w:pStyle w:val="NoSpacing"/>
        <w:numPr>
          <w:ilvl w:val="5"/>
          <w:numId w:val="14"/>
        </w:numPr>
        <w:spacing w:after="20"/>
        <w:rPr>
          <w:rFonts w:asciiTheme="majorHAnsi" w:hAnsiTheme="majorHAnsi" w:cs="Times New Roman"/>
          <w:sz w:val="20"/>
          <w:szCs w:val="20"/>
        </w:rPr>
      </w:pPr>
      <w:r w:rsidRPr="003B762D">
        <w:rPr>
          <w:rFonts w:asciiTheme="majorHAnsi" w:hAnsiTheme="majorHAnsi" w:cs="Times New Roman"/>
          <w:i/>
          <w:sz w:val="20"/>
          <w:szCs w:val="20"/>
        </w:rPr>
        <w:t>m</w:t>
      </w:r>
      <w:r w:rsidRPr="003B762D">
        <w:rPr>
          <w:rFonts w:asciiTheme="majorHAnsi" w:hAnsiTheme="majorHAnsi" w:cs="Times New Roman"/>
          <w:sz w:val="20"/>
          <w:szCs w:val="20"/>
        </w:rPr>
        <w:t>&gt;(</w:t>
      </w:r>
      <w:r w:rsidRPr="003B762D">
        <w:rPr>
          <w:rFonts w:asciiTheme="majorHAnsi" w:hAnsiTheme="majorHAnsi" w:cs="Times New Roman"/>
          <w:i/>
          <w:sz w:val="20"/>
          <w:szCs w:val="20"/>
        </w:rPr>
        <w:t>x</w:t>
      </w:r>
      <w:r w:rsidRPr="003B762D">
        <w:rPr>
          <w:rFonts w:asciiTheme="majorHAnsi" w:hAnsiTheme="majorHAnsi" w:cs="Times New Roman"/>
          <w:sz w:val="20"/>
          <w:szCs w:val="20"/>
        </w:rPr>
        <w:t>-5.5)*65</w:t>
      </w:r>
      <w:r w:rsidR="00AB6526">
        <w:rPr>
          <w:rFonts w:asciiTheme="majorHAnsi" w:hAnsiTheme="majorHAnsi" w:cs="Times New Roman"/>
          <w:sz w:val="20"/>
          <w:szCs w:val="20"/>
        </w:rPr>
        <w:t xml:space="preserve"> OR m</w:t>
      </w:r>
      <w:r w:rsidR="007B5D91">
        <w:rPr>
          <w:rFonts w:asciiTheme="majorHAnsi" w:hAnsiTheme="majorHAnsi" w:cs="Times New Roman"/>
          <w:sz w:val="20"/>
          <w:szCs w:val="20"/>
        </w:rPr>
        <w:t>&gt;650</w:t>
      </w:r>
    </w:p>
    <w:p w14:paraId="5D6C38D7" w14:textId="77777777" w:rsidR="00623767" w:rsidRPr="003B762D" w:rsidRDefault="00623767" w:rsidP="00545CF2">
      <w:pPr>
        <w:pStyle w:val="NoSpacing"/>
        <w:numPr>
          <w:ilvl w:val="6"/>
          <w:numId w:val="14"/>
        </w:numPr>
        <w:spacing w:after="20"/>
        <w:rPr>
          <w:rFonts w:asciiTheme="majorHAnsi" w:hAnsiTheme="majorHAnsi" w:cs="Times New Roman"/>
          <w:sz w:val="20"/>
          <w:szCs w:val="20"/>
        </w:rPr>
      </w:pPr>
      <w:r w:rsidRPr="003B762D">
        <w:rPr>
          <w:rFonts w:asciiTheme="majorHAnsi" w:hAnsiTheme="majorHAnsi" w:cs="Times New Roman"/>
          <w:i/>
          <w:sz w:val="20"/>
          <w:szCs w:val="20"/>
        </w:rPr>
        <w:t>m</w:t>
      </w:r>
      <w:r w:rsidRPr="003B762D">
        <w:rPr>
          <w:rFonts w:asciiTheme="majorHAnsi" w:hAnsiTheme="majorHAnsi" w:cs="Times New Roman"/>
          <w:sz w:val="20"/>
          <w:szCs w:val="20"/>
        </w:rPr>
        <w:t xml:space="preserve"> represents the one-way distance in miles and </w:t>
      </w:r>
      <w:r w:rsidRPr="003B762D">
        <w:rPr>
          <w:rFonts w:asciiTheme="majorHAnsi" w:hAnsiTheme="majorHAnsi" w:cs="Times New Roman"/>
          <w:i/>
          <w:sz w:val="20"/>
          <w:szCs w:val="20"/>
        </w:rPr>
        <w:t>x</w:t>
      </w:r>
      <w:r w:rsidRPr="003B762D">
        <w:rPr>
          <w:rFonts w:asciiTheme="majorHAnsi" w:hAnsiTheme="majorHAnsi" w:cs="Times New Roman"/>
          <w:sz w:val="20"/>
          <w:szCs w:val="20"/>
        </w:rPr>
        <w:t xml:space="preserve"> represents the start time of the event in 24-hour format (e.g. 1:00pm = 13, 5:45pm = 17.75).</w:t>
      </w:r>
    </w:p>
    <w:p w14:paraId="1BCD66F3" w14:textId="3FE3FE3A" w:rsidR="00623767" w:rsidRDefault="00623767" w:rsidP="00545CF2">
      <w:pPr>
        <w:pStyle w:val="NoSpacing"/>
        <w:numPr>
          <w:ilvl w:val="6"/>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This formula assumes that the earliest reasonable time to depart is 5:00am, that </w:t>
      </w:r>
      <w:r w:rsidR="0031298F">
        <w:rPr>
          <w:rFonts w:asciiTheme="majorHAnsi" w:hAnsiTheme="majorHAnsi" w:cs="Times New Roman"/>
          <w:sz w:val="20"/>
          <w:szCs w:val="20"/>
        </w:rPr>
        <w:t>organization</w:t>
      </w:r>
      <w:r w:rsidRPr="003B762D">
        <w:rPr>
          <w:rFonts w:asciiTheme="majorHAnsi" w:hAnsiTheme="majorHAnsi" w:cs="Times New Roman"/>
          <w:sz w:val="20"/>
          <w:szCs w:val="20"/>
        </w:rPr>
        <w:t>s need to arrive 30 minutes prior to the start of the event, and that the average driving speed is 65mph.</w:t>
      </w:r>
    </w:p>
    <w:p w14:paraId="31F33FC3" w14:textId="3AC93F96" w:rsidR="007B5D91" w:rsidRPr="003B762D" w:rsidRDefault="00FB5EA7" w:rsidP="00545CF2">
      <w:pPr>
        <w:pStyle w:val="NoSpacing"/>
        <w:numPr>
          <w:ilvl w:val="6"/>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second option </w:t>
      </w:r>
      <w:r w:rsidR="007B5D91">
        <w:rPr>
          <w:rFonts w:asciiTheme="majorHAnsi" w:hAnsiTheme="majorHAnsi" w:cs="Times New Roman"/>
          <w:sz w:val="20"/>
          <w:szCs w:val="20"/>
        </w:rPr>
        <w:t>is if the destination is over 650 miles (one-way)</w:t>
      </w:r>
      <w:r w:rsidR="00CC62A2">
        <w:rPr>
          <w:rFonts w:asciiTheme="majorHAnsi" w:hAnsiTheme="majorHAnsi" w:cs="Times New Roman"/>
          <w:sz w:val="20"/>
          <w:szCs w:val="20"/>
        </w:rPr>
        <w:t xml:space="preserve"> and the organization </w:t>
      </w:r>
      <w:r w:rsidR="00C77228">
        <w:rPr>
          <w:rFonts w:asciiTheme="majorHAnsi" w:hAnsiTheme="majorHAnsi" w:cs="Times New Roman"/>
          <w:sz w:val="20"/>
          <w:szCs w:val="20"/>
        </w:rPr>
        <w:t>does not know when the conference starts</w:t>
      </w:r>
      <w:r w:rsidR="007B5D91">
        <w:rPr>
          <w:rFonts w:asciiTheme="majorHAnsi" w:hAnsiTheme="majorHAnsi" w:cs="Times New Roman"/>
          <w:sz w:val="20"/>
          <w:szCs w:val="20"/>
        </w:rPr>
        <w:t>. According to the Federal Motor Carrier Safety Administration, passenger-carrying vehicles are not allowed to drive more than 10 hours a day. With the standard of 65 miles per hour, that equates to 650 miles.</w:t>
      </w:r>
    </w:p>
    <w:p w14:paraId="5BE1DA41" w14:textId="23BED34C" w:rsidR="004113C3" w:rsidRPr="003B762D" w:rsidRDefault="00A365AA" w:rsidP="00545CF2">
      <w:pPr>
        <w:pStyle w:val="NoSpacing"/>
        <w:numPr>
          <w:ilvl w:val="5"/>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 The Commission will recommend one night of lodging en route on the trip to the destination and one night on the way back. </w:t>
      </w:r>
      <w:r w:rsidR="007B5D91">
        <w:rPr>
          <w:rFonts w:asciiTheme="majorHAnsi" w:hAnsiTheme="majorHAnsi" w:cs="Times New Roman"/>
          <w:sz w:val="20"/>
          <w:szCs w:val="20"/>
        </w:rPr>
        <w:t>The standard GSA rate</w:t>
      </w:r>
      <w:r w:rsidRPr="003B762D">
        <w:rPr>
          <w:rFonts w:asciiTheme="majorHAnsi" w:hAnsiTheme="majorHAnsi" w:cs="Times New Roman"/>
          <w:sz w:val="20"/>
          <w:szCs w:val="20"/>
        </w:rPr>
        <w:t xml:space="preserve"> shall be used, with the number of rooms being calculated as</w:t>
      </w:r>
      <w:r w:rsidR="00B54673" w:rsidRPr="003B762D">
        <w:rPr>
          <w:rFonts w:asciiTheme="majorHAnsi" w:hAnsiTheme="majorHAnsi" w:cs="Times New Roman"/>
          <w:sz w:val="20"/>
          <w:szCs w:val="20"/>
        </w:rPr>
        <w:t xml:space="preserve"> shown</w:t>
      </w:r>
      <w:r w:rsidRPr="003B762D">
        <w:rPr>
          <w:rFonts w:asciiTheme="majorHAnsi" w:hAnsiTheme="majorHAnsi" w:cs="Times New Roman"/>
          <w:sz w:val="20"/>
          <w:szCs w:val="20"/>
        </w:rPr>
        <w:t xml:space="preserve"> above.</w:t>
      </w:r>
    </w:p>
    <w:p w14:paraId="027ED538" w14:textId="77777777" w:rsidR="00B6042B" w:rsidRDefault="000A01B7"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Commission will not recommend funding for lodging if the round-trip distance does not exceed 50 miles.</w:t>
      </w:r>
    </w:p>
    <w:p w14:paraId="6161483D" w14:textId="38626BE0" w:rsidR="0031298F" w:rsidRPr="003B762D" w:rsidRDefault="0031298F" w:rsidP="00545CF2">
      <w:pPr>
        <w:pStyle w:val="NoSpacing"/>
        <w:numPr>
          <w:ilvl w:val="4"/>
          <w:numId w:val="14"/>
        </w:numPr>
        <w:spacing w:after="20"/>
        <w:rPr>
          <w:rFonts w:asciiTheme="majorHAnsi" w:hAnsiTheme="majorHAnsi" w:cs="Times New Roman"/>
          <w:sz w:val="20"/>
          <w:szCs w:val="20"/>
        </w:rPr>
      </w:pPr>
      <w:r>
        <w:rPr>
          <w:rFonts w:asciiTheme="majorHAnsi" w:hAnsiTheme="majorHAnsi" w:cs="Times New Roman"/>
          <w:sz w:val="20"/>
          <w:szCs w:val="20"/>
        </w:rPr>
        <w:t xml:space="preserve">Students may not make additional charges to the hotel room(s). If a student chooses to do so, that individual and/or representing organization will be held responsible for the payment of the additional charges and no reimbursement will be given for the additional charges. </w:t>
      </w:r>
    </w:p>
    <w:p w14:paraId="56C68482" w14:textId="6ABCC640" w:rsidR="00B6042B" w:rsidRDefault="00B33E51"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International lodging</w:t>
      </w:r>
      <w:r w:rsidR="007B5D91">
        <w:rPr>
          <w:rFonts w:asciiTheme="majorHAnsi" w:hAnsiTheme="majorHAnsi" w:cs="Times New Roman"/>
          <w:sz w:val="20"/>
          <w:szCs w:val="20"/>
        </w:rPr>
        <w:t xml:space="preserve">, with the exception of Canada, </w:t>
      </w:r>
      <w:r w:rsidRPr="003B762D">
        <w:rPr>
          <w:rFonts w:asciiTheme="majorHAnsi" w:hAnsiTheme="majorHAnsi" w:cs="Times New Roman"/>
          <w:sz w:val="20"/>
          <w:szCs w:val="20"/>
        </w:rPr>
        <w:t>will not be funded for Tier II and III organizations for any reason.</w:t>
      </w:r>
    </w:p>
    <w:p w14:paraId="18D64DCB" w14:textId="0CE6C0EE" w:rsidR="00A570F6" w:rsidRPr="0041089E" w:rsidRDefault="007B5D91" w:rsidP="00ED2144">
      <w:pPr>
        <w:pStyle w:val="NoSpacing"/>
        <w:numPr>
          <w:ilvl w:val="5"/>
          <w:numId w:val="14"/>
        </w:numPr>
        <w:spacing w:after="20"/>
        <w:rPr>
          <w:rFonts w:asciiTheme="majorHAnsi" w:hAnsiTheme="majorHAnsi" w:cs="Times New Roman"/>
          <w:sz w:val="20"/>
          <w:szCs w:val="20"/>
        </w:rPr>
      </w:pPr>
      <w:r w:rsidRPr="0041089E">
        <w:rPr>
          <w:rFonts w:asciiTheme="majorHAnsi" w:hAnsiTheme="majorHAnsi" w:cs="Times New Roman"/>
          <w:sz w:val="20"/>
          <w:szCs w:val="20"/>
        </w:rPr>
        <w:t xml:space="preserve">Lodging </w:t>
      </w:r>
      <w:r w:rsidR="00A570F6" w:rsidRPr="0041089E">
        <w:rPr>
          <w:rFonts w:asciiTheme="majorHAnsi" w:hAnsiTheme="majorHAnsi" w:cs="Times New Roman"/>
          <w:sz w:val="20"/>
          <w:szCs w:val="20"/>
        </w:rPr>
        <w:t xml:space="preserve">in Canada will be funded at </w:t>
      </w:r>
      <w:r w:rsidR="00DC21EA">
        <w:rPr>
          <w:rFonts w:asciiTheme="majorHAnsi" w:hAnsiTheme="majorHAnsi" w:cs="Times New Roman"/>
          <w:sz w:val="20"/>
          <w:szCs w:val="20"/>
        </w:rPr>
        <w:t xml:space="preserve">¾ the Foreign </w:t>
      </w:r>
      <w:r w:rsidR="00A570F6" w:rsidRPr="0041089E">
        <w:rPr>
          <w:rFonts w:asciiTheme="majorHAnsi" w:hAnsiTheme="majorHAnsi" w:cs="Times New Roman"/>
          <w:sz w:val="20"/>
          <w:szCs w:val="20"/>
        </w:rPr>
        <w:t>GSA rate</w:t>
      </w:r>
      <w:r w:rsidR="00DC21EA">
        <w:rPr>
          <w:rFonts w:asciiTheme="majorHAnsi" w:hAnsiTheme="majorHAnsi" w:cs="Times New Roman"/>
          <w:sz w:val="20"/>
          <w:szCs w:val="20"/>
        </w:rPr>
        <w:t xml:space="preserve"> of the destination city</w:t>
      </w:r>
      <w:r w:rsidR="0041089E" w:rsidRPr="0041089E">
        <w:rPr>
          <w:rFonts w:asciiTheme="majorHAnsi" w:hAnsiTheme="majorHAnsi" w:cs="Times New Roman"/>
          <w:sz w:val="20"/>
          <w:szCs w:val="20"/>
        </w:rPr>
        <w:t>.</w:t>
      </w:r>
    </w:p>
    <w:p w14:paraId="707311B3" w14:textId="77777777" w:rsidR="00B6042B" w:rsidRPr="00724C3D" w:rsidRDefault="008B0693" w:rsidP="00545CF2">
      <w:pPr>
        <w:pStyle w:val="NoSpacing"/>
        <w:numPr>
          <w:ilvl w:val="2"/>
          <w:numId w:val="14"/>
        </w:numPr>
        <w:spacing w:after="20"/>
        <w:rPr>
          <w:rFonts w:asciiTheme="majorHAnsi" w:hAnsiTheme="majorHAnsi" w:cs="Times New Roman"/>
          <w:sz w:val="20"/>
          <w:szCs w:val="20"/>
        </w:rPr>
      </w:pPr>
      <w:r w:rsidRPr="00724C3D">
        <w:rPr>
          <w:rFonts w:asciiTheme="majorHAnsi" w:hAnsiTheme="majorHAnsi" w:cs="Times New Roman"/>
          <w:sz w:val="20"/>
          <w:szCs w:val="20"/>
        </w:rPr>
        <w:t>Registration Fees</w:t>
      </w:r>
    </w:p>
    <w:p w14:paraId="097AFFA2" w14:textId="77777777" w:rsidR="00B6042B" w:rsidRPr="003B762D" w:rsidRDefault="00AB1B5B" w:rsidP="00545CF2">
      <w:pPr>
        <w:pStyle w:val="NoSpacing"/>
        <w:numPr>
          <w:ilvl w:val="3"/>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An organization may request funds for registration fees to events attended for the betterment of the organization, its members, or the NDSU Campus.  Standard deductions will be taken for registration fees that include food </w:t>
      </w:r>
      <w:r w:rsidR="004D7C0D" w:rsidRPr="003B762D">
        <w:rPr>
          <w:rFonts w:asciiTheme="majorHAnsi" w:eastAsia="Calibri" w:hAnsiTheme="majorHAnsi" w:cs="Times New Roman"/>
          <w:sz w:val="20"/>
          <w:szCs w:val="20"/>
        </w:rPr>
        <w:t>(</w:t>
      </w:r>
      <w:hyperlink r:id="rId12" w:history="1">
        <w:r w:rsidR="00D576C1" w:rsidRPr="003B762D">
          <w:rPr>
            <w:rStyle w:val="Hyperlink"/>
            <w:rFonts w:asciiTheme="majorHAnsi" w:eastAsia="Calibri" w:hAnsiTheme="majorHAnsi" w:cs="Times New Roman"/>
            <w:color w:val="auto"/>
            <w:sz w:val="20"/>
            <w:szCs w:val="20"/>
          </w:rPr>
          <w:t>www.gsa.gov/mie</w:t>
        </w:r>
      </w:hyperlink>
      <w:r w:rsidR="004D7C0D" w:rsidRPr="003B762D">
        <w:rPr>
          <w:rFonts w:asciiTheme="majorHAnsi" w:eastAsia="Calibri" w:hAnsiTheme="majorHAnsi" w:cs="Times New Roman"/>
          <w:sz w:val="20"/>
          <w:szCs w:val="20"/>
        </w:rPr>
        <w:t xml:space="preserve">). </w:t>
      </w:r>
      <w:r w:rsidR="008F2282" w:rsidRPr="003B762D">
        <w:rPr>
          <w:rFonts w:asciiTheme="majorHAnsi" w:eastAsia="Calibri" w:hAnsiTheme="majorHAnsi" w:cs="Times New Roman"/>
          <w:sz w:val="20"/>
          <w:szCs w:val="20"/>
        </w:rPr>
        <w:t xml:space="preserve">The deduction will be ¾ of the government rate. </w:t>
      </w:r>
      <w:r w:rsidRPr="003B762D">
        <w:rPr>
          <w:rFonts w:asciiTheme="majorHAnsi" w:eastAsia="Calibri" w:hAnsiTheme="majorHAnsi" w:cs="Times New Roman"/>
          <w:sz w:val="20"/>
          <w:szCs w:val="20"/>
        </w:rPr>
        <w:t>The standard deductions are as follows:</w:t>
      </w:r>
    </w:p>
    <w:p w14:paraId="4EADAA37" w14:textId="289CBDE1" w:rsidR="00B6042B" w:rsidRPr="003B762D" w:rsidRDefault="008B0693"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Breakfast-</w:t>
      </w:r>
      <w:r w:rsidRPr="003B762D">
        <w:rPr>
          <w:rFonts w:asciiTheme="majorHAnsi" w:hAnsiTheme="majorHAnsi" w:cs="Times New Roman"/>
          <w:sz w:val="20"/>
          <w:szCs w:val="20"/>
        </w:rPr>
        <w:tab/>
      </w:r>
      <w:r w:rsidRPr="003B762D">
        <w:rPr>
          <w:rFonts w:asciiTheme="majorHAnsi" w:hAnsiTheme="majorHAnsi" w:cs="Times New Roman"/>
          <w:sz w:val="20"/>
          <w:szCs w:val="20"/>
        </w:rPr>
        <w:tab/>
        <w:t>$</w:t>
      </w:r>
      <w:r w:rsidR="00CE33A9">
        <w:rPr>
          <w:rFonts w:asciiTheme="majorHAnsi" w:hAnsiTheme="majorHAnsi" w:cs="Times New Roman"/>
          <w:sz w:val="20"/>
          <w:szCs w:val="20"/>
        </w:rPr>
        <w:t>8</w:t>
      </w:r>
      <w:r w:rsidR="008F2282" w:rsidRPr="003B762D">
        <w:rPr>
          <w:rFonts w:asciiTheme="majorHAnsi" w:hAnsiTheme="majorHAnsi" w:cs="Times New Roman"/>
          <w:sz w:val="20"/>
          <w:szCs w:val="20"/>
        </w:rPr>
        <w:t>.25</w:t>
      </w:r>
      <w:r w:rsidRPr="003B762D">
        <w:rPr>
          <w:rFonts w:asciiTheme="majorHAnsi" w:hAnsiTheme="majorHAnsi" w:cs="Times New Roman"/>
          <w:sz w:val="20"/>
          <w:szCs w:val="20"/>
        </w:rPr>
        <w:t>/person</w:t>
      </w:r>
    </w:p>
    <w:p w14:paraId="7767DAF1" w14:textId="202D2D2B" w:rsidR="00B6042B" w:rsidRPr="003B762D" w:rsidRDefault="008B0693"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Lunch- </w:t>
      </w:r>
      <w:r w:rsidRPr="003B762D">
        <w:rPr>
          <w:rFonts w:asciiTheme="majorHAnsi" w:hAnsiTheme="majorHAnsi" w:cs="Times New Roman"/>
          <w:sz w:val="20"/>
          <w:szCs w:val="20"/>
        </w:rPr>
        <w:tab/>
      </w:r>
      <w:r w:rsidRPr="003B762D">
        <w:rPr>
          <w:rFonts w:asciiTheme="majorHAnsi" w:hAnsiTheme="majorHAnsi" w:cs="Times New Roman"/>
          <w:sz w:val="20"/>
          <w:szCs w:val="20"/>
        </w:rPr>
        <w:tab/>
        <w:t>$</w:t>
      </w:r>
      <w:r w:rsidR="00CE33A9">
        <w:rPr>
          <w:rFonts w:asciiTheme="majorHAnsi" w:hAnsiTheme="majorHAnsi" w:cs="Times New Roman"/>
          <w:sz w:val="20"/>
          <w:szCs w:val="20"/>
        </w:rPr>
        <w:t>9.00</w:t>
      </w:r>
      <w:r w:rsidRPr="003B762D">
        <w:rPr>
          <w:rFonts w:asciiTheme="majorHAnsi" w:hAnsiTheme="majorHAnsi" w:cs="Times New Roman"/>
          <w:sz w:val="20"/>
          <w:szCs w:val="20"/>
        </w:rPr>
        <w:t>/person</w:t>
      </w:r>
    </w:p>
    <w:p w14:paraId="66473D05" w14:textId="77777777" w:rsidR="00B6042B" w:rsidRPr="003B762D" w:rsidRDefault="008B0693"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Banquet/Dinner-</w:t>
      </w:r>
      <w:r w:rsidRPr="003B762D">
        <w:rPr>
          <w:rFonts w:asciiTheme="majorHAnsi" w:hAnsiTheme="majorHAnsi" w:cs="Times New Roman"/>
          <w:sz w:val="20"/>
          <w:szCs w:val="20"/>
        </w:rPr>
        <w:tab/>
        <w:t>$</w:t>
      </w:r>
      <w:r w:rsidR="008F2282" w:rsidRPr="003B762D">
        <w:rPr>
          <w:rFonts w:asciiTheme="majorHAnsi" w:hAnsiTheme="majorHAnsi" w:cs="Times New Roman"/>
          <w:sz w:val="20"/>
          <w:szCs w:val="20"/>
        </w:rPr>
        <w:t>17.25</w:t>
      </w:r>
      <w:r w:rsidRPr="003B762D">
        <w:rPr>
          <w:rFonts w:asciiTheme="majorHAnsi" w:hAnsiTheme="majorHAnsi" w:cs="Times New Roman"/>
          <w:sz w:val="20"/>
          <w:szCs w:val="20"/>
        </w:rPr>
        <w:t>/person</w:t>
      </w:r>
    </w:p>
    <w:p w14:paraId="55FCD131" w14:textId="77777777" w:rsidR="00B6042B" w:rsidRPr="003B762D" w:rsidRDefault="00B33E51"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International registration</w:t>
      </w:r>
      <w:r w:rsidR="0041089E">
        <w:rPr>
          <w:rFonts w:asciiTheme="majorHAnsi" w:hAnsiTheme="majorHAnsi" w:cs="Times New Roman"/>
          <w:sz w:val="20"/>
          <w:szCs w:val="20"/>
        </w:rPr>
        <w:t>, with the exception of Canada,</w:t>
      </w:r>
      <w:r w:rsidRPr="003B762D">
        <w:rPr>
          <w:rFonts w:asciiTheme="majorHAnsi" w:hAnsiTheme="majorHAnsi" w:cs="Times New Roman"/>
          <w:sz w:val="20"/>
          <w:szCs w:val="20"/>
        </w:rPr>
        <w:t xml:space="preserve"> will not be funded for Tier II and III organizations for any reason.</w:t>
      </w:r>
    </w:p>
    <w:p w14:paraId="5EF21F9D" w14:textId="77777777" w:rsidR="00B6042B" w:rsidRPr="00724C3D" w:rsidRDefault="008B0693" w:rsidP="00545CF2">
      <w:pPr>
        <w:pStyle w:val="NoSpacing"/>
        <w:numPr>
          <w:ilvl w:val="2"/>
          <w:numId w:val="14"/>
        </w:numPr>
        <w:spacing w:after="20"/>
        <w:rPr>
          <w:rFonts w:asciiTheme="majorHAnsi" w:hAnsiTheme="majorHAnsi" w:cs="Times New Roman"/>
          <w:sz w:val="20"/>
          <w:szCs w:val="20"/>
        </w:rPr>
      </w:pPr>
      <w:r w:rsidRPr="00724C3D">
        <w:rPr>
          <w:rFonts w:asciiTheme="majorHAnsi" w:hAnsiTheme="majorHAnsi" w:cs="Times New Roman"/>
          <w:sz w:val="20"/>
          <w:szCs w:val="20"/>
        </w:rPr>
        <w:t>Dues</w:t>
      </w:r>
    </w:p>
    <w:p w14:paraId="09B3A993" w14:textId="77777777" w:rsidR="00B6042B" w:rsidRDefault="008B0693"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For dues to be recommended </w:t>
      </w:r>
      <w:r w:rsidR="00B54673" w:rsidRPr="003B762D">
        <w:rPr>
          <w:rFonts w:asciiTheme="majorHAnsi" w:hAnsiTheme="majorHAnsi" w:cs="Times New Roman"/>
          <w:sz w:val="20"/>
          <w:szCs w:val="20"/>
        </w:rPr>
        <w:t xml:space="preserve">for funding </w:t>
      </w:r>
      <w:r w:rsidRPr="003B762D">
        <w:rPr>
          <w:rFonts w:asciiTheme="majorHAnsi" w:hAnsiTheme="majorHAnsi" w:cs="Times New Roman"/>
          <w:sz w:val="20"/>
          <w:szCs w:val="20"/>
        </w:rPr>
        <w:t xml:space="preserve">by the Commission, </w:t>
      </w:r>
      <w:r w:rsidR="00AF3989" w:rsidRPr="003B762D">
        <w:rPr>
          <w:rFonts w:asciiTheme="majorHAnsi" w:hAnsiTheme="majorHAnsi" w:cs="Times New Roman"/>
          <w:sz w:val="20"/>
          <w:szCs w:val="20"/>
        </w:rPr>
        <w:t xml:space="preserve">the organization </w:t>
      </w:r>
      <w:r w:rsidRPr="003B762D">
        <w:rPr>
          <w:rFonts w:asciiTheme="majorHAnsi" w:hAnsiTheme="majorHAnsi" w:cs="Times New Roman"/>
          <w:sz w:val="20"/>
          <w:szCs w:val="20"/>
        </w:rPr>
        <w:t xml:space="preserve">must be competitive in nature.  In addition, the Commission will only fund one level of dues </w:t>
      </w:r>
      <w:r w:rsidRPr="003B762D">
        <w:rPr>
          <w:rFonts w:asciiTheme="majorHAnsi" w:hAnsiTheme="majorHAnsi" w:cs="Times New Roman"/>
          <w:sz w:val="20"/>
          <w:szCs w:val="20"/>
        </w:rPr>
        <w:lastRenderedPageBreak/>
        <w:t>(national, state, local, etc.) and will only fund team dues, not dues for individuals in a</w:t>
      </w:r>
      <w:r w:rsidR="00013FB8" w:rsidRPr="003B762D">
        <w:rPr>
          <w:rFonts w:asciiTheme="majorHAnsi" w:hAnsiTheme="majorHAnsi" w:cs="Times New Roman"/>
          <w:sz w:val="20"/>
          <w:szCs w:val="20"/>
        </w:rPr>
        <w:t>n organization</w:t>
      </w:r>
      <w:r w:rsidR="00AF3989" w:rsidRPr="003B762D">
        <w:rPr>
          <w:rFonts w:asciiTheme="majorHAnsi" w:hAnsiTheme="majorHAnsi" w:cs="Times New Roman"/>
          <w:sz w:val="20"/>
          <w:szCs w:val="20"/>
        </w:rPr>
        <w:t>, unless individual</w:t>
      </w:r>
      <w:r w:rsidR="00D105DD" w:rsidRPr="003B762D">
        <w:rPr>
          <w:rFonts w:asciiTheme="majorHAnsi" w:hAnsiTheme="majorHAnsi" w:cs="Times New Roman"/>
          <w:sz w:val="20"/>
          <w:szCs w:val="20"/>
        </w:rPr>
        <w:t xml:space="preserve"> or multiple levels of</w:t>
      </w:r>
      <w:r w:rsidR="00AF3989" w:rsidRPr="003B762D">
        <w:rPr>
          <w:rFonts w:asciiTheme="majorHAnsi" w:hAnsiTheme="majorHAnsi" w:cs="Times New Roman"/>
          <w:sz w:val="20"/>
          <w:szCs w:val="20"/>
        </w:rPr>
        <w:t xml:space="preserve"> dues are necessary to be competitive</w:t>
      </w:r>
      <w:r w:rsidRPr="003B762D">
        <w:rPr>
          <w:rFonts w:asciiTheme="majorHAnsi" w:hAnsiTheme="majorHAnsi" w:cs="Times New Roman"/>
          <w:sz w:val="20"/>
          <w:szCs w:val="20"/>
        </w:rPr>
        <w:t>.  The Commission will recommend funding for the lesser of the competitive dues.</w:t>
      </w:r>
    </w:p>
    <w:p w14:paraId="611D4A7A" w14:textId="24E9C40C" w:rsidR="00CE33A9" w:rsidRPr="003B762D" w:rsidRDefault="00CE33A9" w:rsidP="00545CF2">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Dues can only be funded to a cap of $300 per</w:t>
      </w:r>
      <w:r w:rsidR="00302B91">
        <w:rPr>
          <w:rFonts w:asciiTheme="majorHAnsi" w:hAnsiTheme="majorHAnsi" w:cs="Times New Roman"/>
          <w:sz w:val="20"/>
          <w:szCs w:val="20"/>
        </w:rPr>
        <w:t xml:space="preserve"> funded</w:t>
      </w:r>
      <w:r>
        <w:rPr>
          <w:rFonts w:asciiTheme="majorHAnsi" w:hAnsiTheme="majorHAnsi" w:cs="Times New Roman"/>
          <w:sz w:val="20"/>
          <w:szCs w:val="20"/>
        </w:rPr>
        <w:t xml:space="preserve"> member. The cap is the maximum amount that can be recommended after the fundraising requirement and before other deductions, dockages, or penalties. </w:t>
      </w:r>
    </w:p>
    <w:p w14:paraId="4C7D1038" w14:textId="77777777" w:rsidR="00B6042B" w:rsidRPr="00724C3D" w:rsidRDefault="008B0693" w:rsidP="00545CF2">
      <w:pPr>
        <w:pStyle w:val="NoSpacing"/>
        <w:numPr>
          <w:ilvl w:val="2"/>
          <w:numId w:val="14"/>
        </w:numPr>
        <w:spacing w:after="20"/>
        <w:rPr>
          <w:rFonts w:asciiTheme="majorHAnsi" w:hAnsiTheme="majorHAnsi" w:cs="Times New Roman"/>
          <w:sz w:val="20"/>
          <w:szCs w:val="20"/>
        </w:rPr>
      </w:pPr>
      <w:r w:rsidRPr="00724C3D">
        <w:rPr>
          <w:rFonts w:asciiTheme="majorHAnsi" w:hAnsiTheme="majorHAnsi" w:cs="Times New Roman"/>
          <w:sz w:val="20"/>
          <w:szCs w:val="20"/>
        </w:rPr>
        <w:t>Practices</w:t>
      </w:r>
    </w:p>
    <w:p w14:paraId="74E40770" w14:textId="002A8897" w:rsidR="00B6042B" w:rsidRDefault="008B0693"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For practice line items to be recommended by the Commission, the </w:t>
      </w:r>
      <w:r w:rsidR="00E327A6">
        <w:rPr>
          <w:rFonts w:asciiTheme="majorHAnsi" w:hAnsiTheme="majorHAnsi" w:cs="Times New Roman"/>
          <w:sz w:val="20"/>
          <w:szCs w:val="20"/>
        </w:rPr>
        <w:t>organization</w:t>
      </w:r>
      <w:r w:rsidRPr="003B762D">
        <w:rPr>
          <w:rFonts w:asciiTheme="majorHAnsi" w:hAnsiTheme="majorHAnsi" w:cs="Times New Roman"/>
          <w:sz w:val="20"/>
          <w:szCs w:val="20"/>
        </w:rPr>
        <w:t xml:space="preserve"> must justify the need to the Commission. The</w:t>
      </w:r>
      <w:r w:rsidR="00AC7013" w:rsidRPr="003B762D">
        <w:rPr>
          <w:rFonts w:asciiTheme="majorHAnsi" w:hAnsiTheme="majorHAnsi" w:cs="Times New Roman"/>
          <w:sz w:val="20"/>
          <w:szCs w:val="20"/>
        </w:rPr>
        <w:t xml:space="preserve"> Commission will not recommend</w:t>
      </w:r>
      <w:r w:rsidRPr="003B762D">
        <w:rPr>
          <w:rFonts w:asciiTheme="majorHAnsi" w:hAnsiTheme="majorHAnsi" w:cs="Times New Roman"/>
          <w:sz w:val="20"/>
          <w:szCs w:val="20"/>
        </w:rPr>
        <w:t xml:space="preserve"> funding</w:t>
      </w:r>
      <w:r w:rsidR="0011354D">
        <w:rPr>
          <w:rFonts w:asciiTheme="majorHAnsi" w:hAnsiTheme="majorHAnsi" w:cs="Times New Roman"/>
          <w:sz w:val="20"/>
          <w:szCs w:val="20"/>
        </w:rPr>
        <w:t xml:space="preserve"> for</w:t>
      </w:r>
      <w:r w:rsidRPr="003B762D">
        <w:rPr>
          <w:rFonts w:asciiTheme="majorHAnsi" w:hAnsiTheme="majorHAnsi" w:cs="Times New Roman"/>
          <w:sz w:val="20"/>
          <w:szCs w:val="20"/>
        </w:rPr>
        <w:t xml:space="preserve"> travel or lodging for practice.</w:t>
      </w:r>
    </w:p>
    <w:p w14:paraId="7F23F74E" w14:textId="7AC6C4A5" w:rsidR="00A44CEC" w:rsidRDefault="00CE33A9" w:rsidP="00545CF2">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Practice space rental funding has a cap of $</w:t>
      </w:r>
      <w:r w:rsidR="00D84B90">
        <w:rPr>
          <w:rFonts w:asciiTheme="majorHAnsi" w:hAnsiTheme="majorHAnsi" w:cs="Times New Roman"/>
          <w:sz w:val="20"/>
          <w:szCs w:val="20"/>
        </w:rPr>
        <w:t>15 per</w:t>
      </w:r>
      <w:r>
        <w:rPr>
          <w:rFonts w:asciiTheme="majorHAnsi" w:hAnsiTheme="majorHAnsi" w:cs="Times New Roman"/>
          <w:sz w:val="20"/>
          <w:szCs w:val="20"/>
        </w:rPr>
        <w:t xml:space="preserve"> </w:t>
      </w:r>
      <w:r w:rsidR="00302B91">
        <w:rPr>
          <w:rFonts w:asciiTheme="majorHAnsi" w:hAnsiTheme="majorHAnsi" w:cs="Times New Roman"/>
          <w:sz w:val="20"/>
          <w:szCs w:val="20"/>
        </w:rPr>
        <w:t xml:space="preserve">funded </w:t>
      </w:r>
      <w:r>
        <w:rPr>
          <w:rFonts w:asciiTheme="majorHAnsi" w:hAnsiTheme="majorHAnsi" w:cs="Times New Roman"/>
          <w:sz w:val="20"/>
          <w:szCs w:val="20"/>
        </w:rPr>
        <w:t>member per hour of practice. The cap is the maximum amount that can be recommended after the fundraising requirement and before other deductions, dockages, or penalties. The Finance Commission will recommend the lessor of the cap calculation or quote of actual expenses for practice.</w:t>
      </w:r>
    </w:p>
    <w:p w14:paraId="0C3D9931" w14:textId="21D3797A" w:rsidR="00CE33A9" w:rsidRDefault="00CE33A9" w:rsidP="00545CF2">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 </w:t>
      </w:r>
      <w:r w:rsidR="00D84B90">
        <w:rPr>
          <w:rFonts w:asciiTheme="majorHAnsi" w:hAnsiTheme="majorHAnsi" w:cs="Times New Roman"/>
          <w:sz w:val="20"/>
          <w:szCs w:val="20"/>
        </w:rPr>
        <w:t xml:space="preserve">Student Organizations </w:t>
      </w:r>
      <w:r w:rsidR="00A44CEC">
        <w:rPr>
          <w:rFonts w:asciiTheme="majorHAnsi" w:hAnsiTheme="majorHAnsi" w:cs="Times New Roman"/>
          <w:sz w:val="20"/>
          <w:szCs w:val="20"/>
        </w:rPr>
        <w:t>will be recommended at 2 hours per</w:t>
      </w:r>
      <w:r w:rsidR="00D84B90">
        <w:rPr>
          <w:rFonts w:asciiTheme="majorHAnsi" w:hAnsiTheme="majorHAnsi" w:cs="Times New Roman"/>
          <w:sz w:val="20"/>
          <w:szCs w:val="20"/>
        </w:rPr>
        <w:t xml:space="preserve"> practice, 3 practices</w:t>
      </w:r>
      <w:r w:rsidR="00A44CEC">
        <w:rPr>
          <w:rFonts w:asciiTheme="majorHAnsi" w:hAnsiTheme="majorHAnsi" w:cs="Times New Roman"/>
          <w:sz w:val="20"/>
          <w:szCs w:val="20"/>
        </w:rPr>
        <w:t xml:space="preserve"> per</w:t>
      </w:r>
      <w:r w:rsidR="00D84B90">
        <w:rPr>
          <w:rFonts w:asciiTheme="majorHAnsi" w:hAnsiTheme="majorHAnsi" w:cs="Times New Roman"/>
          <w:sz w:val="20"/>
          <w:szCs w:val="20"/>
        </w:rPr>
        <w:t xml:space="preserve"> week. </w:t>
      </w:r>
    </w:p>
    <w:p w14:paraId="07D3335A" w14:textId="2CC76738" w:rsidR="005D1B16" w:rsidRPr="00724C3D" w:rsidRDefault="005D1B16" w:rsidP="00BF322D">
      <w:pPr>
        <w:pStyle w:val="NoSpacing"/>
        <w:numPr>
          <w:ilvl w:val="2"/>
          <w:numId w:val="14"/>
        </w:numPr>
        <w:spacing w:after="20"/>
        <w:rPr>
          <w:rFonts w:asciiTheme="majorHAnsi" w:hAnsiTheme="majorHAnsi" w:cs="Times New Roman"/>
          <w:sz w:val="20"/>
          <w:szCs w:val="20"/>
        </w:rPr>
      </w:pPr>
      <w:r w:rsidRPr="00724C3D">
        <w:rPr>
          <w:rFonts w:asciiTheme="majorHAnsi" w:hAnsiTheme="majorHAnsi" w:cs="Times New Roman"/>
          <w:sz w:val="20"/>
          <w:szCs w:val="20"/>
        </w:rPr>
        <w:t>Insurance</w:t>
      </w:r>
    </w:p>
    <w:p w14:paraId="78CFA1B0" w14:textId="32497BA4" w:rsidR="005D1B16" w:rsidRPr="00BF322D" w:rsidRDefault="00B54481">
      <w:pPr>
        <w:pStyle w:val="NoSpacing"/>
        <w:numPr>
          <w:ilvl w:val="3"/>
          <w:numId w:val="14"/>
        </w:numPr>
        <w:spacing w:after="20"/>
        <w:rPr>
          <w:rFonts w:asciiTheme="majorHAnsi" w:hAnsiTheme="majorHAnsi" w:cs="Times New Roman"/>
          <w:b/>
          <w:sz w:val="20"/>
          <w:szCs w:val="20"/>
        </w:rPr>
      </w:pPr>
      <w:r>
        <w:rPr>
          <w:rFonts w:asciiTheme="majorHAnsi" w:hAnsiTheme="majorHAnsi" w:cs="Times New Roman"/>
          <w:sz w:val="20"/>
          <w:szCs w:val="20"/>
        </w:rPr>
        <w:t xml:space="preserve">The Commission will recommend funding for </w:t>
      </w:r>
      <w:r w:rsidR="00CA2225">
        <w:rPr>
          <w:rFonts w:asciiTheme="majorHAnsi" w:hAnsiTheme="majorHAnsi" w:cs="Times New Roman"/>
          <w:sz w:val="20"/>
          <w:szCs w:val="20"/>
        </w:rPr>
        <w:t xml:space="preserve">necessary </w:t>
      </w:r>
      <w:r>
        <w:rPr>
          <w:rFonts w:asciiTheme="majorHAnsi" w:hAnsiTheme="majorHAnsi" w:cs="Times New Roman"/>
          <w:sz w:val="20"/>
          <w:szCs w:val="20"/>
        </w:rPr>
        <w:t>insurance</w:t>
      </w:r>
      <w:r w:rsidR="00CA2225">
        <w:rPr>
          <w:rFonts w:asciiTheme="majorHAnsi" w:hAnsiTheme="majorHAnsi" w:cs="Times New Roman"/>
          <w:sz w:val="20"/>
          <w:szCs w:val="20"/>
        </w:rPr>
        <w:t>,</w:t>
      </w:r>
      <w:r w:rsidR="00CA2225" w:rsidRPr="00CA2225">
        <w:rPr>
          <w:rFonts w:asciiTheme="majorHAnsi" w:hAnsiTheme="majorHAnsi" w:cs="Times New Roman"/>
          <w:sz w:val="20"/>
          <w:szCs w:val="20"/>
        </w:rPr>
        <w:t xml:space="preserve"> </w:t>
      </w:r>
      <w:r w:rsidR="00CA2225">
        <w:rPr>
          <w:rFonts w:asciiTheme="majorHAnsi" w:hAnsiTheme="majorHAnsi" w:cs="Times New Roman"/>
          <w:sz w:val="20"/>
          <w:szCs w:val="20"/>
        </w:rPr>
        <w:t xml:space="preserve">such as general liability and accident medical, </w:t>
      </w:r>
      <w:r>
        <w:rPr>
          <w:rFonts w:asciiTheme="majorHAnsi" w:hAnsiTheme="majorHAnsi" w:cs="Times New Roman"/>
          <w:sz w:val="20"/>
          <w:szCs w:val="20"/>
        </w:rPr>
        <w:t>for events/competitions</w:t>
      </w:r>
      <w:r w:rsidR="00CA2225">
        <w:rPr>
          <w:rFonts w:asciiTheme="majorHAnsi" w:hAnsiTheme="majorHAnsi" w:cs="Times New Roman"/>
          <w:sz w:val="20"/>
          <w:szCs w:val="20"/>
        </w:rPr>
        <w:t xml:space="preserve"> of the organization.</w:t>
      </w:r>
    </w:p>
    <w:p w14:paraId="389EDA46" w14:textId="3672EC33" w:rsidR="00B54481" w:rsidRPr="00BF322D" w:rsidRDefault="00B54481">
      <w:pPr>
        <w:pStyle w:val="NoSpacing"/>
        <w:numPr>
          <w:ilvl w:val="3"/>
          <w:numId w:val="14"/>
        </w:numPr>
        <w:spacing w:after="20"/>
        <w:rPr>
          <w:rFonts w:asciiTheme="majorHAnsi" w:hAnsiTheme="majorHAnsi" w:cs="Times New Roman"/>
          <w:b/>
          <w:sz w:val="20"/>
          <w:szCs w:val="20"/>
        </w:rPr>
      </w:pPr>
      <w:r>
        <w:rPr>
          <w:rFonts w:asciiTheme="majorHAnsi" w:hAnsiTheme="majorHAnsi" w:cs="Times New Roman"/>
          <w:sz w:val="20"/>
          <w:szCs w:val="20"/>
        </w:rPr>
        <w:t xml:space="preserve">Insurance rates </w:t>
      </w:r>
      <w:r w:rsidR="001B57D8">
        <w:rPr>
          <w:rFonts w:asciiTheme="majorHAnsi" w:hAnsiTheme="majorHAnsi" w:cs="Times New Roman"/>
          <w:sz w:val="20"/>
          <w:szCs w:val="20"/>
        </w:rPr>
        <w:t>may</w:t>
      </w:r>
      <w:r>
        <w:rPr>
          <w:rFonts w:asciiTheme="majorHAnsi" w:hAnsiTheme="majorHAnsi" w:cs="Times New Roman"/>
          <w:sz w:val="20"/>
          <w:szCs w:val="20"/>
        </w:rPr>
        <w:t xml:space="preserve"> be determined from Campus Connexions (</w:t>
      </w:r>
      <w:r w:rsidR="003C661A" w:rsidRPr="003C661A">
        <w:rPr>
          <w:rFonts w:asciiTheme="majorHAnsi" w:hAnsiTheme="majorHAnsi" w:cs="Times New Roman"/>
          <w:sz w:val="20"/>
          <w:szCs w:val="20"/>
          <w:u w:val="single"/>
        </w:rPr>
        <w:t>www.campusconnexions.com</w:t>
      </w:r>
      <w:r>
        <w:rPr>
          <w:rFonts w:asciiTheme="majorHAnsi" w:hAnsiTheme="majorHAnsi" w:cs="Times New Roman"/>
          <w:sz w:val="20"/>
          <w:szCs w:val="20"/>
        </w:rPr>
        <w:t>) . The Commis</w:t>
      </w:r>
      <w:r w:rsidR="00CA2225">
        <w:rPr>
          <w:rFonts w:asciiTheme="majorHAnsi" w:hAnsiTheme="majorHAnsi" w:cs="Times New Roman"/>
          <w:sz w:val="20"/>
          <w:szCs w:val="20"/>
        </w:rPr>
        <w:t>sion requires</w:t>
      </w:r>
      <w:r>
        <w:rPr>
          <w:rFonts w:asciiTheme="majorHAnsi" w:hAnsiTheme="majorHAnsi" w:cs="Times New Roman"/>
          <w:sz w:val="20"/>
          <w:szCs w:val="20"/>
        </w:rPr>
        <w:t xml:space="preserve"> the organization to do the work of requesting the quote before meeting with the Commission for a funding recommendation</w:t>
      </w:r>
      <w:r w:rsidR="000316FA">
        <w:rPr>
          <w:rFonts w:asciiTheme="majorHAnsi" w:hAnsiTheme="majorHAnsi" w:cs="Times New Roman"/>
          <w:sz w:val="20"/>
          <w:szCs w:val="20"/>
        </w:rPr>
        <w:t>.</w:t>
      </w:r>
      <w:r w:rsidR="00CA2225">
        <w:rPr>
          <w:rFonts w:asciiTheme="majorHAnsi" w:hAnsiTheme="majorHAnsi" w:cs="Times New Roman"/>
          <w:sz w:val="20"/>
          <w:szCs w:val="20"/>
        </w:rPr>
        <w:t xml:space="preserve"> </w:t>
      </w:r>
      <w:r w:rsidR="000316FA">
        <w:rPr>
          <w:rFonts w:asciiTheme="majorHAnsi" w:hAnsiTheme="majorHAnsi" w:cs="Times New Roman"/>
          <w:sz w:val="20"/>
          <w:szCs w:val="20"/>
        </w:rPr>
        <w:t xml:space="preserve">The organization must also </w:t>
      </w:r>
      <w:r w:rsidR="00CA2225">
        <w:rPr>
          <w:rFonts w:asciiTheme="majorHAnsi" w:hAnsiTheme="majorHAnsi" w:cs="Times New Roman"/>
          <w:sz w:val="20"/>
          <w:szCs w:val="20"/>
        </w:rPr>
        <w:t>provid</w:t>
      </w:r>
      <w:r w:rsidR="000316FA">
        <w:rPr>
          <w:rFonts w:asciiTheme="majorHAnsi" w:hAnsiTheme="majorHAnsi" w:cs="Times New Roman"/>
          <w:sz w:val="20"/>
          <w:szCs w:val="20"/>
        </w:rPr>
        <w:t>e</w:t>
      </w:r>
      <w:r w:rsidR="00CA2225">
        <w:rPr>
          <w:rFonts w:asciiTheme="majorHAnsi" w:hAnsiTheme="majorHAnsi" w:cs="Times New Roman"/>
          <w:sz w:val="20"/>
          <w:szCs w:val="20"/>
        </w:rPr>
        <w:t xml:space="preserve"> </w:t>
      </w:r>
      <w:r w:rsidR="000316FA">
        <w:rPr>
          <w:rFonts w:asciiTheme="majorHAnsi" w:hAnsiTheme="majorHAnsi" w:cs="Times New Roman"/>
          <w:sz w:val="20"/>
          <w:szCs w:val="20"/>
        </w:rPr>
        <w:t xml:space="preserve">either </w:t>
      </w:r>
      <w:r w:rsidR="00CA2225">
        <w:rPr>
          <w:rFonts w:asciiTheme="majorHAnsi" w:hAnsiTheme="majorHAnsi" w:cs="Times New Roman"/>
          <w:sz w:val="20"/>
          <w:szCs w:val="20"/>
        </w:rPr>
        <w:t>a paper or digital copy of the quote to the Executive Commissioners before the meeting</w:t>
      </w:r>
      <w:r>
        <w:rPr>
          <w:rFonts w:asciiTheme="majorHAnsi" w:hAnsiTheme="majorHAnsi" w:cs="Times New Roman"/>
          <w:sz w:val="20"/>
          <w:szCs w:val="20"/>
        </w:rPr>
        <w:t xml:space="preserve">. </w:t>
      </w:r>
    </w:p>
    <w:p w14:paraId="6AFE3E62" w14:textId="77777777" w:rsidR="00B6042B" w:rsidRPr="003B762D" w:rsidRDefault="002A2DFB"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 xml:space="preserve">Standard </w:t>
      </w:r>
      <w:r w:rsidR="001F6357" w:rsidRPr="003B762D">
        <w:rPr>
          <w:rFonts w:asciiTheme="majorHAnsi" w:hAnsiTheme="majorHAnsi" w:cs="Times New Roman"/>
          <w:b/>
          <w:sz w:val="20"/>
          <w:szCs w:val="20"/>
        </w:rPr>
        <w:t>Operating Expenses</w:t>
      </w:r>
    </w:p>
    <w:p w14:paraId="36AC289E" w14:textId="1C686F9C" w:rsidR="0041089E" w:rsidRPr="00BF32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The Commission will recommend </w:t>
      </w:r>
      <w:r w:rsidR="00CA2225">
        <w:rPr>
          <w:rFonts w:asciiTheme="majorHAnsi" w:eastAsia="Calibri" w:hAnsiTheme="majorHAnsi" w:cs="Times New Roman"/>
          <w:sz w:val="20"/>
          <w:szCs w:val="20"/>
        </w:rPr>
        <w:t>$15-</w:t>
      </w:r>
      <w:r w:rsidRPr="003B762D">
        <w:rPr>
          <w:rFonts w:asciiTheme="majorHAnsi" w:eastAsia="Calibri" w:hAnsiTheme="majorHAnsi" w:cs="Times New Roman"/>
          <w:sz w:val="20"/>
          <w:szCs w:val="20"/>
        </w:rPr>
        <w:t>$</w:t>
      </w:r>
      <w:r w:rsidR="00A13FFF" w:rsidRPr="003B762D">
        <w:rPr>
          <w:rFonts w:asciiTheme="majorHAnsi" w:eastAsia="Calibri" w:hAnsiTheme="majorHAnsi" w:cs="Times New Roman"/>
          <w:sz w:val="20"/>
          <w:szCs w:val="20"/>
        </w:rPr>
        <w:t>175</w:t>
      </w:r>
      <w:r w:rsidRPr="003B762D">
        <w:rPr>
          <w:rFonts w:asciiTheme="majorHAnsi" w:eastAsia="Calibri" w:hAnsiTheme="majorHAnsi" w:cs="Times New Roman"/>
          <w:sz w:val="20"/>
          <w:szCs w:val="20"/>
        </w:rPr>
        <w:t xml:space="preserve"> to any eligible </w:t>
      </w:r>
      <w:r w:rsidR="00161202" w:rsidRPr="003B762D">
        <w:rPr>
          <w:rFonts w:asciiTheme="majorHAnsi" w:eastAsia="Calibri" w:hAnsiTheme="majorHAnsi" w:cs="Times New Roman"/>
          <w:sz w:val="20"/>
          <w:szCs w:val="20"/>
        </w:rPr>
        <w:t>Tier II Organization</w:t>
      </w:r>
      <w:r w:rsidRPr="003B762D">
        <w:rPr>
          <w:rFonts w:asciiTheme="majorHAnsi" w:eastAsia="Calibri" w:hAnsiTheme="majorHAnsi" w:cs="Times New Roman"/>
          <w:sz w:val="20"/>
          <w:szCs w:val="20"/>
        </w:rPr>
        <w:t xml:space="preserve"> that submits a budget for its operating expenses</w:t>
      </w:r>
      <w:r w:rsidR="00CA2225">
        <w:rPr>
          <w:rFonts w:asciiTheme="majorHAnsi" w:eastAsia="Calibri" w:hAnsiTheme="majorHAnsi" w:cs="Times New Roman"/>
          <w:sz w:val="20"/>
          <w:szCs w:val="20"/>
        </w:rPr>
        <w:t xml:space="preserve"> and re</w:t>
      </w:r>
      <w:r w:rsidR="004C595C">
        <w:rPr>
          <w:rFonts w:asciiTheme="majorHAnsi" w:eastAsia="Calibri" w:hAnsiTheme="majorHAnsi" w:cs="Times New Roman"/>
          <w:sz w:val="20"/>
          <w:szCs w:val="20"/>
        </w:rPr>
        <w:t>quests the amount needed for the year</w:t>
      </w:r>
      <w:r w:rsidRPr="003B762D">
        <w:rPr>
          <w:rFonts w:asciiTheme="majorHAnsi" w:eastAsia="Calibri" w:hAnsiTheme="majorHAnsi" w:cs="Times New Roman"/>
          <w:sz w:val="20"/>
          <w:szCs w:val="20"/>
        </w:rPr>
        <w:t>.</w:t>
      </w:r>
      <w:r w:rsidR="004C595C">
        <w:rPr>
          <w:rFonts w:asciiTheme="majorHAnsi" w:eastAsia="Calibri" w:hAnsiTheme="majorHAnsi" w:cs="Times New Roman"/>
          <w:sz w:val="20"/>
          <w:szCs w:val="20"/>
        </w:rPr>
        <w:t xml:space="preserve"> If a budget for operating expenses is submitted, but no amount, the default funding amount is $15.</w:t>
      </w:r>
      <w:r w:rsidRPr="003B762D">
        <w:rPr>
          <w:rFonts w:asciiTheme="majorHAnsi" w:eastAsia="Calibri" w:hAnsiTheme="majorHAnsi" w:cs="Times New Roman"/>
          <w:sz w:val="20"/>
          <w:szCs w:val="20"/>
        </w:rPr>
        <w:t xml:space="preserve"> </w:t>
      </w:r>
    </w:p>
    <w:p w14:paraId="3D93F157" w14:textId="2D378C75" w:rsidR="004C595C" w:rsidRPr="00ED2144" w:rsidRDefault="004C595C" w:rsidP="00545CF2">
      <w:pPr>
        <w:pStyle w:val="NoSpacing"/>
        <w:numPr>
          <w:ilvl w:val="2"/>
          <w:numId w:val="14"/>
        </w:numPr>
        <w:spacing w:after="20"/>
        <w:rPr>
          <w:rFonts w:asciiTheme="majorHAnsi" w:hAnsiTheme="majorHAnsi" w:cs="Times New Roman"/>
          <w:sz w:val="20"/>
          <w:szCs w:val="20"/>
        </w:rPr>
      </w:pPr>
      <w:r>
        <w:rPr>
          <w:rFonts w:asciiTheme="majorHAnsi" w:eastAsia="Calibri" w:hAnsiTheme="majorHAnsi" w:cs="Times New Roman"/>
          <w:sz w:val="20"/>
          <w:szCs w:val="20"/>
        </w:rPr>
        <w:t>If an organization requests less than $175, the organization may request an increase to their Standard Operating Expenses, up to the $175</w:t>
      </w:r>
      <w:r w:rsidR="00904D25">
        <w:rPr>
          <w:rFonts w:asciiTheme="majorHAnsi" w:eastAsia="Calibri" w:hAnsiTheme="majorHAnsi" w:cs="Times New Roman"/>
          <w:sz w:val="20"/>
          <w:szCs w:val="20"/>
        </w:rPr>
        <w:t xml:space="preserve"> or maximum after late penalty applied to $175</w:t>
      </w:r>
      <w:r>
        <w:rPr>
          <w:rFonts w:asciiTheme="majorHAnsi" w:eastAsia="Calibri" w:hAnsiTheme="majorHAnsi" w:cs="Times New Roman"/>
          <w:sz w:val="20"/>
          <w:szCs w:val="20"/>
        </w:rPr>
        <w:t xml:space="preserve">, through a Contingency Request. </w:t>
      </w:r>
    </w:p>
    <w:p w14:paraId="059F0859" w14:textId="2581DECF" w:rsidR="0041089E" w:rsidRPr="00724C3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In general, this money is to be used to help the </w:t>
      </w:r>
      <w:r w:rsidR="00CE33A9">
        <w:rPr>
          <w:rFonts w:asciiTheme="majorHAnsi" w:eastAsia="Calibri" w:hAnsiTheme="majorHAnsi" w:cs="Times New Roman"/>
          <w:sz w:val="20"/>
          <w:szCs w:val="20"/>
        </w:rPr>
        <w:t>organization</w:t>
      </w:r>
      <w:r w:rsidRPr="003B762D">
        <w:rPr>
          <w:rFonts w:asciiTheme="majorHAnsi" w:eastAsia="Calibri" w:hAnsiTheme="majorHAnsi" w:cs="Times New Roman"/>
          <w:sz w:val="20"/>
          <w:szCs w:val="20"/>
        </w:rPr>
        <w:t xml:space="preserve"> with programming events, advertising, website costs, displays, postage, office supplies, etc.</w:t>
      </w:r>
    </w:p>
    <w:p w14:paraId="761DEA9A" w14:textId="2506EC85" w:rsidR="00CE33A9" w:rsidRPr="00ED2144" w:rsidRDefault="00CE33A9" w:rsidP="00545CF2">
      <w:pPr>
        <w:pStyle w:val="NoSpacing"/>
        <w:numPr>
          <w:ilvl w:val="2"/>
          <w:numId w:val="14"/>
        </w:numPr>
        <w:spacing w:after="20"/>
        <w:rPr>
          <w:rFonts w:asciiTheme="majorHAnsi" w:hAnsiTheme="majorHAnsi" w:cs="Times New Roman"/>
          <w:sz w:val="20"/>
          <w:szCs w:val="20"/>
        </w:rPr>
      </w:pPr>
      <w:r>
        <w:rPr>
          <w:rFonts w:asciiTheme="majorHAnsi" w:eastAsia="Calibri" w:hAnsiTheme="majorHAnsi" w:cs="Times New Roman"/>
          <w:sz w:val="20"/>
          <w:szCs w:val="20"/>
        </w:rPr>
        <w:t>Banners can be funded to a cap of $100. The cap is the maximum amount that can be recommended after the fundraising requirement and before other deductions, dockages, or penalties.</w:t>
      </w:r>
    </w:p>
    <w:p w14:paraId="410FF4BB" w14:textId="77777777" w:rsidR="00222EE1" w:rsidRPr="00ED2144" w:rsidRDefault="00222EE1" w:rsidP="00545CF2">
      <w:pPr>
        <w:pStyle w:val="NoSpacing"/>
        <w:numPr>
          <w:ilvl w:val="2"/>
          <w:numId w:val="14"/>
        </w:numPr>
        <w:spacing w:after="20"/>
        <w:rPr>
          <w:rFonts w:asciiTheme="majorHAnsi" w:hAnsiTheme="majorHAnsi" w:cs="Times New Roman"/>
          <w:sz w:val="20"/>
          <w:szCs w:val="20"/>
        </w:rPr>
      </w:pPr>
      <w:r>
        <w:rPr>
          <w:rFonts w:asciiTheme="majorHAnsi" w:eastAsia="Calibri" w:hAnsiTheme="majorHAnsi" w:cs="Times New Roman"/>
          <w:sz w:val="20"/>
          <w:szCs w:val="20"/>
        </w:rPr>
        <w:t>This money can be used towards printing allocation on a “Student Organization Printing Card.”</w:t>
      </w:r>
    </w:p>
    <w:p w14:paraId="1C2C7ED4" w14:textId="77777777" w:rsidR="00222EE1" w:rsidRPr="00ED2144" w:rsidRDefault="00222EE1" w:rsidP="00ED2144">
      <w:pPr>
        <w:pStyle w:val="NoSpacing"/>
        <w:numPr>
          <w:ilvl w:val="3"/>
          <w:numId w:val="14"/>
        </w:numPr>
        <w:spacing w:after="20"/>
        <w:rPr>
          <w:rFonts w:asciiTheme="majorHAnsi" w:hAnsiTheme="majorHAnsi" w:cs="Times New Roman"/>
          <w:sz w:val="20"/>
          <w:szCs w:val="20"/>
        </w:rPr>
      </w:pPr>
      <w:r>
        <w:rPr>
          <w:rFonts w:asciiTheme="majorHAnsi" w:eastAsia="Calibri" w:hAnsiTheme="majorHAnsi" w:cs="Times New Roman"/>
          <w:sz w:val="20"/>
          <w:szCs w:val="20"/>
        </w:rPr>
        <w:t>Printing cards can be requested by filling out the corresponding form on the Student Government website.</w:t>
      </w:r>
    </w:p>
    <w:p w14:paraId="720A5D22" w14:textId="77777777" w:rsidR="00222EE1" w:rsidRPr="00ED2144" w:rsidRDefault="00222EE1" w:rsidP="00ED2144">
      <w:pPr>
        <w:pStyle w:val="NoSpacing"/>
        <w:numPr>
          <w:ilvl w:val="3"/>
          <w:numId w:val="14"/>
        </w:numPr>
        <w:spacing w:after="20"/>
        <w:rPr>
          <w:rFonts w:asciiTheme="majorHAnsi" w:hAnsiTheme="majorHAnsi" w:cs="Times New Roman"/>
          <w:sz w:val="20"/>
          <w:szCs w:val="20"/>
        </w:rPr>
      </w:pPr>
      <w:r>
        <w:rPr>
          <w:rFonts w:asciiTheme="majorHAnsi" w:eastAsia="Calibri" w:hAnsiTheme="majorHAnsi" w:cs="Times New Roman"/>
          <w:sz w:val="20"/>
          <w:szCs w:val="20"/>
        </w:rPr>
        <w:t>Once the form has been submitted by email or delivered to the Student Government Finance Office, the student organization’s standard operating expense budget will be reviewed to make sure there are allocated funds matching the request.</w:t>
      </w:r>
    </w:p>
    <w:p w14:paraId="12A3E48E" w14:textId="77777777" w:rsidR="00222EE1" w:rsidRPr="00ED2144" w:rsidRDefault="00222EE1" w:rsidP="00ED2144">
      <w:pPr>
        <w:pStyle w:val="NoSpacing"/>
        <w:numPr>
          <w:ilvl w:val="3"/>
          <w:numId w:val="14"/>
        </w:numPr>
        <w:spacing w:after="20"/>
        <w:rPr>
          <w:rFonts w:asciiTheme="majorHAnsi" w:hAnsiTheme="majorHAnsi" w:cs="Times New Roman"/>
          <w:sz w:val="20"/>
          <w:szCs w:val="20"/>
        </w:rPr>
      </w:pPr>
      <w:r>
        <w:rPr>
          <w:rFonts w:asciiTheme="majorHAnsi" w:eastAsia="Calibri" w:hAnsiTheme="majorHAnsi" w:cs="Times New Roman"/>
          <w:sz w:val="20"/>
          <w:szCs w:val="20"/>
        </w:rPr>
        <w:t xml:space="preserve">The printing card request will then be sent to the Bison Card Center to load the printing card with the requested amount. </w:t>
      </w:r>
    </w:p>
    <w:p w14:paraId="3483D129" w14:textId="77777777" w:rsidR="00222EE1" w:rsidRPr="00ED2144" w:rsidRDefault="00222EE1" w:rsidP="00ED2144">
      <w:pPr>
        <w:pStyle w:val="NoSpacing"/>
        <w:numPr>
          <w:ilvl w:val="3"/>
          <w:numId w:val="14"/>
        </w:numPr>
        <w:spacing w:after="20"/>
        <w:rPr>
          <w:rFonts w:asciiTheme="majorHAnsi" w:hAnsiTheme="majorHAnsi" w:cs="Times New Roman"/>
          <w:sz w:val="20"/>
          <w:szCs w:val="20"/>
        </w:rPr>
      </w:pPr>
      <w:r>
        <w:rPr>
          <w:rFonts w:asciiTheme="majorHAnsi" w:eastAsia="Calibri" w:hAnsiTheme="majorHAnsi" w:cs="Times New Roman"/>
          <w:sz w:val="20"/>
          <w:szCs w:val="20"/>
        </w:rPr>
        <w:t>The Executive or Assistant Finance Commissioner will notify the organization, based on the contact information given on the printing card request form, when the printing card is ready to be picked up in the Finance Office.</w:t>
      </w:r>
    </w:p>
    <w:p w14:paraId="3FFBE6DD" w14:textId="0B8420A3" w:rsidR="0041089E" w:rsidRPr="00ED2144"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lastRenderedPageBreak/>
        <w:t xml:space="preserve">This money may not be used in conjunction with any trip already funded by the Commission. Also, this money is not to be used for food or any other item in </w:t>
      </w:r>
      <w:r w:rsidR="000E2439" w:rsidRPr="003B762D">
        <w:rPr>
          <w:rFonts w:asciiTheme="majorHAnsi" w:eastAsia="Calibri" w:hAnsiTheme="majorHAnsi" w:cs="Times New Roman"/>
          <w:sz w:val="20"/>
          <w:szCs w:val="20"/>
        </w:rPr>
        <w:t>Section 3-0</w:t>
      </w:r>
      <w:r w:rsidR="00DC21EA">
        <w:rPr>
          <w:rFonts w:asciiTheme="majorHAnsi" w:eastAsia="Calibri" w:hAnsiTheme="majorHAnsi" w:cs="Times New Roman"/>
          <w:sz w:val="20"/>
          <w:szCs w:val="20"/>
        </w:rPr>
        <w:t>7</w:t>
      </w:r>
      <w:r w:rsidRPr="003B762D">
        <w:rPr>
          <w:rFonts w:asciiTheme="majorHAnsi" w:eastAsia="Calibri" w:hAnsiTheme="majorHAnsi" w:cs="Times New Roman"/>
          <w:sz w:val="20"/>
          <w:szCs w:val="20"/>
        </w:rPr>
        <w:t xml:space="preserve">. </w:t>
      </w:r>
    </w:p>
    <w:p w14:paraId="3DD48560" w14:textId="024D79F4" w:rsidR="00B6042B" w:rsidRPr="00732DB7"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This $</w:t>
      </w:r>
      <w:r w:rsidR="00A13FFF" w:rsidRPr="003B762D">
        <w:rPr>
          <w:rFonts w:asciiTheme="majorHAnsi" w:eastAsia="Calibri" w:hAnsiTheme="majorHAnsi" w:cs="Times New Roman"/>
          <w:sz w:val="20"/>
          <w:szCs w:val="20"/>
        </w:rPr>
        <w:t>175</w:t>
      </w:r>
      <w:r w:rsidRPr="003B762D">
        <w:rPr>
          <w:rFonts w:asciiTheme="majorHAnsi" w:eastAsia="Calibri" w:hAnsiTheme="majorHAnsi" w:cs="Times New Roman"/>
          <w:sz w:val="20"/>
          <w:szCs w:val="20"/>
        </w:rPr>
        <w:t xml:space="preserve"> is not subject to CSO status deductions or fundraising requirements</w:t>
      </w:r>
      <w:r w:rsidR="00CD1C5D" w:rsidRPr="003B762D">
        <w:rPr>
          <w:rFonts w:asciiTheme="majorHAnsi" w:eastAsia="Calibri" w:hAnsiTheme="majorHAnsi" w:cs="Times New Roman"/>
          <w:sz w:val="20"/>
          <w:szCs w:val="20"/>
        </w:rPr>
        <w:t>, but is subject to the late penalty for the budget deadline</w:t>
      </w:r>
      <w:r w:rsidRPr="003B762D">
        <w:rPr>
          <w:rFonts w:asciiTheme="majorHAnsi" w:eastAsia="Calibri" w:hAnsiTheme="majorHAnsi" w:cs="Times New Roman"/>
          <w:sz w:val="20"/>
          <w:szCs w:val="20"/>
        </w:rPr>
        <w:t>.</w:t>
      </w:r>
      <w:r w:rsidR="0014380F" w:rsidRPr="003B762D">
        <w:rPr>
          <w:rFonts w:asciiTheme="majorHAnsi" w:eastAsia="Calibri" w:hAnsiTheme="majorHAnsi" w:cs="Times New Roman"/>
          <w:sz w:val="20"/>
          <w:szCs w:val="20"/>
        </w:rPr>
        <w:t xml:space="preserve"> However, it is still only allocated to those </w:t>
      </w:r>
      <w:r w:rsidR="00E327A6">
        <w:rPr>
          <w:rFonts w:asciiTheme="majorHAnsi" w:eastAsia="Calibri" w:hAnsiTheme="majorHAnsi" w:cs="Times New Roman"/>
          <w:sz w:val="20"/>
          <w:szCs w:val="20"/>
        </w:rPr>
        <w:t>organization</w:t>
      </w:r>
      <w:r w:rsidR="0014380F" w:rsidRPr="003B762D">
        <w:rPr>
          <w:rFonts w:asciiTheme="majorHAnsi" w:eastAsia="Calibri" w:hAnsiTheme="majorHAnsi" w:cs="Times New Roman"/>
          <w:sz w:val="20"/>
          <w:szCs w:val="20"/>
        </w:rPr>
        <w:t xml:space="preserve">s </w:t>
      </w:r>
      <w:r w:rsidR="00C26DCE" w:rsidRPr="003B762D">
        <w:rPr>
          <w:rFonts w:asciiTheme="majorHAnsi" w:eastAsia="Calibri" w:hAnsiTheme="majorHAnsi" w:cs="Times New Roman"/>
          <w:sz w:val="20"/>
          <w:szCs w:val="20"/>
        </w:rPr>
        <w:t>in good standing with CSO.</w:t>
      </w:r>
      <w:r w:rsidR="004C595C">
        <w:rPr>
          <w:rFonts w:asciiTheme="majorHAnsi" w:eastAsia="Calibri" w:hAnsiTheme="majorHAnsi" w:cs="Times New Roman"/>
          <w:sz w:val="20"/>
          <w:szCs w:val="20"/>
        </w:rPr>
        <w:t xml:space="preserve"> If the organization requests less than $175, the late penalty will still apply. The minimum budget, after late penalty applied, is $15 for the fiscal year. </w:t>
      </w:r>
    </w:p>
    <w:p w14:paraId="15AC7D44" w14:textId="27563DBB" w:rsidR="00CE33A9" w:rsidRDefault="00DC21EA" w:rsidP="00732DB7">
      <w:pPr>
        <w:pStyle w:val="NoSpacing"/>
        <w:numPr>
          <w:ilvl w:val="1"/>
          <w:numId w:val="14"/>
        </w:numPr>
        <w:spacing w:after="20"/>
        <w:rPr>
          <w:rFonts w:asciiTheme="majorHAnsi" w:hAnsiTheme="majorHAnsi" w:cs="Times New Roman"/>
          <w:b/>
          <w:sz w:val="20"/>
          <w:szCs w:val="20"/>
        </w:rPr>
      </w:pPr>
      <w:r w:rsidRPr="00732DB7">
        <w:rPr>
          <w:rFonts w:asciiTheme="majorHAnsi" w:hAnsiTheme="majorHAnsi" w:cs="Times New Roman"/>
          <w:b/>
          <w:sz w:val="20"/>
          <w:szCs w:val="20"/>
        </w:rPr>
        <w:t>Equipment</w:t>
      </w:r>
    </w:p>
    <w:p w14:paraId="31DBCA69" w14:textId="714C3571" w:rsidR="000E05A9" w:rsidRDefault="008A158F" w:rsidP="000E05A9">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 Organizations from time to time need upgrades of equipment to support their purposes and activities. While Student Government has a responsibility to provide for the basics, there are other needs that facilitate the opportunities for student involvement and campus-wide programming. </w:t>
      </w:r>
    </w:p>
    <w:p w14:paraId="6E3C882C" w14:textId="13AB2BEA" w:rsidR="008A158F" w:rsidRDefault="008A158F" w:rsidP="000E05A9">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Finance Commission realizes there are different types of equipment and for purposes of funding, the various types are defined below</w:t>
      </w:r>
      <w:r w:rsidR="00A44CEC">
        <w:rPr>
          <w:rFonts w:asciiTheme="majorHAnsi" w:hAnsiTheme="majorHAnsi" w:cs="Times New Roman"/>
          <w:sz w:val="20"/>
          <w:szCs w:val="20"/>
        </w:rPr>
        <w:t>:</w:t>
      </w:r>
    </w:p>
    <w:p w14:paraId="0D6F3D42" w14:textId="220DFD8A" w:rsidR="008A158F" w:rsidRDefault="008A158F"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Transferable equipment – any equipment that can be transferred between members and continue to uphold its intended purpose. </w:t>
      </w:r>
    </w:p>
    <w:p w14:paraId="0DC45613" w14:textId="5A05941C" w:rsidR="008A158F" w:rsidRDefault="008A158F"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Non-transferrable equipment – any equipment that is personal in nature and difficult or unable to be transferred between members</w:t>
      </w:r>
    </w:p>
    <w:p w14:paraId="0F3AB384" w14:textId="77173C47" w:rsidR="008A158F" w:rsidRDefault="008A158F"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Consumable equipment – equipment that is for one-time use or will have a life of less than one year.</w:t>
      </w:r>
    </w:p>
    <w:p w14:paraId="0848AE7E" w14:textId="3AFC2BE1" w:rsidR="008A158F" w:rsidRDefault="008A158F" w:rsidP="00E877CE">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Student organizations eligible to request funding for equipment are those who are “equipment intense” or focus their activities around the use of equipment. Each student organization will be evaluated on its own merits. </w:t>
      </w:r>
    </w:p>
    <w:p w14:paraId="73CF40C4" w14:textId="793FBCF6" w:rsidR="00E877CE" w:rsidRDefault="00E877CE" w:rsidP="00E877CE">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Eligible student organizations may request funding for equipment that meet the following conditions:</w:t>
      </w:r>
    </w:p>
    <w:p w14:paraId="1D410FF2" w14:textId="0DED94FA" w:rsidR="00E877CE" w:rsidRPr="00E877CE" w:rsidRDefault="00E877CE"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Material in use (vital to the accomplishments of an organization’s purpose) </w:t>
      </w:r>
    </w:p>
    <w:p w14:paraId="682BC495" w14:textId="72217F1D" w:rsidR="00E877CE" w:rsidRPr="00CD16A2" w:rsidRDefault="00E877CE" w:rsidP="000E05A9">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Fits in the category of transferable or consumable equipment</w:t>
      </w:r>
    </w:p>
    <w:p w14:paraId="3ABBDF45" w14:textId="772890E6" w:rsidR="000E05A9" w:rsidRDefault="000E05A9" w:rsidP="00E877CE">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If multiple items of the same equipment are being requested, the maximum number of individual items funded will be the number of members calculated based on 3-03-01.1.1 for competitive organizations and maximum of six people for non-</w:t>
      </w:r>
      <w:r w:rsidRPr="00E877CE">
        <w:rPr>
          <w:rFonts w:asciiTheme="majorHAnsi" w:hAnsiTheme="majorHAnsi" w:cs="Times New Roman"/>
          <w:sz w:val="20"/>
          <w:szCs w:val="20"/>
        </w:rPr>
        <w:t>competitive organizations.</w:t>
      </w:r>
    </w:p>
    <w:p w14:paraId="6A4BCCA0" w14:textId="2A003E27" w:rsidR="00E877CE" w:rsidRDefault="00E877CE" w:rsidP="00E877CE">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Transferable equipment funding has a cap of $150 per</w:t>
      </w:r>
      <w:r w:rsidR="0083343A">
        <w:rPr>
          <w:rFonts w:asciiTheme="majorHAnsi" w:hAnsiTheme="majorHAnsi" w:cs="Times New Roman"/>
          <w:sz w:val="20"/>
          <w:szCs w:val="20"/>
        </w:rPr>
        <w:t xml:space="preserve"> funded</w:t>
      </w:r>
      <w:r>
        <w:rPr>
          <w:rFonts w:asciiTheme="majorHAnsi" w:hAnsiTheme="majorHAnsi" w:cs="Times New Roman"/>
          <w:sz w:val="20"/>
          <w:szCs w:val="20"/>
        </w:rPr>
        <w:t xml:space="preserve"> member. The cap is the maximum amount that can be recommended after the fundraising requirement and before other deductions, dockages, or penalties.</w:t>
      </w:r>
    </w:p>
    <w:p w14:paraId="49315DB5" w14:textId="2B45A60E" w:rsidR="00E877CE" w:rsidRDefault="00E877CE" w:rsidP="00E877CE">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Consumable equipment funding for practice has a cap of $60 per</w:t>
      </w:r>
      <w:r w:rsidR="0083343A">
        <w:rPr>
          <w:rFonts w:asciiTheme="majorHAnsi" w:hAnsiTheme="majorHAnsi" w:cs="Times New Roman"/>
          <w:sz w:val="20"/>
          <w:szCs w:val="20"/>
        </w:rPr>
        <w:t xml:space="preserve"> funded</w:t>
      </w:r>
      <w:r>
        <w:rPr>
          <w:rFonts w:asciiTheme="majorHAnsi" w:hAnsiTheme="majorHAnsi" w:cs="Times New Roman"/>
          <w:sz w:val="20"/>
          <w:szCs w:val="20"/>
        </w:rPr>
        <w:t xml:space="preserve"> member per practice.  The cap is the maximum amount that can be recommended after the fundraising requirement and before other deductions, dockages, or penalties.</w:t>
      </w:r>
    </w:p>
    <w:p w14:paraId="1FB3983A" w14:textId="43C9AED9" w:rsidR="00E877CE" w:rsidRPr="00E877CE" w:rsidRDefault="00E877CE" w:rsidP="00E877CE">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Consumable </w:t>
      </w:r>
      <w:r w:rsidR="00292747">
        <w:rPr>
          <w:rFonts w:asciiTheme="majorHAnsi" w:hAnsiTheme="majorHAnsi" w:cs="Times New Roman"/>
          <w:sz w:val="20"/>
          <w:szCs w:val="20"/>
        </w:rPr>
        <w:t xml:space="preserve">equipment funding for competition has a cap of $80 per </w:t>
      </w:r>
      <w:r w:rsidR="0083343A">
        <w:rPr>
          <w:rFonts w:asciiTheme="majorHAnsi" w:hAnsiTheme="majorHAnsi" w:cs="Times New Roman"/>
          <w:sz w:val="20"/>
          <w:szCs w:val="20"/>
        </w:rPr>
        <w:t xml:space="preserve">funded </w:t>
      </w:r>
      <w:r w:rsidR="00292747">
        <w:rPr>
          <w:rFonts w:asciiTheme="majorHAnsi" w:hAnsiTheme="majorHAnsi" w:cs="Times New Roman"/>
          <w:sz w:val="20"/>
          <w:szCs w:val="20"/>
        </w:rPr>
        <w:t>member per event. The cap for consumable equipment funding for practice and competition are separate from each other. The cap is the maximum amount that can be recommended after the fundraising requirement and before other deductions, dockages, or penalties.</w:t>
      </w:r>
    </w:p>
    <w:p w14:paraId="7AF0ED1C" w14:textId="77777777" w:rsidR="00292747" w:rsidRDefault="000E05A9" w:rsidP="000E05A9">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Equipment must</w:t>
      </w:r>
      <w:r w:rsidRPr="007D0A4C">
        <w:rPr>
          <w:rFonts w:asciiTheme="majorHAnsi" w:hAnsiTheme="majorHAnsi" w:cs="Times New Roman"/>
          <w:sz w:val="20"/>
          <w:szCs w:val="20"/>
        </w:rPr>
        <w:t xml:space="preserve"> </w:t>
      </w:r>
      <w:r>
        <w:rPr>
          <w:rFonts w:asciiTheme="majorHAnsi" w:hAnsiTheme="majorHAnsi" w:cs="Times New Roman"/>
          <w:sz w:val="20"/>
          <w:szCs w:val="20"/>
        </w:rPr>
        <w:t xml:space="preserve">be </w:t>
      </w:r>
      <w:r w:rsidRPr="007D0A4C">
        <w:rPr>
          <w:rFonts w:asciiTheme="majorHAnsi" w:hAnsiTheme="majorHAnsi" w:cs="Times New Roman"/>
          <w:sz w:val="20"/>
          <w:szCs w:val="20"/>
        </w:rPr>
        <w:t>stored in a convenient, secure location where access is available to members of the organizat</w:t>
      </w:r>
      <w:r>
        <w:rPr>
          <w:rFonts w:asciiTheme="majorHAnsi" w:hAnsiTheme="majorHAnsi" w:cs="Times New Roman"/>
          <w:sz w:val="20"/>
          <w:szCs w:val="20"/>
        </w:rPr>
        <w:t>ion.</w:t>
      </w:r>
    </w:p>
    <w:p w14:paraId="0F6C4EE5" w14:textId="77777777" w:rsidR="00292747" w:rsidRDefault="00292747"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Finance will recommend reasonable funding for storage items (i.e. on/off campus rental space and transportable storage) that follow the above expectation of equipment storage. “Reasonable” funding is defined as not falling within a luxury price for the storage item, in comparison to similar storage items available. </w:t>
      </w:r>
    </w:p>
    <w:p w14:paraId="5471219F" w14:textId="01C7B893" w:rsidR="000E05A9" w:rsidRDefault="00292747"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Any transportable storage funded in part by Student Activity Fee funds will be considered property of Student Government and cannot be sold. If the organization dissolves, or disbands, said transportable storage must be returned to Student Government and therein the transportable storage will be liquidated.</w:t>
      </w:r>
      <w:r w:rsidR="000E05A9">
        <w:rPr>
          <w:rFonts w:asciiTheme="majorHAnsi" w:hAnsiTheme="majorHAnsi" w:cs="Times New Roman"/>
          <w:sz w:val="20"/>
          <w:szCs w:val="20"/>
        </w:rPr>
        <w:t xml:space="preserve"> </w:t>
      </w:r>
    </w:p>
    <w:p w14:paraId="1323BC83" w14:textId="244B741E" w:rsidR="000E05A9" w:rsidRDefault="000E05A9" w:rsidP="000E05A9">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lastRenderedPageBreak/>
        <w:t xml:space="preserve">Equipment must remain with the </w:t>
      </w:r>
      <w:r w:rsidR="0083343A">
        <w:rPr>
          <w:rFonts w:asciiTheme="majorHAnsi" w:hAnsiTheme="majorHAnsi" w:cs="Times New Roman"/>
          <w:sz w:val="20"/>
          <w:szCs w:val="20"/>
        </w:rPr>
        <w:t>organization for</w:t>
      </w:r>
      <w:r>
        <w:rPr>
          <w:rFonts w:asciiTheme="majorHAnsi" w:hAnsiTheme="majorHAnsi" w:cs="Times New Roman"/>
          <w:sz w:val="20"/>
          <w:szCs w:val="20"/>
        </w:rPr>
        <w:t xml:space="preserve"> the duration of the equipment’s life.</w:t>
      </w:r>
    </w:p>
    <w:p w14:paraId="24B62EFE" w14:textId="7C359625" w:rsidR="00292747" w:rsidRPr="007D0A4C" w:rsidRDefault="00292747" w:rsidP="000E05A9">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Equipment repair costs due to regular maintenance costs and not because of carelessness or damage done by organization members can be recommended for funding. </w:t>
      </w:r>
    </w:p>
    <w:p w14:paraId="14A8FC17" w14:textId="1CE6FF92" w:rsidR="000E05A9" w:rsidRDefault="000E05A9" w:rsidP="000E05A9">
      <w:pPr>
        <w:pStyle w:val="NoSpacing"/>
        <w:numPr>
          <w:ilvl w:val="2"/>
          <w:numId w:val="14"/>
        </w:numPr>
        <w:spacing w:after="20"/>
        <w:rPr>
          <w:rFonts w:asciiTheme="majorHAnsi" w:hAnsiTheme="majorHAnsi" w:cs="Times New Roman"/>
          <w:sz w:val="20"/>
          <w:szCs w:val="20"/>
        </w:rPr>
      </w:pPr>
      <w:r w:rsidRPr="00507AA2">
        <w:rPr>
          <w:rFonts w:asciiTheme="majorHAnsi" w:hAnsiTheme="majorHAnsi" w:cs="Times New Roman"/>
          <w:sz w:val="20"/>
          <w:szCs w:val="20"/>
        </w:rPr>
        <w:t xml:space="preserve">Equipment </w:t>
      </w:r>
      <w:r w:rsidR="009B387B">
        <w:rPr>
          <w:rFonts w:asciiTheme="majorHAnsi" w:hAnsiTheme="majorHAnsi" w:cs="Times New Roman"/>
          <w:sz w:val="20"/>
          <w:szCs w:val="20"/>
        </w:rPr>
        <w:t xml:space="preserve">funded in part by Student Activity Fee </w:t>
      </w:r>
      <w:r w:rsidR="008E0A23">
        <w:rPr>
          <w:rFonts w:asciiTheme="majorHAnsi" w:hAnsiTheme="majorHAnsi" w:cs="Times New Roman"/>
          <w:sz w:val="20"/>
          <w:szCs w:val="20"/>
        </w:rPr>
        <w:t>funds</w:t>
      </w:r>
      <w:r w:rsidR="008E0A23" w:rsidRPr="00507AA2">
        <w:rPr>
          <w:rFonts w:asciiTheme="majorHAnsi" w:hAnsiTheme="majorHAnsi" w:cs="Times New Roman"/>
          <w:sz w:val="20"/>
          <w:szCs w:val="20"/>
        </w:rPr>
        <w:t xml:space="preserve"> cannot</w:t>
      </w:r>
      <w:r w:rsidRPr="00507AA2">
        <w:rPr>
          <w:rFonts w:asciiTheme="majorHAnsi" w:hAnsiTheme="majorHAnsi" w:cs="Times New Roman"/>
          <w:sz w:val="20"/>
          <w:szCs w:val="20"/>
        </w:rPr>
        <w:t xml:space="preserve"> be sold</w:t>
      </w:r>
      <w:r>
        <w:rPr>
          <w:rFonts w:asciiTheme="majorHAnsi" w:hAnsiTheme="majorHAnsi" w:cs="Times New Roman"/>
          <w:sz w:val="20"/>
          <w:szCs w:val="20"/>
        </w:rPr>
        <w:t xml:space="preserve"> as it is to be considered property of Student Government. </w:t>
      </w:r>
      <w:r w:rsidRPr="00533C4A">
        <w:rPr>
          <w:rFonts w:asciiTheme="majorHAnsi" w:hAnsiTheme="majorHAnsi" w:cs="Times New Roman"/>
          <w:sz w:val="20"/>
          <w:szCs w:val="20"/>
        </w:rPr>
        <w:t xml:space="preserve">If the </w:t>
      </w:r>
      <w:r w:rsidR="009B387B">
        <w:rPr>
          <w:rFonts w:asciiTheme="majorHAnsi" w:hAnsiTheme="majorHAnsi" w:cs="Times New Roman"/>
          <w:sz w:val="20"/>
          <w:szCs w:val="20"/>
        </w:rPr>
        <w:t>organization</w:t>
      </w:r>
      <w:r w:rsidRPr="00533C4A">
        <w:rPr>
          <w:rFonts w:asciiTheme="majorHAnsi" w:hAnsiTheme="majorHAnsi" w:cs="Times New Roman"/>
          <w:sz w:val="20"/>
          <w:szCs w:val="20"/>
        </w:rPr>
        <w:t xml:space="preserve"> dissolves or disbands</w:t>
      </w:r>
      <w:r w:rsidRPr="0056591C">
        <w:rPr>
          <w:rFonts w:asciiTheme="majorHAnsi" w:hAnsiTheme="majorHAnsi" w:cs="Times New Roman"/>
          <w:sz w:val="20"/>
          <w:szCs w:val="20"/>
        </w:rPr>
        <w:t xml:space="preserve">, said equipment must be </w:t>
      </w:r>
      <w:r w:rsidRPr="00AB7F46">
        <w:rPr>
          <w:rFonts w:asciiTheme="majorHAnsi" w:hAnsiTheme="majorHAnsi" w:cs="Times New Roman"/>
          <w:sz w:val="20"/>
          <w:szCs w:val="20"/>
        </w:rPr>
        <w:t xml:space="preserve">returned to Student Government, </w:t>
      </w:r>
      <w:r w:rsidR="009B387B">
        <w:rPr>
          <w:rFonts w:asciiTheme="majorHAnsi" w:hAnsiTheme="majorHAnsi" w:cs="Times New Roman"/>
          <w:sz w:val="20"/>
          <w:szCs w:val="20"/>
        </w:rPr>
        <w:t xml:space="preserve"> and therein </w:t>
      </w:r>
      <w:r w:rsidRPr="00AB7F46">
        <w:rPr>
          <w:rFonts w:asciiTheme="majorHAnsi" w:hAnsiTheme="majorHAnsi" w:cs="Times New Roman"/>
          <w:sz w:val="20"/>
          <w:szCs w:val="20"/>
        </w:rPr>
        <w:t xml:space="preserve">the equipment will be liquidated. </w:t>
      </w:r>
    </w:p>
    <w:p w14:paraId="2526E64E" w14:textId="3F315BAA" w:rsidR="00195E1B" w:rsidRPr="000E05A9" w:rsidRDefault="00195E1B" w:rsidP="000E05A9">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Each organization requesting funds for equipment will need to fill out the Organization Equipment Agreement </w:t>
      </w:r>
      <w:r w:rsidR="00BB364D">
        <w:rPr>
          <w:rFonts w:asciiTheme="majorHAnsi" w:hAnsiTheme="majorHAnsi" w:cs="Times New Roman"/>
          <w:sz w:val="20"/>
          <w:szCs w:val="20"/>
        </w:rPr>
        <w:t>and supply members with the Member Equipment Agreement. Prior to approval of funds the organization must provide the Finance Commission with the signed Organization Equipment Agreement and a copy of the Member Equipment Agreement.</w:t>
      </w:r>
    </w:p>
    <w:p w14:paraId="316CB6B1" w14:textId="0C7BB323" w:rsidR="00B6042B" w:rsidRPr="003B762D" w:rsidRDefault="00B6042B" w:rsidP="00545CF2">
      <w:pPr>
        <w:pStyle w:val="NoSpacing"/>
        <w:numPr>
          <w:ilvl w:val="3"/>
          <w:numId w:val="14"/>
        </w:numPr>
        <w:spacing w:after="20"/>
        <w:rPr>
          <w:rFonts w:asciiTheme="majorHAnsi" w:hAnsiTheme="majorHAnsi" w:cs="Times New Roman"/>
          <w:sz w:val="20"/>
          <w:szCs w:val="20"/>
        </w:rPr>
      </w:pPr>
    </w:p>
    <w:p w14:paraId="32A974C6" w14:textId="77777777" w:rsidR="00B6042B" w:rsidRPr="003B762D" w:rsidRDefault="001D3D16"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Fundraising Requirement of Tier II Organizations</w:t>
      </w:r>
    </w:p>
    <w:p w14:paraId="29F1ACEB" w14:textId="77777777" w:rsidR="00B6042B" w:rsidRPr="003B762D" w:rsidRDefault="001D3D16"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Tier II organizations should not expect their sole funding to come from the Student Activity Fee.  To make sure that organizations are putting forth an effort to fund their organizations, the Commission will enforce the following rules:</w:t>
      </w:r>
    </w:p>
    <w:p w14:paraId="378376CF" w14:textId="459837D2" w:rsidR="00B6042B" w:rsidRPr="003B762D" w:rsidRDefault="001D3D1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Tier II organizations are required to fundraise at a level of </w:t>
      </w:r>
      <w:r w:rsidR="009B387B">
        <w:rPr>
          <w:rFonts w:asciiTheme="majorHAnsi" w:hAnsiTheme="majorHAnsi" w:cs="Times New Roman"/>
          <w:sz w:val="20"/>
          <w:szCs w:val="20"/>
        </w:rPr>
        <w:t>20</w:t>
      </w:r>
      <w:r w:rsidRPr="003B762D">
        <w:rPr>
          <w:rFonts w:asciiTheme="majorHAnsi" w:hAnsiTheme="majorHAnsi" w:cs="Times New Roman"/>
          <w:sz w:val="20"/>
          <w:szCs w:val="20"/>
        </w:rPr>
        <w:t>% of the amount allowed by T</w:t>
      </w:r>
      <w:r w:rsidR="00EA22BA">
        <w:rPr>
          <w:rFonts w:asciiTheme="majorHAnsi" w:hAnsiTheme="majorHAnsi" w:cs="Times New Roman"/>
          <w:sz w:val="20"/>
          <w:szCs w:val="20"/>
        </w:rPr>
        <w:t>itle 3 of the Finance Code</w:t>
      </w:r>
      <w:r w:rsidRPr="003B762D">
        <w:rPr>
          <w:rFonts w:asciiTheme="majorHAnsi" w:hAnsiTheme="majorHAnsi" w:cs="Times New Roman"/>
          <w:sz w:val="20"/>
          <w:szCs w:val="20"/>
        </w:rPr>
        <w:t>. If “X” is the amount an organization would be allowed from Title 3, the maximum the Commission will recommend the Student Senate to allocate to a</w:t>
      </w:r>
      <w:r w:rsidR="008E0A23">
        <w:rPr>
          <w:rFonts w:asciiTheme="majorHAnsi" w:hAnsiTheme="majorHAnsi" w:cs="Times New Roman"/>
          <w:sz w:val="20"/>
          <w:szCs w:val="20"/>
        </w:rPr>
        <w:t>n</w:t>
      </w:r>
      <w:r w:rsidRPr="003B762D">
        <w:rPr>
          <w:rFonts w:asciiTheme="majorHAnsi" w:hAnsiTheme="majorHAnsi" w:cs="Times New Roman"/>
          <w:sz w:val="20"/>
          <w:szCs w:val="20"/>
        </w:rPr>
        <w:t xml:space="preserve"> </w:t>
      </w:r>
      <w:r w:rsidR="009B387B">
        <w:rPr>
          <w:rFonts w:asciiTheme="majorHAnsi" w:hAnsiTheme="majorHAnsi" w:cs="Times New Roman"/>
          <w:sz w:val="20"/>
          <w:szCs w:val="20"/>
        </w:rPr>
        <w:t>organization</w:t>
      </w:r>
      <w:r w:rsidRPr="003B762D">
        <w:rPr>
          <w:rFonts w:asciiTheme="majorHAnsi" w:hAnsiTheme="majorHAnsi" w:cs="Times New Roman"/>
          <w:sz w:val="20"/>
          <w:szCs w:val="20"/>
        </w:rPr>
        <w:t xml:space="preserve"> can be calculated with this formula:</w:t>
      </w:r>
    </w:p>
    <w:p w14:paraId="4971A8F5" w14:textId="5B7492D9" w:rsidR="00B6042B" w:rsidRPr="003B762D" w:rsidRDefault="001D3D16"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X * 0.8 = Maximum the Commission can recommend to the Student Senate to allocate to an organization.</w:t>
      </w:r>
      <w:r w:rsidR="00D576C1" w:rsidRPr="003B762D">
        <w:rPr>
          <w:rFonts w:asciiTheme="majorHAnsi" w:hAnsiTheme="majorHAnsi" w:cs="Times New Roman"/>
          <w:sz w:val="20"/>
          <w:szCs w:val="20"/>
        </w:rPr>
        <w:t xml:space="preserve"> </w:t>
      </w:r>
      <w:r w:rsidR="00C56AFA" w:rsidRPr="003B762D">
        <w:rPr>
          <w:rFonts w:asciiTheme="majorHAnsi" w:hAnsiTheme="majorHAnsi" w:cs="Times New Roman"/>
          <w:sz w:val="20"/>
          <w:szCs w:val="20"/>
        </w:rPr>
        <w:t>For example, if an organization is allowed to receive $3,000 from the items listed in T</w:t>
      </w:r>
      <w:r w:rsidR="00EA22BA">
        <w:rPr>
          <w:rFonts w:asciiTheme="majorHAnsi" w:hAnsiTheme="majorHAnsi" w:cs="Times New Roman"/>
          <w:sz w:val="20"/>
          <w:szCs w:val="20"/>
        </w:rPr>
        <w:t>itle 3 of the Finance Code</w:t>
      </w:r>
      <w:r w:rsidR="00C56AFA" w:rsidRPr="003B762D">
        <w:rPr>
          <w:rFonts w:asciiTheme="majorHAnsi" w:hAnsiTheme="majorHAnsi" w:cs="Times New Roman"/>
          <w:sz w:val="20"/>
          <w:szCs w:val="20"/>
        </w:rPr>
        <w:t>, the Finance Commission will recommend funding for up to $2,</w:t>
      </w:r>
      <w:r w:rsidR="009B387B">
        <w:rPr>
          <w:rFonts w:asciiTheme="majorHAnsi" w:hAnsiTheme="majorHAnsi" w:cs="Times New Roman"/>
          <w:sz w:val="20"/>
          <w:szCs w:val="20"/>
        </w:rPr>
        <w:t>400</w:t>
      </w:r>
      <w:r w:rsidR="00C56AFA" w:rsidRPr="003B762D">
        <w:rPr>
          <w:rFonts w:asciiTheme="majorHAnsi" w:hAnsiTheme="majorHAnsi" w:cs="Times New Roman"/>
          <w:sz w:val="20"/>
          <w:szCs w:val="20"/>
        </w:rPr>
        <w:t xml:space="preserve"> to the Student Senate. The organization must fundraise the remaining $</w:t>
      </w:r>
      <w:r w:rsidR="009B387B">
        <w:rPr>
          <w:rFonts w:asciiTheme="majorHAnsi" w:hAnsiTheme="majorHAnsi" w:cs="Times New Roman"/>
          <w:sz w:val="20"/>
          <w:szCs w:val="20"/>
        </w:rPr>
        <w:t>600</w:t>
      </w:r>
      <w:r w:rsidR="00C56AFA" w:rsidRPr="003B762D">
        <w:rPr>
          <w:rFonts w:asciiTheme="majorHAnsi" w:hAnsiTheme="majorHAnsi" w:cs="Times New Roman"/>
          <w:sz w:val="20"/>
          <w:szCs w:val="20"/>
        </w:rPr>
        <w:t>.</w:t>
      </w:r>
    </w:p>
    <w:p w14:paraId="286B9CF7" w14:textId="3AF702D0" w:rsidR="00B6042B" w:rsidRPr="003B762D" w:rsidRDefault="001D3D1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w:t>
      </w:r>
      <w:r w:rsidR="001B0D4D" w:rsidRPr="003B762D">
        <w:rPr>
          <w:rFonts w:asciiTheme="majorHAnsi" w:hAnsiTheme="majorHAnsi" w:cs="Times New Roman"/>
          <w:sz w:val="20"/>
          <w:szCs w:val="20"/>
        </w:rPr>
        <w:t xml:space="preserve">recommended </w:t>
      </w:r>
      <w:r w:rsidRPr="003B762D">
        <w:rPr>
          <w:rFonts w:asciiTheme="majorHAnsi" w:hAnsiTheme="majorHAnsi" w:cs="Times New Roman"/>
          <w:sz w:val="20"/>
          <w:szCs w:val="20"/>
        </w:rPr>
        <w:t xml:space="preserve">allocation from the Finance Commission must </w:t>
      </w:r>
      <w:r w:rsidR="00EA22BA">
        <w:rPr>
          <w:rFonts w:asciiTheme="majorHAnsi" w:hAnsiTheme="majorHAnsi" w:cs="Times New Roman"/>
          <w:sz w:val="20"/>
          <w:szCs w:val="20"/>
        </w:rPr>
        <w:t>still fall within the Code</w:t>
      </w:r>
      <w:r w:rsidRPr="003B762D">
        <w:rPr>
          <w:rFonts w:asciiTheme="majorHAnsi" w:hAnsiTheme="majorHAnsi" w:cs="Times New Roman"/>
          <w:sz w:val="20"/>
          <w:szCs w:val="20"/>
        </w:rPr>
        <w:t>.</w:t>
      </w:r>
    </w:p>
    <w:p w14:paraId="43718107" w14:textId="77777777" w:rsidR="00B6042B"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 xml:space="preserve">Other Considerations on Funding of </w:t>
      </w:r>
      <w:r w:rsidR="001D3D16" w:rsidRPr="003B762D">
        <w:rPr>
          <w:rFonts w:asciiTheme="majorHAnsi" w:hAnsiTheme="majorHAnsi" w:cs="Times New Roman"/>
          <w:b/>
          <w:sz w:val="20"/>
          <w:szCs w:val="20"/>
        </w:rPr>
        <w:t>Tier II Organization</w:t>
      </w:r>
      <w:r w:rsidR="00C26DCE" w:rsidRPr="003B762D">
        <w:rPr>
          <w:rFonts w:asciiTheme="majorHAnsi" w:hAnsiTheme="majorHAnsi" w:cs="Times New Roman"/>
          <w:b/>
          <w:sz w:val="20"/>
          <w:szCs w:val="20"/>
        </w:rPr>
        <w:t>s</w:t>
      </w:r>
    </w:p>
    <w:p w14:paraId="746FC674" w14:textId="77777777" w:rsidR="00B6042B" w:rsidRPr="003B762D" w:rsidRDefault="00AA0036"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Dual-College and Tri-College organizations will have their budgets adjusted on the following scale:</w:t>
      </w:r>
    </w:p>
    <w:p w14:paraId="7F1D32F8" w14:textId="223268AC" w:rsidR="00B6042B" w:rsidRPr="003B762D" w:rsidRDefault="001E2794"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Competitive Tier II organizations must turn in a team roster at the beginning of each semester.  Competitive Tier II student organizations will be funded based on the percentage of NDSU students on their roster up to 8</w:t>
      </w:r>
      <w:r w:rsidR="009B387B">
        <w:rPr>
          <w:rFonts w:asciiTheme="majorHAnsi" w:hAnsiTheme="majorHAnsi" w:cs="Times New Roman"/>
          <w:sz w:val="20"/>
          <w:szCs w:val="20"/>
        </w:rPr>
        <w:t>0</w:t>
      </w:r>
      <w:r w:rsidRPr="003B762D">
        <w:rPr>
          <w:rFonts w:asciiTheme="majorHAnsi" w:hAnsiTheme="majorHAnsi" w:cs="Times New Roman"/>
          <w:sz w:val="20"/>
          <w:szCs w:val="20"/>
        </w:rPr>
        <w:t>%.  CSO status will also apply.  For example, if there are 10 people on a competitive Tier II organization with a CSO status of 5, and 7 students are from NDSU, they will be funded at 70%.</w:t>
      </w:r>
    </w:p>
    <w:p w14:paraId="1E39446A" w14:textId="77777777" w:rsidR="00B6042B" w:rsidRPr="003B762D" w:rsidRDefault="00AA0036"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CSO ratings of student organizations will impact their budget allocations on the following scale:</w:t>
      </w:r>
    </w:p>
    <w:p w14:paraId="160254C7" w14:textId="77777777" w:rsidR="00B6042B" w:rsidRPr="003B762D" w:rsidRDefault="00AA003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Organizations with a CSO rating of 5 will be funded at a level of 100% of the standard allocations.</w:t>
      </w:r>
    </w:p>
    <w:p w14:paraId="727B0798" w14:textId="77777777" w:rsidR="00B6042B" w:rsidRPr="003B762D" w:rsidRDefault="00AA003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Organizations with a CSO rating of 4 will be funded at a level of 95% of the standard allocations.</w:t>
      </w:r>
    </w:p>
    <w:p w14:paraId="74DF3FFC" w14:textId="77777777" w:rsidR="00B6042B" w:rsidRPr="003B762D" w:rsidRDefault="00AA003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Organizations with a CSO rating of 3 will be funded at a level of </w:t>
      </w:r>
      <w:r w:rsidR="00B6042B" w:rsidRPr="003B762D">
        <w:rPr>
          <w:rFonts w:asciiTheme="majorHAnsi" w:hAnsiTheme="majorHAnsi" w:cs="Times New Roman"/>
          <w:sz w:val="20"/>
          <w:szCs w:val="20"/>
        </w:rPr>
        <w:t>85% of the standard allocations.</w:t>
      </w:r>
    </w:p>
    <w:p w14:paraId="2B90C7E8" w14:textId="273D3B5F" w:rsidR="00573BF0" w:rsidRDefault="00573BF0" w:rsidP="00573BF0">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Organizations having the same people, event, or organization purpose must</w:t>
      </w:r>
      <w:r w:rsidR="00EA22BA">
        <w:rPr>
          <w:rFonts w:asciiTheme="majorHAnsi" w:hAnsiTheme="majorHAnsi" w:cs="Times New Roman"/>
          <w:sz w:val="20"/>
          <w:szCs w:val="20"/>
        </w:rPr>
        <w:t xml:space="preserve"> follow the following Code</w:t>
      </w:r>
      <w:r>
        <w:rPr>
          <w:rFonts w:asciiTheme="majorHAnsi" w:hAnsiTheme="majorHAnsi" w:cs="Times New Roman"/>
          <w:sz w:val="20"/>
          <w:szCs w:val="20"/>
        </w:rPr>
        <w:t>:</w:t>
      </w:r>
    </w:p>
    <w:p w14:paraId="6C51C7C6" w14:textId="77777777" w:rsidR="00573BF0" w:rsidRDefault="00573BF0" w:rsidP="00573BF0">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If two or more student organizations with similar organization purpose, determined by Student Court, have different people going to the same event, the organizations will be allocated an amount equal to one organization being funded for the event divided by the number of similar organizations. </w:t>
      </w:r>
    </w:p>
    <w:p w14:paraId="1869F57C" w14:textId="77777777" w:rsidR="00573BF0" w:rsidRPr="003B762D" w:rsidRDefault="00573BF0" w:rsidP="00573BF0">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lastRenderedPageBreak/>
        <w:t>Organizations with similar organization purpose sending the same people to the same or a different event will not receive funding.</w:t>
      </w:r>
    </w:p>
    <w:p w14:paraId="33A6AACC" w14:textId="77777777" w:rsidR="00B6042B" w:rsidRPr="003B762D" w:rsidRDefault="00AA0036"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Finance Commission strongly advises the NDSU Student Senate to strictly adhere to the recommendations made by </w:t>
      </w:r>
      <w:r w:rsidR="001B0D4D" w:rsidRPr="003B762D">
        <w:rPr>
          <w:rFonts w:asciiTheme="majorHAnsi" w:hAnsiTheme="majorHAnsi" w:cs="Times New Roman"/>
          <w:sz w:val="20"/>
          <w:szCs w:val="20"/>
        </w:rPr>
        <w:t xml:space="preserve">the </w:t>
      </w:r>
      <w:r w:rsidRPr="003B762D">
        <w:rPr>
          <w:rFonts w:asciiTheme="majorHAnsi" w:hAnsiTheme="majorHAnsi" w:cs="Times New Roman"/>
          <w:sz w:val="20"/>
          <w:szCs w:val="20"/>
        </w:rPr>
        <w:t>Commission with respect to organizations with overt political, religious, or advocacy agendas, in an effort to protect NDSU and the Student Government from civil litigation.  This advisement is to ensure compliance with court decisions made in Southworth vs. The Board of Regents of the University of Wisconsin System and Amidon vs. The Student Association of SUNY at Albany.</w:t>
      </w:r>
    </w:p>
    <w:p w14:paraId="1BF31E84" w14:textId="5F190E1F" w:rsidR="00B6042B" w:rsidRPr="003B762D" w:rsidRDefault="00AA0036"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No Tier II organization will receive funding recommendations that total over</w:t>
      </w:r>
      <w:r w:rsidR="00F85A34">
        <w:rPr>
          <w:rFonts w:asciiTheme="majorHAnsi" w:hAnsiTheme="majorHAnsi" w:cs="Times New Roman"/>
          <w:sz w:val="20"/>
          <w:szCs w:val="20"/>
        </w:rPr>
        <w:t xml:space="preserve"> $</w:t>
      </w:r>
      <w:r w:rsidR="009B387B">
        <w:rPr>
          <w:rFonts w:asciiTheme="majorHAnsi" w:hAnsiTheme="majorHAnsi" w:cs="Times New Roman"/>
          <w:sz w:val="20"/>
          <w:szCs w:val="20"/>
        </w:rPr>
        <w:t>29</w:t>
      </w:r>
      <w:r w:rsidR="00F85A34">
        <w:rPr>
          <w:rFonts w:asciiTheme="majorHAnsi" w:hAnsiTheme="majorHAnsi" w:cs="Times New Roman"/>
          <w:sz w:val="20"/>
          <w:szCs w:val="20"/>
        </w:rPr>
        <w:t>,000 for</w:t>
      </w:r>
      <w:r w:rsidR="009B387B">
        <w:rPr>
          <w:rFonts w:asciiTheme="majorHAnsi" w:hAnsiTheme="majorHAnsi" w:cs="Times New Roman"/>
          <w:sz w:val="20"/>
          <w:szCs w:val="20"/>
        </w:rPr>
        <w:t xml:space="preserve"> Fiscal year (FY)1</w:t>
      </w:r>
      <w:r w:rsidR="008E0A23">
        <w:rPr>
          <w:rFonts w:asciiTheme="majorHAnsi" w:hAnsiTheme="majorHAnsi" w:cs="Times New Roman"/>
          <w:sz w:val="20"/>
          <w:szCs w:val="20"/>
        </w:rPr>
        <w:t>7</w:t>
      </w:r>
      <w:r w:rsidR="009B387B">
        <w:rPr>
          <w:rFonts w:asciiTheme="majorHAnsi" w:hAnsiTheme="majorHAnsi" w:cs="Times New Roman"/>
          <w:sz w:val="20"/>
          <w:szCs w:val="20"/>
        </w:rPr>
        <w:t>, $27,000 for FY1</w:t>
      </w:r>
      <w:r w:rsidR="008E0A23">
        <w:rPr>
          <w:rFonts w:asciiTheme="majorHAnsi" w:hAnsiTheme="majorHAnsi" w:cs="Times New Roman"/>
          <w:sz w:val="20"/>
          <w:szCs w:val="20"/>
        </w:rPr>
        <w:t>8</w:t>
      </w:r>
      <w:r w:rsidR="009B387B">
        <w:rPr>
          <w:rFonts w:asciiTheme="majorHAnsi" w:hAnsiTheme="majorHAnsi" w:cs="Times New Roman"/>
          <w:sz w:val="20"/>
          <w:szCs w:val="20"/>
        </w:rPr>
        <w:t>, and $25,000 for every FY following</w:t>
      </w:r>
      <w:r w:rsidR="00F85A34">
        <w:rPr>
          <w:rFonts w:asciiTheme="majorHAnsi" w:hAnsiTheme="majorHAnsi" w:cs="Times New Roman"/>
          <w:sz w:val="20"/>
          <w:szCs w:val="20"/>
        </w:rPr>
        <w:t xml:space="preserve"> </w:t>
      </w:r>
      <w:r w:rsidRPr="003B762D">
        <w:rPr>
          <w:rFonts w:asciiTheme="majorHAnsi" w:hAnsiTheme="majorHAnsi" w:cs="Times New Roman"/>
          <w:sz w:val="20"/>
          <w:szCs w:val="20"/>
        </w:rPr>
        <w:t>.  This rule applies to the annual budget as well as any Contingency Requests</w:t>
      </w:r>
      <w:r w:rsidR="00F85A34">
        <w:rPr>
          <w:rFonts w:asciiTheme="majorHAnsi" w:hAnsiTheme="majorHAnsi" w:cs="Times New Roman"/>
          <w:sz w:val="20"/>
          <w:szCs w:val="20"/>
        </w:rPr>
        <w:t xml:space="preserve"> for that fiscal year.</w:t>
      </w:r>
      <w:r w:rsidR="009B387B">
        <w:rPr>
          <w:rFonts w:asciiTheme="majorHAnsi" w:hAnsiTheme="majorHAnsi" w:cs="Times New Roman"/>
          <w:sz w:val="20"/>
          <w:szCs w:val="20"/>
        </w:rPr>
        <w:t xml:space="preserve"> This total is the maximum amount that can be recommended after the fundraising requirement and before other deductions, dockages, or penalties. </w:t>
      </w:r>
    </w:p>
    <w:p w14:paraId="58E66F97" w14:textId="77777777" w:rsidR="00B6042B" w:rsidRPr="003B762D" w:rsidRDefault="001F6357" w:rsidP="00545CF2">
      <w:pPr>
        <w:pStyle w:val="NoSpacing"/>
        <w:numPr>
          <w:ilvl w:val="0"/>
          <w:numId w:val="14"/>
        </w:numPr>
        <w:spacing w:after="20"/>
        <w:rPr>
          <w:rFonts w:asciiTheme="majorHAnsi" w:hAnsiTheme="majorHAnsi" w:cs="Times New Roman"/>
          <w:b/>
          <w:szCs w:val="20"/>
        </w:rPr>
      </w:pPr>
      <w:r w:rsidRPr="003B762D">
        <w:rPr>
          <w:rFonts w:asciiTheme="majorHAnsi" w:hAnsiTheme="majorHAnsi" w:cs="Times New Roman"/>
          <w:b/>
          <w:szCs w:val="20"/>
        </w:rPr>
        <w:t>In-Year Request Preparation</w:t>
      </w:r>
    </w:p>
    <w:p w14:paraId="1B53D231" w14:textId="77777777" w:rsidR="00B6042B"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Introduction</w:t>
      </w:r>
    </w:p>
    <w:p w14:paraId="79B36F93" w14:textId="0CE405C5" w:rsidR="00B6042B" w:rsidRPr="003B762D" w:rsidRDefault="00304F9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Commission recognizes that organizations may not have the knowledge during the annual budgeting process needed to make decisions on their budget for the following fiscal year.  In addition, unforeseen expenses and opportunities may appear after the budgeting process which, if funded, would serve the student body of NDSU.  For these reasons, Student Government has created four funds from which </w:t>
      </w:r>
      <w:r w:rsidR="009B387B">
        <w:rPr>
          <w:rFonts w:asciiTheme="majorHAnsi" w:hAnsiTheme="majorHAnsi" w:cs="Times New Roman"/>
          <w:sz w:val="20"/>
          <w:szCs w:val="20"/>
        </w:rPr>
        <w:t>organizations</w:t>
      </w:r>
      <w:r w:rsidRPr="003B762D">
        <w:rPr>
          <w:rFonts w:asciiTheme="majorHAnsi" w:hAnsiTheme="majorHAnsi" w:cs="Times New Roman"/>
          <w:sz w:val="20"/>
          <w:szCs w:val="20"/>
        </w:rPr>
        <w:t xml:space="preserve"> can request.  These are the Contingency Fund, the </w:t>
      </w:r>
      <w:r w:rsidR="009B387B">
        <w:rPr>
          <w:rFonts w:asciiTheme="majorHAnsi" w:hAnsiTheme="majorHAnsi" w:cs="Times New Roman"/>
          <w:sz w:val="20"/>
          <w:szCs w:val="20"/>
        </w:rPr>
        <w:t>MEP</w:t>
      </w:r>
      <w:r w:rsidRPr="003B762D">
        <w:rPr>
          <w:rFonts w:asciiTheme="majorHAnsi" w:hAnsiTheme="majorHAnsi" w:cs="Times New Roman"/>
          <w:sz w:val="20"/>
          <w:szCs w:val="20"/>
        </w:rPr>
        <w:t xml:space="preserve"> Fund, the TORF Fund, and the Reserve Fund. The process for requesting these funds is outlined in this section.</w:t>
      </w:r>
    </w:p>
    <w:p w14:paraId="73CC4912" w14:textId="22BDFEE1" w:rsidR="00B6042B" w:rsidRPr="003B762D" w:rsidRDefault="009B387B" w:rsidP="00545CF2">
      <w:pPr>
        <w:pStyle w:val="NoSpacing"/>
        <w:numPr>
          <w:ilvl w:val="1"/>
          <w:numId w:val="14"/>
        </w:numPr>
        <w:spacing w:after="20"/>
        <w:rPr>
          <w:rFonts w:asciiTheme="majorHAnsi" w:hAnsiTheme="majorHAnsi" w:cs="Times New Roman"/>
          <w:b/>
          <w:sz w:val="20"/>
          <w:szCs w:val="20"/>
        </w:rPr>
      </w:pPr>
      <w:r>
        <w:rPr>
          <w:rFonts w:asciiTheme="majorHAnsi" w:hAnsiTheme="majorHAnsi" w:cs="Times New Roman"/>
          <w:b/>
          <w:sz w:val="20"/>
          <w:szCs w:val="20"/>
        </w:rPr>
        <w:t>CRs</w:t>
      </w:r>
    </w:p>
    <w:p w14:paraId="7F1C1C50" w14:textId="77777777" w:rsidR="00B6042B" w:rsidRPr="003B762D" w:rsidRDefault="00304F9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A portion of the Student Activity Fee budget</w:t>
      </w:r>
      <w:r w:rsidR="008836A2" w:rsidRPr="003B762D">
        <w:rPr>
          <w:rStyle w:val="FootnoteReference"/>
          <w:rFonts w:asciiTheme="majorHAnsi" w:hAnsiTheme="majorHAnsi" w:cs="Times New Roman"/>
          <w:sz w:val="20"/>
          <w:szCs w:val="20"/>
        </w:rPr>
        <w:footnoteReference w:id="5"/>
      </w:r>
      <w:r w:rsidRPr="003B762D">
        <w:rPr>
          <w:rFonts w:asciiTheme="majorHAnsi" w:hAnsiTheme="majorHAnsi" w:cs="Times New Roman"/>
          <w:sz w:val="20"/>
          <w:szCs w:val="20"/>
        </w:rPr>
        <w:t xml:space="preserve"> is allocated by the Commission for Contingency Requests.  The intent of the Contingency Fund is to assist organizations in covering expenses that are unforeseen at the time of budgeting.  The Contingency Fund is intended to supplement the budgeting of Tier II organizations.</w:t>
      </w:r>
    </w:p>
    <w:p w14:paraId="7477351A" w14:textId="77777777" w:rsidR="00B6042B" w:rsidRPr="003B762D" w:rsidRDefault="00304F9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Some factors to consider when submitting a Contingency request:</w:t>
      </w:r>
    </w:p>
    <w:p w14:paraId="1C3D1305" w14:textId="77777777" w:rsidR="00B6042B" w:rsidRDefault="00304F93"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Commission recommends funding for Contingency Requests under the same allocation guidelines as the general budget.  Look to </w:t>
      </w:r>
      <w:r w:rsidR="0014380F" w:rsidRPr="003B762D">
        <w:rPr>
          <w:rFonts w:asciiTheme="majorHAnsi" w:hAnsiTheme="majorHAnsi" w:cs="Times New Roman"/>
          <w:sz w:val="20"/>
          <w:szCs w:val="20"/>
        </w:rPr>
        <w:t>Title 3</w:t>
      </w:r>
      <w:r w:rsidRPr="003B762D">
        <w:rPr>
          <w:rFonts w:asciiTheme="majorHAnsi" w:hAnsiTheme="majorHAnsi" w:cs="Times New Roman"/>
          <w:sz w:val="20"/>
          <w:szCs w:val="20"/>
        </w:rPr>
        <w:t xml:space="preserve"> to assist in preparing </w:t>
      </w:r>
      <w:r w:rsidR="00F334F1" w:rsidRPr="003B762D">
        <w:rPr>
          <w:rFonts w:asciiTheme="majorHAnsi" w:hAnsiTheme="majorHAnsi" w:cs="Times New Roman"/>
          <w:sz w:val="20"/>
          <w:szCs w:val="20"/>
        </w:rPr>
        <w:t>the</w:t>
      </w:r>
      <w:r w:rsidR="0014380F" w:rsidRPr="003B762D">
        <w:rPr>
          <w:rFonts w:asciiTheme="majorHAnsi" w:hAnsiTheme="majorHAnsi" w:cs="Times New Roman"/>
          <w:sz w:val="20"/>
          <w:szCs w:val="20"/>
        </w:rPr>
        <w:t xml:space="preserve"> </w:t>
      </w:r>
      <w:r w:rsidRPr="003B762D">
        <w:rPr>
          <w:rFonts w:asciiTheme="majorHAnsi" w:hAnsiTheme="majorHAnsi" w:cs="Times New Roman"/>
          <w:sz w:val="20"/>
          <w:szCs w:val="20"/>
        </w:rPr>
        <w:t>request.  Please refrain from asking for items that are not funded through</w:t>
      </w:r>
      <w:r w:rsidR="00B6042B" w:rsidRPr="003B762D">
        <w:rPr>
          <w:rFonts w:asciiTheme="majorHAnsi" w:hAnsiTheme="majorHAnsi" w:cs="Times New Roman"/>
          <w:sz w:val="20"/>
          <w:szCs w:val="20"/>
        </w:rPr>
        <w:t xml:space="preserve"> the annual budgeting process.</w:t>
      </w:r>
    </w:p>
    <w:p w14:paraId="44CA1480" w14:textId="6DE7CCEF" w:rsidR="009B387B" w:rsidRPr="003B762D" w:rsidRDefault="009B387B" w:rsidP="00545CF2">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CR fund will be divided among requesting organizations on a first come, first serve basis. The CR Fund may be replenished with funds from the Reserve fund if deemed necessary by the Executive </w:t>
      </w:r>
      <w:r w:rsidR="008E0A23">
        <w:rPr>
          <w:rFonts w:asciiTheme="majorHAnsi" w:hAnsiTheme="majorHAnsi" w:cs="Times New Roman"/>
          <w:sz w:val="20"/>
          <w:szCs w:val="20"/>
        </w:rPr>
        <w:t xml:space="preserve">Finance </w:t>
      </w:r>
      <w:r>
        <w:rPr>
          <w:rFonts w:asciiTheme="majorHAnsi" w:hAnsiTheme="majorHAnsi" w:cs="Times New Roman"/>
          <w:sz w:val="20"/>
          <w:szCs w:val="20"/>
        </w:rPr>
        <w:t>Commissioners</w:t>
      </w:r>
      <w:r w:rsidR="008E0A23">
        <w:rPr>
          <w:rFonts w:asciiTheme="majorHAnsi" w:hAnsiTheme="majorHAnsi" w:cs="Times New Roman"/>
          <w:sz w:val="20"/>
          <w:szCs w:val="20"/>
        </w:rPr>
        <w:t>.</w:t>
      </w:r>
    </w:p>
    <w:p w14:paraId="6E0F61EF" w14:textId="77777777" w:rsidR="00B6042B" w:rsidRPr="003B762D" w:rsidRDefault="00304F93"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Contingency Requests only require data on the specific item or event being requested.</w:t>
      </w:r>
    </w:p>
    <w:p w14:paraId="5F2CF3BA" w14:textId="70ADECCD" w:rsidR="00B6042B" w:rsidRDefault="00304F93"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It is imperative that the </w:t>
      </w:r>
      <w:r w:rsidR="009B387B">
        <w:rPr>
          <w:rFonts w:asciiTheme="majorHAnsi" w:hAnsiTheme="majorHAnsi" w:cs="Times New Roman"/>
          <w:sz w:val="20"/>
          <w:szCs w:val="20"/>
        </w:rPr>
        <w:t>organization</w:t>
      </w:r>
      <w:r w:rsidRPr="003B762D">
        <w:rPr>
          <w:rFonts w:asciiTheme="majorHAnsi" w:hAnsiTheme="majorHAnsi" w:cs="Times New Roman"/>
          <w:sz w:val="20"/>
          <w:szCs w:val="20"/>
        </w:rPr>
        <w:t xml:space="preserve"> includes contact information on the request.  The Assistant </w:t>
      </w:r>
      <w:r w:rsidR="00423836" w:rsidRPr="003B762D">
        <w:rPr>
          <w:rFonts w:asciiTheme="majorHAnsi" w:hAnsiTheme="majorHAnsi" w:cs="Times New Roman"/>
          <w:sz w:val="20"/>
          <w:szCs w:val="20"/>
        </w:rPr>
        <w:t xml:space="preserve">Executive </w:t>
      </w:r>
      <w:r w:rsidRPr="003B762D">
        <w:rPr>
          <w:rFonts w:asciiTheme="majorHAnsi" w:hAnsiTheme="majorHAnsi" w:cs="Times New Roman"/>
          <w:sz w:val="20"/>
          <w:szCs w:val="20"/>
        </w:rPr>
        <w:t>Commissioner will contact the organization to set up a meeting time with the Commission.</w:t>
      </w:r>
    </w:p>
    <w:p w14:paraId="7B1A4940" w14:textId="22F68709" w:rsidR="000029EA" w:rsidRPr="000029EA" w:rsidRDefault="000029EA" w:rsidP="000029EA">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The organization is required to submit any necessary quotes for items such as registration fees, league dues, practice space rental costs, equipment or any other items included in the Contingency Request that is deemed necessary by the Assistant Executive Commissioner. A meeting time will not be scheduled until all necessary quotes have been received by the Assistant Executive Commissioner.</w:t>
      </w:r>
    </w:p>
    <w:p w14:paraId="5A8F019B" w14:textId="77777777" w:rsidR="00B6042B" w:rsidRPr="003B762D" w:rsidRDefault="00304F93"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Commission requires a representative of the </w:t>
      </w:r>
      <w:r w:rsidR="00013FB8" w:rsidRPr="003B762D">
        <w:rPr>
          <w:rFonts w:asciiTheme="majorHAnsi" w:hAnsiTheme="majorHAnsi" w:cs="Times New Roman"/>
          <w:sz w:val="20"/>
          <w:szCs w:val="20"/>
        </w:rPr>
        <w:t xml:space="preserve">organization </w:t>
      </w:r>
      <w:r w:rsidRPr="003B762D">
        <w:rPr>
          <w:rFonts w:asciiTheme="majorHAnsi" w:hAnsiTheme="majorHAnsi" w:cs="Times New Roman"/>
          <w:sz w:val="20"/>
          <w:szCs w:val="20"/>
        </w:rPr>
        <w:t xml:space="preserve">who has significant knowledge of the requests to be present at the meeting so that any questions the Commission may have about the request can be answered.  This individual, however, does not necessarily have to be the president or the </w:t>
      </w:r>
      <w:r w:rsidR="00B6042B" w:rsidRPr="003B762D">
        <w:rPr>
          <w:rFonts w:asciiTheme="majorHAnsi" w:hAnsiTheme="majorHAnsi" w:cs="Times New Roman"/>
          <w:sz w:val="20"/>
          <w:szCs w:val="20"/>
        </w:rPr>
        <w:t>treasurer of the organization.</w:t>
      </w:r>
    </w:p>
    <w:p w14:paraId="3B3D8BBF" w14:textId="5B62579A" w:rsidR="00B6042B" w:rsidRPr="003B762D" w:rsidRDefault="00304F93"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In order for the request to be eligible for consideration, the organization must have submitted a budget in the annual budgeting process the previous year</w:t>
      </w:r>
      <w:r w:rsidR="00597FD8" w:rsidRPr="003B762D">
        <w:rPr>
          <w:rFonts w:asciiTheme="majorHAnsi" w:hAnsiTheme="majorHAnsi" w:cs="Times New Roman"/>
          <w:sz w:val="20"/>
          <w:szCs w:val="20"/>
        </w:rPr>
        <w:t xml:space="preserve">, unless the </w:t>
      </w:r>
      <w:r w:rsidR="00597FD8" w:rsidRPr="003B762D">
        <w:rPr>
          <w:rFonts w:asciiTheme="majorHAnsi" w:hAnsiTheme="majorHAnsi" w:cs="Times New Roman"/>
          <w:sz w:val="20"/>
          <w:szCs w:val="20"/>
        </w:rPr>
        <w:lastRenderedPageBreak/>
        <w:t>organization was of Temporary status at the current fiscal year’s budget submission deadline and has since been approved as a</w:t>
      </w:r>
      <w:r w:rsidR="009B387B">
        <w:rPr>
          <w:rFonts w:asciiTheme="majorHAnsi" w:hAnsiTheme="majorHAnsi" w:cs="Times New Roman"/>
          <w:sz w:val="20"/>
          <w:szCs w:val="20"/>
        </w:rPr>
        <w:t xml:space="preserve"> Full Status</w:t>
      </w:r>
      <w:r w:rsidR="00597FD8" w:rsidRPr="003B762D">
        <w:rPr>
          <w:rFonts w:asciiTheme="majorHAnsi" w:hAnsiTheme="majorHAnsi" w:cs="Times New Roman"/>
          <w:sz w:val="20"/>
          <w:szCs w:val="20"/>
        </w:rPr>
        <w:t xml:space="preserve"> organization in good standing with CSO.</w:t>
      </w:r>
    </w:p>
    <w:p w14:paraId="43270291" w14:textId="77777777" w:rsidR="00B6042B" w:rsidRDefault="00304F93"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organization will be </w:t>
      </w:r>
      <w:r w:rsidR="00306FFC" w:rsidRPr="003B762D">
        <w:rPr>
          <w:rFonts w:asciiTheme="majorHAnsi" w:hAnsiTheme="majorHAnsi" w:cs="Times New Roman"/>
          <w:sz w:val="20"/>
          <w:szCs w:val="20"/>
        </w:rPr>
        <w:t xml:space="preserve">encouraged </w:t>
      </w:r>
      <w:r w:rsidRPr="003B762D">
        <w:rPr>
          <w:rFonts w:asciiTheme="majorHAnsi" w:hAnsiTheme="majorHAnsi" w:cs="Times New Roman"/>
          <w:sz w:val="20"/>
          <w:szCs w:val="20"/>
        </w:rPr>
        <w:t xml:space="preserve">to have representation from the </w:t>
      </w:r>
      <w:r w:rsidR="00013FB8" w:rsidRPr="003B762D">
        <w:rPr>
          <w:rFonts w:asciiTheme="majorHAnsi" w:hAnsiTheme="majorHAnsi" w:cs="Times New Roman"/>
          <w:sz w:val="20"/>
          <w:szCs w:val="20"/>
        </w:rPr>
        <w:t xml:space="preserve">organization </w:t>
      </w:r>
      <w:r w:rsidRPr="003B762D">
        <w:rPr>
          <w:rFonts w:asciiTheme="majorHAnsi" w:hAnsiTheme="majorHAnsi" w:cs="Times New Roman"/>
          <w:sz w:val="20"/>
          <w:szCs w:val="20"/>
        </w:rPr>
        <w:t xml:space="preserve">at the Student Senate meeting in which the request is being discussed.  Contact the Assistant </w:t>
      </w:r>
      <w:r w:rsidR="00306FFC" w:rsidRPr="003B762D">
        <w:rPr>
          <w:rFonts w:asciiTheme="majorHAnsi" w:hAnsiTheme="majorHAnsi" w:cs="Times New Roman"/>
          <w:sz w:val="20"/>
          <w:szCs w:val="20"/>
        </w:rPr>
        <w:t xml:space="preserve">Executive </w:t>
      </w:r>
      <w:r w:rsidRPr="003B762D">
        <w:rPr>
          <w:rFonts w:asciiTheme="majorHAnsi" w:hAnsiTheme="majorHAnsi" w:cs="Times New Roman"/>
          <w:sz w:val="20"/>
          <w:szCs w:val="20"/>
        </w:rPr>
        <w:t>Commissioner for information regarding the time the request is up for discussion on the Senate floor.</w:t>
      </w:r>
    </w:p>
    <w:p w14:paraId="66A73B8F" w14:textId="4453036F" w:rsidR="000029EA" w:rsidRPr="003B762D" w:rsidRDefault="0040151C" w:rsidP="000029EA">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In the event that the organization cannot or will not be attending a conference or competition or will not be purchasing equipment, the</w:t>
      </w:r>
      <w:r w:rsidR="000029EA">
        <w:rPr>
          <w:rFonts w:asciiTheme="majorHAnsi" w:hAnsiTheme="majorHAnsi" w:cs="Times New Roman"/>
          <w:sz w:val="20"/>
          <w:szCs w:val="20"/>
        </w:rPr>
        <w:t xml:space="preserve"> organization</w:t>
      </w:r>
      <w:r>
        <w:rPr>
          <w:rFonts w:asciiTheme="majorHAnsi" w:hAnsiTheme="majorHAnsi" w:cs="Times New Roman"/>
          <w:sz w:val="20"/>
          <w:szCs w:val="20"/>
        </w:rPr>
        <w:t xml:space="preserve"> can release the funding for the respective</w:t>
      </w:r>
      <w:r w:rsidR="000029EA">
        <w:rPr>
          <w:rFonts w:asciiTheme="majorHAnsi" w:hAnsiTheme="majorHAnsi" w:cs="Times New Roman"/>
          <w:sz w:val="20"/>
          <w:szCs w:val="20"/>
        </w:rPr>
        <w:t xml:space="preserve"> Contingency Request by sending an email</w:t>
      </w:r>
      <w:r>
        <w:rPr>
          <w:rFonts w:asciiTheme="majorHAnsi" w:hAnsiTheme="majorHAnsi" w:cs="Times New Roman"/>
          <w:sz w:val="20"/>
          <w:szCs w:val="20"/>
        </w:rPr>
        <w:t xml:space="preserve"> </w:t>
      </w:r>
      <w:r w:rsidR="001554FA">
        <w:rPr>
          <w:rFonts w:asciiTheme="majorHAnsi" w:hAnsiTheme="majorHAnsi" w:cs="Times New Roman"/>
          <w:sz w:val="20"/>
          <w:szCs w:val="20"/>
        </w:rPr>
        <w:t xml:space="preserve">to the Assistant Executive Commissioner </w:t>
      </w:r>
      <w:r>
        <w:rPr>
          <w:rFonts w:asciiTheme="majorHAnsi" w:hAnsiTheme="majorHAnsi" w:cs="Times New Roman"/>
          <w:sz w:val="20"/>
          <w:szCs w:val="20"/>
        </w:rPr>
        <w:t xml:space="preserve">stating the reason </w:t>
      </w:r>
      <w:r w:rsidR="001554FA">
        <w:rPr>
          <w:rFonts w:asciiTheme="majorHAnsi" w:hAnsiTheme="majorHAnsi" w:cs="Times New Roman"/>
          <w:sz w:val="20"/>
          <w:szCs w:val="20"/>
        </w:rPr>
        <w:t>for not planning to attend the event or purchase equipment. This request must be done prior to the date of the event or the purchase of related equipment.</w:t>
      </w:r>
    </w:p>
    <w:p w14:paraId="4A9A48E5" w14:textId="66C794C5" w:rsidR="00B6042B" w:rsidRPr="003B762D" w:rsidRDefault="00560B5A" w:rsidP="00545CF2">
      <w:pPr>
        <w:pStyle w:val="NoSpacing"/>
        <w:numPr>
          <w:ilvl w:val="1"/>
          <w:numId w:val="14"/>
        </w:numPr>
        <w:spacing w:after="20"/>
        <w:rPr>
          <w:rFonts w:asciiTheme="majorHAnsi" w:hAnsiTheme="majorHAnsi" w:cs="Times New Roman"/>
          <w:b/>
          <w:sz w:val="20"/>
          <w:szCs w:val="20"/>
        </w:rPr>
      </w:pPr>
      <w:r>
        <w:rPr>
          <w:rFonts w:asciiTheme="majorHAnsi" w:hAnsiTheme="majorHAnsi" w:cs="Times New Roman"/>
          <w:b/>
          <w:sz w:val="20"/>
          <w:szCs w:val="20"/>
        </w:rPr>
        <w:t>MEP Requests</w:t>
      </w:r>
    </w:p>
    <w:p w14:paraId="1BEB5954" w14:textId="213C84CF" w:rsidR="00B6042B" w:rsidRPr="003B762D" w:rsidRDefault="00560B5A" w:rsidP="00545CF2">
      <w:pPr>
        <w:pStyle w:val="NoSpacing"/>
        <w:numPr>
          <w:ilvl w:val="2"/>
          <w:numId w:val="14"/>
        </w:numPr>
        <w:spacing w:after="20"/>
        <w:rPr>
          <w:rFonts w:asciiTheme="majorHAnsi" w:hAnsiTheme="majorHAnsi" w:cs="Times New Roman"/>
          <w:sz w:val="20"/>
          <w:szCs w:val="20"/>
        </w:rPr>
      </w:pPr>
      <w:r w:rsidRPr="00560B5A">
        <w:rPr>
          <w:rFonts w:asciiTheme="majorHAnsi" w:eastAsia="Calibri" w:hAnsiTheme="majorHAnsi" w:cs="Times New Roman"/>
          <w:sz w:val="20"/>
          <w:szCs w:val="20"/>
        </w:rPr>
        <w:t>A portion of the Student Activity Fee budget is allocated by the Finance Commission for Multicultural and Educational Program Requests. This fund will be allocated in consideration of projects that prove to be educationally beneficial to members of the student body. This fund will be available to Tier II and Tier III organizations.</w:t>
      </w:r>
    </w:p>
    <w:p w14:paraId="2ECEA0B7" w14:textId="29BFD045" w:rsidR="00B6042B" w:rsidRDefault="00560B5A" w:rsidP="00545CF2">
      <w:pPr>
        <w:pStyle w:val="NoSpacing"/>
        <w:numPr>
          <w:ilvl w:val="2"/>
          <w:numId w:val="14"/>
        </w:numPr>
        <w:spacing w:after="20"/>
        <w:rPr>
          <w:rFonts w:asciiTheme="majorHAnsi" w:hAnsiTheme="majorHAnsi" w:cs="Times New Roman"/>
          <w:sz w:val="20"/>
          <w:szCs w:val="20"/>
        </w:rPr>
      </w:pPr>
      <w:r w:rsidRPr="00560B5A">
        <w:rPr>
          <w:rFonts w:asciiTheme="majorHAnsi" w:hAnsiTheme="majorHAnsi" w:cs="Times New Roman"/>
          <w:sz w:val="20"/>
          <w:szCs w:val="20"/>
        </w:rPr>
        <w:t>All organizations that apply for the Multicultural and Educational Program Requests (MEP) will have to meet with the Executive Finance Commissioners three weeks prior to the event and submit a thorough budget for the event along with physical quotes for all items requested from Finance Commission.</w:t>
      </w:r>
    </w:p>
    <w:p w14:paraId="00152491" w14:textId="5644CADB" w:rsidR="00560B5A" w:rsidRDefault="00560B5A" w:rsidP="00545CF2">
      <w:pPr>
        <w:pStyle w:val="NoSpacing"/>
        <w:numPr>
          <w:ilvl w:val="2"/>
          <w:numId w:val="14"/>
        </w:numPr>
        <w:spacing w:after="20"/>
        <w:rPr>
          <w:rFonts w:asciiTheme="majorHAnsi" w:hAnsiTheme="majorHAnsi" w:cs="Times New Roman"/>
          <w:sz w:val="20"/>
          <w:szCs w:val="20"/>
        </w:rPr>
      </w:pPr>
      <w:r w:rsidRPr="00560B5A">
        <w:rPr>
          <w:rFonts w:asciiTheme="majorHAnsi" w:hAnsiTheme="majorHAnsi" w:cs="Times New Roman"/>
          <w:sz w:val="20"/>
          <w:szCs w:val="20"/>
        </w:rPr>
        <w:t>The organization may also apply for items that are explicitly not recommended by the Finance Commission in Title 3. All items must be justified as being essential to the event and needed for educational purposes. A member of the organization who is knowledgeable of the event must be present at the Finance Commission meeting and at the Senate meeting which it is voted on.</w:t>
      </w:r>
    </w:p>
    <w:p w14:paraId="50D8E5DD" w14:textId="3EA59D17" w:rsidR="001261D5" w:rsidRDefault="001261D5" w:rsidP="00545CF2">
      <w:pPr>
        <w:pStyle w:val="NoSpacing"/>
        <w:numPr>
          <w:ilvl w:val="2"/>
          <w:numId w:val="14"/>
        </w:numPr>
        <w:spacing w:after="20"/>
        <w:rPr>
          <w:rFonts w:asciiTheme="majorHAnsi" w:hAnsiTheme="majorHAnsi" w:cs="Times New Roman"/>
          <w:sz w:val="20"/>
          <w:szCs w:val="20"/>
        </w:rPr>
      </w:pPr>
      <w:r w:rsidRPr="001261D5">
        <w:rPr>
          <w:rFonts w:asciiTheme="majorHAnsi" w:hAnsiTheme="majorHAnsi" w:cs="Times New Roman"/>
          <w:sz w:val="20"/>
          <w:szCs w:val="20"/>
        </w:rPr>
        <w:t xml:space="preserve">The event must be for the benefit of students. Any event funded by the MEP must be accessible to any and all students at NDSU, preferably on campus. If not on campus, it must be justified to Finance Commission why it is to be held off campus and how it is still easily accessible to students.  </w:t>
      </w:r>
      <w:r w:rsidRPr="002C6395">
        <w:rPr>
          <w:rFonts w:asciiTheme="majorHAnsi" w:hAnsiTheme="majorHAnsi" w:cs="Times New Roman"/>
          <w:sz w:val="20"/>
          <w:szCs w:val="20"/>
        </w:rPr>
        <w:t xml:space="preserve">The event must also be free of charge or </w:t>
      </w:r>
      <w:r w:rsidR="008E0A23" w:rsidRPr="00724C3D">
        <w:rPr>
          <w:rFonts w:asciiTheme="majorHAnsi" w:hAnsiTheme="majorHAnsi" w:cs="Times New Roman"/>
          <w:sz w:val="20"/>
          <w:szCs w:val="20"/>
        </w:rPr>
        <w:t>charged</w:t>
      </w:r>
      <w:r w:rsidRPr="002C6395">
        <w:rPr>
          <w:rFonts w:asciiTheme="majorHAnsi" w:hAnsiTheme="majorHAnsi" w:cs="Times New Roman"/>
          <w:sz w:val="20"/>
          <w:szCs w:val="20"/>
        </w:rPr>
        <w:t xml:space="preserve"> at a reduced rate to NDSU students.</w:t>
      </w:r>
    </w:p>
    <w:p w14:paraId="70953659" w14:textId="728853C5" w:rsidR="001261D5" w:rsidRDefault="001261D5" w:rsidP="00545CF2">
      <w:pPr>
        <w:pStyle w:val="NoSpacing"/>
        <w:numPr>
          <w:ilvl w:val="2"/>
          <w:numId w:val="14"/>
        </w:numPr>
        <w:spacing w:after="20"/>
        <w:rPr>
          <w:rFonts w:asciiTheme="majorHAnsi" w:hAnsiTheme="majorHAnsi" w:cs="Times New Roman"/>
          <w:sz w:val="20"/>
          <w:szCs w:val="20"/>
        </w:rPr>
      </w:pPr>
      <w:r w:rsidRPr="001261D5">
        <w:rPr>
          <w:rFonts w:asciiTheme="majorHAnsi" w:hAnsiTheme="majorHAnsi" w:cs="Times New Roman"/>
          <w:sz w:val="20"/>
          <w:szCs w:val="20"/>
        </w:rPr>
        <w:t>The event must prove that it is educational for students. It must also prove to be unique to campus and not be the same or similar to</w:t>
      </w:r>
      <w:r w:rsidR="008E0A23">
        <w:rPr>
          <w:rFonts w:asciiTheme="majorHAnsi" w:hAnsiTheme="majorHAnsi" w:cs="Times New Roman"/>
          <w:sz w:val="20"/>
          <w:szCs w:val="20"/>
        </w:rPr>
        <w:t xml:space="preserve"> an</w:t>
      </w:r>
      <w:r w:rsidRPr="001261D5">
        <w:rPr>
          <w:rFonts w:asciiTheme="majorHAnsi" w:hAnsiTheme="majorHAnsi" w:cs="Times New Roman"/>
          <w:sz w:val="20"/>
          <w:szCs w:val="20"/>
        </w:rPr>
        <w:t xml:space="preserve"> event that is either held by another organization or the university itself. If another event on campus provides the same benefits, information, and/or experience, then this event should not be funded. Furthermore, an organization can only be approved for one </w:t>
      </w:r>
      <w:r w:rsidR="000802E0">
        <w:rPr>
          <w:rFonts w:asciiTheme="majorHAnsi" w:hAnsiTheme="majorHAnsi" w:cs="Times New Roman"/>
          <w:sz w:val="20"/>
          <w:szCs w:val="20"/>
        </w:rPr>
        <w:t>event</w:t>
      </w:r>
      <w:r w:rsidRPr="001261D5">
        <w:rPr>
          <w:rFonts w:asciiTheme="majorHAnsi" w:hAnsiTheme="majorHAnsi" w:cs="Times New Roman"/>
          <w:sz w:val="20"/>
          <w:szCs w:val="20"/>
        </w:rPr>
        <w:t xml:space="preserve"> in a single fiscal year.</w:t>
      </w:r>
    </w:p>
    <w:p w14:paraId="51AB2937" w14:textId="7302934A" w:rsidR="001261D5" w:rsidRDefault="001261D5" w:rsidP="00545CF2">
      <w:pPr>
        <w:pStyle w:val="NoSpacing"/>
        <w:numPr>
          <w:ilvl w:val="2"/>
          <w:numId w:val="14"/>
        </w:numPr>
        <w:spacing w:after="20"/>
        <w:rPr>
          <w:rFonts w:asciiTheme="majorHAnsi" w:hAnsiTheme="majorHAnsi" w:cs="Times New Roman"/>
          <w:sz w:val="20"/>
          <w:szCs w:val="20"/>
        </w:rPr>
      </w:pPr>
      <w:r w:rsidRPr="001261D5">
        <w:rPr>
          <w:rFonts w:asciiTheme="majorHAnsi" w:hAnsiTheme="majorHAnsi" w:cs="Times New Roman"/>
          <w:sz w:val="20"/>
          <w:szCs w:val="20"/>
        </w:rPr>
        <w:t xml:space="preserve">All organizations will receive equal funding for the initial funding of any event, regardless CSO Status. The only exception is if the organization is in probationary standing or is disallowed to apply for funding from Student Government. All organizations will receive </w:t>
      </w:r>
      <w:r w:rsidR="00951494" w:rsidRPr="00724C3D">
        <w:rPr>
          <w:rFonts w:asciiTheme="majorHAnsi" w:hAnsiTheme="majorHAnsi" w:cs="Times New Roman"/>
          <w:sz w:val="20"/>
          <w:szCs w:val="20"/>
        </w:rPr>
        <w:t>80</w:t>
      </w:r>
      <w:r w:rsidRPr="001261D5">
        <w:rPr>
          <w:rFonts w:asciiTheme="majorHAnsi" w:hAnsiTheme="majorHAnsi" w:cs="Times New Roman"/>
          <w:sz w:val="20"/>
          <w:szCs w:val="20"/>
        </w:rPr>
        <w:t>% recommendation for their event on the first year it is accepted and recommended by the Commission.</w:t>
      </w:r>
    </w:p>
    <w:p w14:paraId="5D232391" w14:textId="5B824844" w:rsidR="001261D5" w:rsidRDefault="001261D5" w:rsidP="00545CF2">
      <w:pPr>
        <w:pStyle w:val="NoSpacing"/>
        <w:numPr>
          <w:ilvl w:val="2"/>
          <w:numId w:val="14"/>
        </w:numPr>
        <w:spacing w:after="20"/>
        <w:rPr>
          <w:rFonts w:asciiTheme="majorHAnsi" w:hAnsiTheme="majorHAnsi" w:cs="Times New Roman"/>
          <w:sz w:val="20"/>
          <w:szCs w:val="20"/>
        </w:rPr>
      </w:pPr>
      <w:r w:rsidRPr="001261D5">
        <w:rPr>
          <w:rFonts w:asciiTheme="majorHAnsi" w:hAnsiTheme="majorHAnsi" w:cs="Times New Roman"/>
          <w:sz w:val="20"/>
          <w:szCs w:val="20"/>
        </w:rPr>
        <w:t xml:space="preserve">An organization is allowed to apply for the MEP Fund a second year, but it must provide reason on how they are making it sustainable. They must also prove how the event was successful in educating and attracting students in the previous year. If </w:t>
      </w:r>
      <w:r w:rsidR="000802E0">
        <w:rPr>
          <w:rFonts w:asciiTheme="majorHAnsi" w:hAnsiTheme="majorHAnsi" w:cs="Times New Roman"/>
          <w:sz w:val="20"/>
          <w:szCs w:val="20"/>
        </w:rPr>
        <w:t xml:space="preserve">the </w:t>
      </w:r>
      <w:r w:rsidRPr="001261D5">
        <w:rPr>
          <w:rFonts w:asciiTheme="majorHAnsi" w:hAnsiTheme="majorHAnsi" w:cs="Times New Roman"/>
          <w:sz w:val="20"/>
          <w:szCs w:val="20"/>
        </w:rPr>
        <w:t xml:space="preserve">event is proven sufficient, it will be funded at </w:t>
      </w:r>
      <w:r w:rsidR="00951494" w:rsidRPr="00724C3D">
        <w:rPr>
          <w:rFonts w:asciiTheme="majorHAnsi" w:hAnsiTheme="majorHAnsi" w:cs="Times New Roman"/>
          <w:sz w:val="20"/>
          <w:szCs w:val="20"/>
        </w:rPr>
        <w:t>50</w:t>
      </w:r>
      <w:r w:rsidRPr="001261D5">
        <w:rPr>
          <w:rFonts w:asciiTheme="majorHAnsi" w:hAnsiTheme="majorHAnsi" w:cs="Times New Roman"/>
          <w:sz w:val="20"/>
          <w:szCs w:val="20"/>
        </w:rPr>
        <w:t xml:space="preserve">%. Once approved, the organization will </w:t>
      </w:r>
      <w:r w:rsidR="00951494">
        <w:rPr>
          <w:rFonts w:asciiTheme="majorHAnsi" w:hAnsiTheme="majorHAnsi" w:cs="Times New Roman"/>
          <w:sz w:val="20"/>
          <w:szCs w:val="20"/>
        </w:rPr>
        <w:t xml:space="preserve">be able to apply for a third year and will be funded at 30%. After the third year the organization will no longer be able to apply for funding for the same event of a similar event. </w:t>
      </w:r>
    </w:p>
    <w:p w14:paraId="5075D6EB" w14:textId="1AAAC7B1" w:rsidR="00E23F97" w:rsidRDefault="00951494" w:rsidP="00E23F97">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overall amount of the base funding given for the event will be allocated in </w:t>
      </w:r>
      <w:r w:rsidR="002C6395">
        <w:rPr>
          <w:rFonts w:asciiTheme="majorHAnsi" w:hAnsiTheme="majorHAnsi" w:cs="Times New Roman"/>
          <w:sz w:val="20"/>
          <w:szCs w:val="20"/>
        </w:rPr>
        <w:t xml:space="preserve">percentages. By meeting the following criteria an organization will receive a substantial percentage </w:t>
      </w:r>
      <w:r w:rsidR="007E1E40">
        <w:rPr>
          <w:rFonts w:asciiTheme="majorHAnsi" w:hAnsiTheme="majorHAnsi" w:cs="Times New Roman"/>
          <w:sz w:val="20"/>
          <w:szCs w:val="20"/>
        </w:rPr>
        <w:t>of the amount F</w:t>
      </w:r>
      <w:r w:rsidR="00E23F97">
        <w:rPr>
          <w:rFonts w:asciiTheme="majorHAnsi" w:hAnsiTheme="majorHAnsi" w:cs="Times New Roman"/>
          <w:sz w:val="20"/>
          <w:szCs w:val="20"/>
        </w:rPr>
        <w:t>inance</w:t>
      </w:r>
      <w:r w:rsidR="007E1E40">
        <w:rPr>
          <w:rFonts w:asciiTheme="majorHAnsi" w:hAnsiTheme="majorHAnsi" w:cs="Times New Roman"/>
          <w:sz w:val="20"/>
          <w:szCs w:val="20"/>
        </w:rPr>
        <w:t xml:space="preserve"> Commission</w:t>
      </w:r>
      <w:r w:rsidR="00E23F97">
        <w:rPr>
          <w:rFonts w:asciiTheme="majorHAnsi" w:hAnsiTheme="majorHAnsi" w:cs="Times New Roman"/>
          <w:sz w:val="20"/>
          <w:szCs w:val="20"/>
        </w:rPr>
        <w:t xml:space="preserve"> would originally recommend. The criteria are as follows:</w:t>
      </w:r>
    </w:p>
    <w:p w14:paraId="02150BBF" w14:textId="7EF0B7E3" w:rsidR="00E23F97" w:rsidRDefault="00EE34EC"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lastRenderedPageBreak/>
        <w:t xml:space="preserve">Student Affordability: </w:t>
      </w:r>
      <w:r w:rsidR="00E23F97">
        <w:rPr>
          <w:rFonts w:asciiTheme="majorHAnsi" w:hAnsiTheme="majorHAnsi" w:cs="Times New Roman"/>
          <w:sz w:val="20"/>
          <w:szCs w:val="20"/>
        </w:rPr>
        <w:t xml:space="preserve">If the event is free to all students the organization will receive 30% of the total allocation. Free events are defined as events that do not charge students in order to attend the event. </w:t>
      </w:r>
    </w:p>
    <w:p w14:paraId="5F679FD1" w14:textId="59251703" w:rsidR="00EE34EC" w:rsidRDefault="00EE34EC"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Effective Marketing: </w:t>
      </w:r>
      <w:r w:rsidR="00E23F97">
        <w:rPr>
          <w:rFonts w:asciiTheme="majorHAnsi" w:hAnsiTheme="majorHAnsi" w:cs="Times New Roman"/>
          <w:sz w:val="20"/>
          <w:szCs w:val="20"/>
        </w:rPr>
        <w:t>If the event is planned and advertised 3 weeks prior to the event, the organization will receive 30% of the total allocation. In order to fulfill this criteria, an organization must communicate the event to the Executive Finance Commissioner</w:t>
      </w:r>
      <w:r>
        <w:rPr>
          <w:rFonts w:asciiTheme="majorHAnsi" w:hAnsiTheme="majorHAnsi" w:cs="Times New Roman"/>
          <w:sz w:val="20"/>
          <w:szCs w:val="20"/>
        </w:rPr>
        <w:t xml:space="preserve">s 3 weeks before the scheduled date of the event along with providing proof that the event has been effectively advertised 3 weeks before the scheduled date of the event. </w:t>
      </w:r>
    </w:p>
    <w:p w14:paraId="15CF2D80" w14:textId="52FAFAF6" w:rsidR="00EE34EC" w:rsidRDefault="00EE34EC"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Convenient Proximity: If the event is on campus the organization will receive 40% of the total allocation. Events will be considered on campus if they fit any of the following: held at any location or building on the immediate main campus of NDSU, held in any building that is part of NDSU, or within a short radius that would be considered comfortable walking distance at all times of the year. </w:t>
      </w:r>
    </w:p>
    <w:p w14:paraId="017AA0F6" w14:textId="40F1AD60" w:rsidR="007E1E40" w:rsidRDefault="007E1E40"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decision and interpretation of the criteria will be decided by the Finance Commission. </w:t>
      </w:r>
    </w:p>
    <w:p w14:paraId="3B2F4030" w14:textId="546F2265" w:rsidR="00E23F97" w:rsidRPr="00E23F97" w:rsidRDefault="00CE5622" w:rsidP="00724C3D">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calculation for this will be as follows: X being original percent to be funded based on number of event requests. Y will be sum of the percents fulfilled in the criteria section.  Therefore, recommendation will be “(Approved Funding Requested*X)*Y” </w:t>
      </w:r>
      <w:r w:rsidR="00EE34EC">
        <w:rPr>
          <w:rFonts w:asciiTheme="majorHAnsi" w:hAnsiTheme="majorHAnsi" w:cs="Times New Roman"/>
          <w:sz w:val="20"/>
          <w:szCs w:val="20"/>
        </w:rPr>
        <w:t xml:space="preserve">Example: If an organization is applying for an event for the first time and the event costs $1000 and they fulfill “Effective Marketing” </w:t>
      </w:r>
      <w:r>
        <w:rPr>
          <w:rFonts w:asciiTheme="majorHAnsi" w:hAnsiTheme="majorHAnsi" w:cs="Times New Roman"/>
          <w:sz w:val="20"/>
          <w:szCs w:val="20"/>
        </w:rPr>
        <w:t xml:space="preserve">,which is 30%, </w:t>
      </w:r>
      <w:r w:rsidR="00EE34EC">
        <w:rPr>
          <w:rFonts w:asciiTheme="majorHAnsi" w:hAnsiTheme="majorHAnsi" w:cs="Times New Roman"/>
          <w:sz w:val="20"/>
          <w:szCs w:val="20"/>
        </w:rPr>
        <w:t>and “</w:t>
      </w:r>
      <w:r w:rsidR="007E1E40">
        <w:rPr>
          <w:rFonts w:asciiTheme="majorHAnsi" w:hAnsiTheme="majorHAnsi" w:cs="Times New Roman"/>
          <w:sz w:val="20"/>
          <w:szCs w:val="20"/>
        </w:rPr>
        <w:t>Convenient</w:t>
      </w:r>
      <w:r>
        <w:rPr>
          <w:rFonts w:asciiTheme="majorHAnsi" w:hAnsiTheme="majorHAnsi" w:cs="Times New Roman"/>
          <w:sz w:val="20"/>
          <w:szCs w:val="20"/>
        </w:rPr>
        <w:t xml:space="preserve"> Proximity</w:t>
      </w:r>
      <w:r w:rsidR="00EE34EC">
        <w:rPr>
          <w:rFonts w:asciiTheme="majorHAnsi" w:hAnsiTheme="majorHAnsi" w:cs="Times New Roman"/>
          <w:sz w:val="20"/>
          <w:szCs w:val="20"/>
        </w:rPr>
        <w:t xml:space="preserve">” </w:t>
      </w:r>
      <w:r>
        <w:rPr>
          <w:rFonts w:asciiTheme="majorHAnsi" w:hAnsiTheme="majorHAnsi" w:cs="Times New Roman"/>
          <w:sz w:val="20"/>
          <w:szCs w:val="20"/>
        </w:rPr>
        <w:t xml:space="preserve">,which is 40%, </w:t>
      </w:r>
      <w:r w:rsidR="00EE34EC">
        <w:rPr>
          <w:rFonts w:asciiTheme="majorHAnsi" w:hAnsiTheme="majorHAnsi" w:cs="Times New Roman"/>
          <w:sz w:val="20"/>
          <w:szCs w:val="20"/>
        </w:rPr>
        <w:t>but do not meeting “</w:t>
      </w:r>
      <w:r w:rsidR="007E1E40">
        <w:rPr>
          <w:rFonts w:asciiTheme="majorHAnsi" w:hAnsiTheme="majorHAnsi" w:cs="Times New Roman"/>
          <w:sz w:val="20"/>
          <w:szCs w:val="20"/>
        </w:rPr>
        <w:t>Student Affordability</w:t>
      </w:r>
      <w:r w:rsidR="00EE34EC">
        <w:rPr>
          <w:rFonts w:asciiTheme="majorHAnsi" w:hAnsiTheme="majorHAnsi" w:cs="Times New Roman"/>
          <w:sz w:val="20"/>
          <w:szCs w:val="20"/>
        </w:rPr>
        <w:t xml:space="preserve">” </w:t>
      </w:r>
      <w:r>
        <w:rPr>
          <w:rFonts w:asciiTheme="majorHAnsi" w:hAnsiTheme="majorHAnsi" w:cs="Times New Roman"/>
          <w:sz w:val="20"/>
          <w:szCs w:val="20"/>
        </w:rPr>
        <w:t>they will be funded at $560.</w:t>
      </w:r>
    </w:p>
    <w:p w14:paraId="108F827F" w14:textId="4C26680A" w:rsidR="00951494" w:rsidRDefault="00951494" w:rsidP="00545CF2">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Organizations are recommended to include the statement “Sponsored by Student Government” on all promotional materials. </w:t>
      </w:r>
    </w:p>
    <w:p w14:paraId="1748BF11" w14:textId="77777777" w:rsidR="002C6395" w:rsidRDefault="002C6395" w:rsidP="00545CF2">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Funds that are distributed for MEP Requests are subject to a 60 day timeline from the date of the event. Any non-reimbursed funds allocated for the event will be reissued into the MEP Fund at the conclusion of the 60 day timeline. </w:t>
      </w:r>
    </w:p>
    <w:p w14:paraId="1534C845" w14:textId="34C02E0C" w:rsidR="00951494" w:rsidRDefault="002C6395" w:rsidP="00545CF2">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In any invoices, receipts, or any other required documents for reimbursement are not received within the 60 day timeline, the organization must submit a written document to the Finance Commission before the 60</w:t>
      </w:r>
      <w:r w:rsidRPr="00724C3D">
        <w:rPr>
          <w:rFonts w:asciiTheme="majorHAnsi" w:hAnsiTheme="majorHAnsi" w:cs="Times New Roman"/>
          <w:sz w:val="20"/>
          <w:szCs w:val="20"/>
          <w:vertAlign w:val="superscript"/>
        </w:rPr>
        <w:t>th</w:t>
      </w:r>
      <w:r>
        <w:rPr>
          <w:rFonts w:asciiTheme="majorHAnsi" w:hAnsiTheme="majorHAnsi" w:cs="Times New Roman"/>
          <w:sz w:val="20"/>
          <w:szCs w:val="20"/>
        </w:rPr>
        <w:t xml:space="preserve"> day state a request for an extension. Extensions will last for 30 extra days. Only one extension will be allowed for each event.  </w:t>
      </w:r>
    </w:p>
    <w:p w14:paraId="3C336BA4" w14:textId="7449F956" w:rsidR="001261D5" w:rsidRDefault="001261D5" w:rsidP="00545CF2">
      <w:pPr>
        <w:pStyle w:val="NoSpacing"/>
        <w:numPr>
          <w:ilvl w:val="2"/>
          <w:numId w:val="14"/>
        </w:numPr>
        <w:spacing w:after="20"/>
        <w:rPr>
          <w:rFonts w:asciiTheme="majorHAnsi" w:hAnsiTheme="majorHAnsi" w:cs="Times New Roman"/>
          <w:sz w:val="20"/>
          <w:szCs w:val="20"/>
        </w:rPr>
      </w:pPr>
      <w:r w:rsidRPr="001261D5">
        <w:rPr>
          <w:rFonts w:asciiTheme="majorHAnsi" w:hAnsiTheme="majorHAnsi" w:cs="Times New Roman"/>
          <w:sz w:val="20"/>
          <w:szCs w:val="20"/>
        </w:rPr>
        <w:t>The MEP Fund will be allocated at minimum $20,000 every fiscal year and will be allocated to organizations on a first come, first serve basis.</w:t>
      </w:r>
    </w:p>
    <w:p w14:paraId="4BB355AE" w14:textId="39EACD74" w:rsidR="002C6395" w:rsidRPr="003B762D" w:rsidRDefault="002C6395" w:rsidP="00545CF2">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commission requires a representative of the organization who has significant knowledge of the request be present at the Finance Commission, and encourages a representative to attend Student Senate meetings relevant to the request so that any questions can be answered. </w:t>
      </w:r>
    </w:p>
    <w:p w14:paraId="7C4EB478" w14:textId="009C9963" w:rsidR="00B6042B" w:rsidRPr="003B762D" w:rsidRDefault="001261D5" w:rsidP="00545CF2">
      <w:pPr>
        <w:pStyle w:val="NoSpacing"/>
        <w:numPr>
          <w:ilvl w:val="1"/>
          <w:numId w:val="14"/>
        </w:numPr>
        <w:spacing w:after="20"/>
        <w:rPr>
          <w:rFonts w:asciiTheme="majorHAnsi" w:hAnsiTheme="majorHAnsi" w:cs="Times New Roman"/>
          <w:b/>
          <w:sz w:val="20"/>
          <w:szCs w:val="20"/>
        </w:rPr>
      </w:pPr>
      <w:r>
        <w:rPr>
          <w:rFonts w:asciiTheme="majorHAnsi" w:hAnsiTheme="majorHAnsi" w:cs="Times New Roman"/>
          <w:b/>
          <w:sz w:val="20"/>
          <w:szCs w:val="20"/>
        </w:rPr>
        <w:t>RRs</w:t>
      </w:r>
    </w:p>
    <w:p w14:paraId="726E663D" w14:textId="12B50D36" w:rsidR="00B6042B"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Allocated </w:t>
      </w:r>
      <w:r w:rsidR="001B5201" w:rsidRPr="003B762D">
        <w:rPr>
          <w:rFonts w:asciiTheme="majorHAnsi" w:eastAsia="Calibri" w:hAnsiTheme="majorHAnsi" w:cs="Times New Roman"/>
          <w:sz w:val="20"/>
          <w:szCs w:val="20"/>
        </w:rPr>
        <w:t>funds</w:t>
      </w:r>
      <w:r w:rsidR="00D576C1" w:rsidRPr="003B762D">
        <w:rPr>
          <w:rFonts w:asciiTheme="majorHAnsi" w:eastAsia="Calibri" w:hAnsiTheme="majorHAnsi" w:cs="Times New Roman"/>
          <w:sz w:val="20"/>
          <w:szCs w:val="20"/>
        </w:rPr>
        <w:t xml:space="preserve"> </w:t>
      </w:r>
      <w:r w:rsidRPr="003B762D">
        <w:rPr>
          <w:rFonts w:asciiTheme="majorHAnsi" w:eastAsia="Calibri" w:hAnsiTheme="majorHAnsi" w:cs="Times New Roman"/>
          <w:sz w:val="20"/>
          <w:szCs w:val="20"/>
        </w:rPr>
        <w:t>that are not requested by</w:t>
      </w:r>
      <w:r w:rsidR="001261D5">
        <w:rPr>
          <w:rFonts w:asciiTheme="majorHAnsi" w:eastAsia="Calibri" w:hAnsiTheme="majorHAnsi" w:cs="Times New Roman"/>
          <w:sz w:val="20"/>
          <w:szCs w:val="20"/>
        </w:rPr>
        <w:t xml:space="preserve"> or reimbursed to</w:t>
      </w:r>
      <w:r w:rsidRPr="003B762D">
        <w:rPr>
          <w:rFonts w:asciiTheme="majorHAnsi" w:eastAsia="Calibri" w:hAnsiTheme="majorHAnsi" w:cs="Times New Roman"/>
          <w:sz w:val="20"/>
          <w:szCs w:val="20"/>
        </w:rPr>
        <w:t xml:space="preserve"> Tier II </w:t>
      </w:r>
      <w:r w:rsidR="001261D5">
        <w:rPr>
          <w:rFonts w:asciiTheme="majorHAnsi" w:eastAsia="Calibri" w:hAnsiTheme="majorHAnsi" w:cs="Times New Roman"/>
          <w:sz w:val="20"/>
          <w:szCs w:val="20"/>
        </w:rPr>
        <w:t>organizations</w:t>
      </w:r>
      <w:r w:rsidRPr="003B762D">
        <w:rPr>
          <w:rFonts w:asciiTheme="majorHAnsi" w:eastAsia="Calibri" w:hAnsiTheme="majorHAnsi" w:cs="Times New Roman"/>
          <w:sz w:val="20"/>
          <w:szCs w:val="20"/>
        </w:rPr>
        <w:t xml:space="preserve"> by the end of a fiscal year are pooled into the </w:t>
      </w:r>
      <w:r w:rsidR="0014380F" w:rsidRPr="003B762D">
        <w:rPr>
          <w:rFonts w:asciiTheme="majorHAnsi" w:eastAsia="Calibri" w:hAnsiTheme="majorHAnsi" w:cs="Times New Roman"/>
          <w:sz w:val="20"/>
          <w:szCs w:val="20"/>
        </w:rPr>
        <w:t>R</w:t>
      </w:r>
      <w:r w:rsidRPr="003B762D">
        <w:rPr>
          <w:rFonts w:asciiTheme="majorHAnsi" w:eastAsia="Calibri" w:hAnsiTheme="majorHAnsi" w:cs="Times New Roman"/>
          <w:sz w:val="20"/>
          <w:szCs w:val="20"/>
        </w:rPr>
        <w:t xml:space="preserve">eserve </w:t>
      </w:r>
      <w:r w:rsidR="0014380F" w:rsidRPr="003B762D">
        <w:rPr>
          <w:rFonts w:asciiTheme="majorHAnsi" w:eastAsia="Calibri" w:hAnsiTheme="majorHAnsi" w:cs="Times New Roman"/>
          <w:sz w:val="20"/>
          <w:szCs w:val="20"/>
        </w:rPr>
        <w:t>F</w:t>
      </w:r>
      <w:r w:rsidRPr="003B762D">
        <w:rPr>
          <w:rFonts w:asciiTheme="majorHAnsi" w:eastAsia="Calibri" w:hAnsiTheme="majorHAnsi" w:cs="Times New Roman"/>
          <w:sz w:val="20"/>
          <w:szCs w:val="20"/>
        </w:rPr>
        <w:t xml:space="preserve">und.  If </w:t>
      </w:r>
      <w:r w:rsidR="002F28FD" w:rsidRPr="003B762D">
        <w:rPr>
          <w:rFonts w:asciiTheme="majorHAnsi" w:eastAsia="Calibri" w:hAnsiTheme="majorHAnsi" w:cs="Times New Roman"/>
          <w:sz w:val="20"/>
          <w:szCs w:val="20"/>
        </w:rPr>
        <w:t xml:space="preserve">an </w:t>
      </w:r>
      <w:r w:rsidRPr="003B762D">
        <w:rPr>
          <w:rFonts w:asciiTheme="majorHAnsi" w:eastAsia="Calibri" w:hAnsiTheme="majorHAnsi" w:cs="Times New Roman"/>
          <w:sz w:val="20"/>
          <w:szCs w:val="20"/>
        </w:rPr>
        <w:t xml:space="preserve">organization would like to submit a </w:t>
      </w:r>
      <w:r w:rsidR="0014380F" w:rsidRPr="003B762D">
        <w:rPr>
          <w:rFonts w:asciiTheme="majorHAnsi" w:eastAsia="Calibri" w:hAnsiTheme="majorHAnsi" w:cs="Times New Roman"/>
          <w:sz w:val="20"/>
          <w:szCs w:val="20"/>
        </w:rPr>
        <w:t>R</w:t>
      </w:r>
      <w:r w:rsidRPr="003B762D">
        <w:rPr>
          <w:rFonts w:asciiTheme="majorHAnsi" w:eastAsia="Calibri" w:hAnsiTheme="majorHAnsi" w:cs="Times New Roman"/>
          <w:sz w:val="20"/>
          <w:szCs w:val="20"/>
        </w:rPr>
        <w:t xml:space="preserve">eserve </w:t>
      </w:r>
      <w:r w:rsidR="0014380F" w:rsidRPr="003B762D">
        <w:rPr>
          <w:rFonts w:asciiTheme="majorHAnsi" w:eastAsia="Calibri" w:hAnsiTheme="majorHAnsi" w:cs="Times New Roman"/>
          <w:sz w:val="20"/>
          <w:szCs w:val="20"/>
        </w:rPr>
        <w:t>R</w:t>
      </w:r>
      <w:r w:rsidRPr="003B762D">
        <w:rPr>
          <w:rFonts w:asciiTheme="majorHAnsi" w:eastAsia="Calibri" w:hAnsiTheme="majorHAnsi" w:cs="Times New Roman"/>
          <w:sz w:val="20"/>
          <w:szCs w:val="20"/>
        </w:rPr>
        <w:t xml:space="preserve">equest, please contact the Executive </w:t>
      </w:r>
      <w:r w:rsidR="002F28FD" w:rsidRPr="003B762D">
        <w:rPr>
          <w:rFonts w:asciiTheme="majorHAnsi" w:eastAsia="Calibri" w:hAnsiTheme="majorHAnsi" w:cs="Times New Roman"/>
          <w:sz w:val="20"/>
          <w:szCs w:val="20"/>
        </w:rPr>
        <w:t xml:space="preserve">and </w:t>
      </w:r>
      <w:r w:rsidRPr="003B762D">
        <w:rPr>
          <w:rFonts w:asciiTheme="majorHAnsi" w:eastAsia="Calibri" w:hAnsiTheme="majorHAnsi" w:cs="Times New Roman"/>
          <w:sz w:val="20"/>
          <w:szCs w:val="20"/>
        </w:rPr>
        <w:t xml:space="preserve">Assistant </w:t>
      </w:r>
      <w:r w:rsidR="00423836" w:rsidRPr="003B762D">
        <w:rPr>
          <w:rFonts w:asciiTheme="majorHAnsi" w:eastAsia="Calibri" w:hAnsiTheme="majorHAnsi" w:cs="Times New Roman"/>
          <w:sz w:val="20"/>
          <w:szCs w:val="20"/>
        </w:rPr>
        <w:t xml:space="preserve">Executive </w:t>
      </w:r>
      <w:r w:rsidRPr="003B762D">
        <w:rPr>
          <w:rFonts w:asciiTheme="majorHAnsi" w:eastAsia="Calibri" w:hAnsiTheme="majorHAnsi" w:cs="Times New Roman"/>
          <w:sz w:val="20"/>
          <w:szCs w:val="20"/>
        </w:rPr>
        <w:t>Commissioner</w:t>
      </w:r>
      <w:r w:rsidR="002F28FD" w:rsidRPr="003B762D">
        <w:rPr>
          <w:rFonts w:asciiTheme="majorHAnsi" w:eastAsia="Calibri" w:hAnsiTheme="majorHAnsi" w:cs="Times New Roman"/>
          <w:sz w:val="20"/>
          <w:szCs w:val="20"/>
        </w:rPr>
        <w:t>s</w:t>
      </w:r>
      <w:r w:rsidRPr="003B762D">
        <w:rPr>
          <w:rFonts w:asciiTheme="majorHAnsi" w:eastAsia="Calibri" w:hAnsiTheme="majorHAnsi" w:cs="Times New Roman"/>
          <w:sz w:val="20"/>
          <w:szCs w:val="20"/>
        </w:rPr>
        <w:t xml:space="preserve"> and they will assist the organization in determining if the request falls into this category</w:t>
      </w:r>
      <w:r w:rsidR="0093068C" w:rsidRPr="003B762D">
        <w:rPr>
          <w:rFonts w:asciiTheme="majorHAnsi" w:hAnsiTheme="majorHAnsi" w:cs="Times New Roman"/>
          <w:sz w:val="20"/>
          <w:szCs w:val="20"/>
        </w:rPr>
        <w:t>.</w:t>
      </w:r>
    </w:p>
    <w:p w14:paraId="7B497ED2" w14:textId="77777777" w:rsidR="000E05A9" w:rsidRPr="00D805CE" w:rsidRDefault="000E05A9" w:rsidP="000E05A9">
      <w:pPr>
        <w:pStyle w:val="ListParagraph"/>
        <w:numPr>
          <w:ilvl w:val="2"/>
          <w:numId w:val="14"/>
        </w:numPr>
        <w:spacing w:after="0" w:line="240" w:lineRule="auto"/>
        <w:rPr>
          <w:rFonts w:asciiTheme="majorHAnsi" w:eastAsia="Calibri" w:hAnsiTheme="majorHAnsi" w:cs="Times New Roman"/>
          <w:sz w:val="20"/>
          <w:szCs w:val="20"/>
        </w:rPr>
      </w:pPr>
      <w:r w:rsidRPr="00D805CE">
        <w:rPr>
          <w:rFonts w:asciiTheme="majorHAnsi" w:eastAsia="Calibri" w:hAnsiTheme="majorHAnsi" w:cs="Times New Roman"/>
          <w:sz w:val="20"/>
          <w:szCs w:val="20"/>
        </w:rPr>
        <w:t>All Reserve Requests, with the exception of requests related to replenishing the Contingency Fund, will be reviewed by the Finance Commission with a</w:t>
      </w:r>
      <w:r>
        <w:rPr>
          <w:rFonts w:asciiTheme="majorHAnsi" w:eastAsia="Calibri" w:hAnsiTheme="majorHAnsi" w:cs="Times New Roman"/>
          <w:sz w:val="20"/>
          <w:szCs w:val="20"/>
        </w:rPr>
        <w:t xml:space="preserve"> formal recommendation </w:t>
      </w:r>
      <w:r w:rsidRPr="00D805CE">
        <w:rPr>
          <w:rFonts w:asciiTheme="majorHAnsi" w:eastAsia="Calibri" w:hAnsiTheme="majorHAnsi" w:cs="Times New Roman"/>
          <w:sz w:val="20"/>
          <w:szCs w:val="20"/>
        </w:rPr>
        <w:t xml:space="preserve">of “support” or “do not support” funding of </w:t>
      </w:r>
      <w:r>
        <w:rPr>
          <w:rFonts w:asciiTheme="majorHAnsi" w:eastAsia="Calibri" w:hAnsiTheme="majorHAnsi" w:cs="Times New Roman"/>
          <w:sz w:val="20"/>
          <w:szCs w:val="20"/>
        </w:rPr>
        <w:t>the R</w:t>
      </w:r>
      <w:r w:rsidRPr="00D805CE">
        <w:rPr>
          <w:rFonts w:asciiTheme="majorHAnsi" w:eastAsia="Calibri" w:hAnsiTheme="majorHAnsi" w:cs="Times New Roman"/>
          <w:sz w:val="20"/>
          <w:szCs w:val="20"/>
        </w:rPr>
        <w:t xml:space="preserve">eserve </w:t>
      </w:r>
      <w:r>
        <w:rPr>
          <w:rFonts w:asciiTheme="majorHAnsi" w:eastAsia="Calibri" w:hAnsiTheme="majorHAnsi" w:cs="Times New Roman"/>
          <w:sz w:val="20"/>
          <w:szCs w:val="20"/>
        </w:rPr>
        <w:t>R</w:t>
      </w:r>
      <w:r w:rsidRPr="00D805CE">
        <w:rPr>
          <w:rFonts w:asciiTheme="majorHAnsi" w:eastAsia="Calibri" w:hAnsiTheme="majorHAnsi" w:cs="Times New Roman"/>
          <w:sz w:val="20"/>
          <w:szCs w:val="20"/>
        </w:rPr>
        <w:t>equest as presented.</w:t>
      </w:r>
      <w:r>
        <w:rPr>
          <w:rFonts w:asciiTheme="majorHAnsi" w:eastAsia="Calibri" w:hAnsiTheme="majorHAnsi" w:cs="Times New Roman"/>
          <w:sz w:val="20"/>
          <w:szCs w:val="20"/>
        </w:rPr>
        <w:t xml:space="preserve"> No dollar values will be recommended. </w:t>
      </w:r>
    </w:p>
    <w:p w14:paraId="4D9328FD" w14:textId="77777777" w:rsidR="000E05A9" w:rsidRDefault="000E05A9" w:rsidP="000E05A9">
      <w:pPr>
        <w:pStyle w:val="ListParagraph"/>
        <w:numPr>
          <w:ilvl w:val="2"/>
          <w:numId w:val="14"/>
        </w:numPr>
        <w:spacing w:after="0" w:line="240" w:lineRule="auto"/>
        <w:rPr>
          <w:rFonts w:asciiTheme="majorHAnsi" w:eastAsia="Calibri" w:hAnsiTheme="majorHAnsi" w:cs="Times New Roman"/>
          <w:sz w:val="20"/>
          <w:szCs w:val="20"/>
        </w:rPr>
      </w:pPr>
      <w:r>
        <w:rPr>
          <w:rFonts w:asciiTheme="majorHAnsi" w:eastAsia="Calibri" w:hAnsiTheme="majorHAnsi" w:cs="Times New Roman"/>
          <w:sz w:val="20"/>
          <w:szCs w:val="20"/>
        </w:rPr>
        <w:t>Some factors to consider when submitting a Reserve Request:</w:t>
      </w:r>
    </w:p>
    <w:p w14:paraId="21983E90" w14:textId="77777777" w:rsidR="000E05A9" w:rsidRDefault="000E05A9" w:rsidP="000E05A9">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The recommendations of the Commission are based on merit.</w:t>
      </w:r>
    </w:p>
    <w:p w14:paraId="036BCABB" w14:textId="1D905582" w:rsidR="00231B0B" w:rsidRDefault="00CC633F" w:rsidP="000E05A9">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A full budget shall be attached to the request including items that are not being requested.</w:t>
      </w:r>
      <w:r w:rsidR="000E05A9">
        <w:rPr>
          <w:rFonts w:asciiTheme="majorHAnsi" w:hAnsiTheme="majorHAnsi" w:cs="Times New Roman"/>
          <w:sz w:val="20"/>
          <w:szCs w:val="20"/>
        </w:rPr>
        <w:t xml:space="preserve"> The Commission may not recommend by line-item, but only on the full budget of the Reserve Request.</w:t>
      </w:r>
    </w:p>
    <w:p w14:paraId="23B9630B" w14:textId="77777777" w:rsidR="000E05A9" w:rsidRDefault="000E05A9" w:rsidP="000E05A9">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Reserve Requests are not subject to the limits of Title 3. Therefore, Student Senators and other sponsors can request funding for items that are not listed in Title 3.</w:t>
      </w:r>
    </w:p>
    <w:p w14:paraId="1A1974BD" w14:textId="77777777" w:rsidR="000E05A9" w:rsidRDefault="000E05A9" w:rsidP="000E05A9">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lastRenderedPageBreak/>
        <w:t>These requests are to be a one-time funding, preferably with a sustainable funding model for costs to continue, whether self-sufficient or through funding sources other than Student Government.</w:t>
      </w:r>
    </w:p>
    <w:p w14:paraId="5DA04509" w14:textId="77777777" w:rsidR="000E05A9" w:rsidRDefault="000E05A9" w:rsidP="000E05A9">
      <w:pPr>
        <w:pStyle w:val="NoSpacing"/>
        <w:numPr>
          <w:ilvl w:val="3"/>
          <w:numId w:val="14"/>
        </w:numPr>
        <w:spacing w:after="20"/>
        <w:rPr>
          <w:rFonts w:asciiTheme="majorHAnsi" w:hAnsiTheme="majorHAnsi" w:cs="Times New Roman"/>
          <w:sz w:val="20"/>
          <w:szCs w:val="20"/>
        </w:rPr>
      </w:pPr>
      <w:r>
        <w:rPr>
          <w:rFonts w:asciiTheme="majorHAnsi" w:hAnsiTheme="majorHAnsi" w:cs="Times New Roman"/>
          <w:sz w:val="20"/>
          <w:szCs w:val="20"/>
        </w:rPr>
        <w:t>Reserve Requests shall be used to fund capital projects or campus-wide programs, services, or events. The proceeding subsections define the allowable expenditures:</w:t>
      </w:r>
    </w:p>
    <w:p w14:paraId="688543F5" w14:textId="77777777" w:rsidR="000E05A9" w:rsidRPr="00A755B9" w:rsidRDefault="000E05A9" w:rsidP="000E05A9">
      <w:pPr>
        <w:pStyle w:val="ListParagraph"/>
        <w:numPr>
          <w:ilvl w:val="4"/>
          <w:numId w:val="14"/>
        </w:numPr>
        <w:spacing w:after="0" w:line="240" w:lineRule="auto"/>
        <w:rPr>
          <w:rFonts w:asciiTheme="majorHAnsi" w:eastAsia="Calibri" w:hAnsiTheme="majorHAnsi" w:cs="Times New Roman"/>
          <w:sz w:val="20"/>
          <w:szCs w:val="20"/>
        </w:rPr>
      </w:pPr>
      <w:r>
        <w:rPr>
          <w:rFonts w:asciiTheme="majorHAnsi" w:eastAsia="Calibri" w:hAnsiTheme="majorHAnsi" w:cs="Times New Roman"/>
          <w:sz w:val="20"/>
          <w:szCs w:val="20"/>
        </w:rPr>
        <w:t>Capital projects include the categories of c</w:t>
      </w:r>
      <w:r w:rsidRPr="00A755B9">
        <w:rPr>
          <w:rFonts w:asciiTheme="majorHAnsi" w:eastAsia="Calibri" w:hAnsiTheme="majorHAnsi" w:cs="Times New Roman"/>
          <w:sz w:val="20"/>
          <w:szCs w:val="20"/>
        </w:rPr>
        <w:t>ampus improvement or campus beautification</w:t>
      </w:r>
      <w:r>
        <w:rPr>
          <w:rFonts w:asciiTheme="majorHAnsi" w:eastAsia="Calibri" w:hAnsiTheme="majorHAnsi" w:cs="Times New Roman"/>
          <w:sz w:val="20"/>
          <w:szCs w:val="20"/>
        </w:rPr>
        <w:t>; a nonrestrictive speaker, workshop, or presentation; or other projects addressing student-related concerns.</w:t>
      </w:r>
    </w:p>
    <w:p w14:paraId="5B8CF81A" w14:textId="77777777" w:rsidR="000E05A9" w:rsidRPr="00D805CE" w:rsidRDefault="000E05A9" w:rsidP="000E05A9">
      <w:pPr>
        <w:pStyle w:val="ListParagraph"/>
        <w:numPr>
          <w:ilvl w:val="4"/>
          <w:numId w:val="14"/>
        </w:numPr>
        <w:spacing w:after="0" w:line="240" w:lineRule="auto"/>
        <w:rPr>
          <w:rFonts w:asciiTheme="majorHAnsi" w:eastAsia="Calibri" w:hAnsiTheme="majorHAnsi" w:cs="Times New Roman"/>
          <w:sz w:val="20"/>
          <w:szCs w:val="20"/>
        </w:rPr>
      </w:pPr>
      <w:r w:rsidRPr="00D805CE">
        <w:rPr>
          <w:rFonts w:asciiTheme="majorHAnsi" w:eastAsia="Calibri" w:hAnsiTheme="majorHAnsi" w:cs="Times New Roman"/>
          <w:sz w:val="20"/>
          <w:szCs w:val="20"/>
        </w:rPr>
        <w:t xml:space="preserve">Campus-wide programs, services, or events </w:t>
      </w:r>
      <w:r>
        <w:rPr>
          <w:rFonts w:asciiTheme="majorHAnsi" w:eastAsia="Calibri" w:hAnsiTheme="majorHAnsi" w:cs="Times New Roman"/>
          <w:sz w:val="20"/>
          <w:szCs w:val="20"/>
        </w:rPr>
        <w:t>are to be of general appeal</w:t>
      </w:r>
      <w:r w:rsidRPr="00D805CE">
        <w:rPr>
          <w:rFonts w:asciiTheme="majorHAnsi" w:eastAsia="Calibri" w:hAnsiTheme="majorHAnsi" w:cs="Times New Roman"/>
          <w:sz w:val="20"/>
          <w:szCs w:val="20"/>
        </w:rPr>
        <w:t xml:space="preserve"> and access to the student body.</w:t>
      </w:r>
    </w:p>
    <w:p w14:paraId="4A16DF14" w14:textId="77777777" w:rsidR="000E05A9" w:rsidRDefault="000E05A9" w:rsidP="000E05A9">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The Commission will designate a Commission member to evaluate the merits of the request and bring the findings to the next Commission meeting, where the Commission will make their recommendation.</w:t>
      </w:r>
    </w:p>
    <w:p w14:paraId="6A78CFBD" w14:textId="77777777" w:rsidR="000E05A9" w:rsidRDefault="000E05A9" w:rsidP="000E05A9">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evaluation of the Reserve Request and recommendation from the Commission must take place before the vote on the Reserve Request at Senate. </w:t>
      </w:r>
    </w:p>
    <w:p w14:paraId="37C67ED2" w14:textId="77777777" w:rsidR="000E05A9" w:rsidRDefault="000E05A9" w:rsidP="000E05A9">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Reserve Fund money may not be used for the sole benefit of a department or division of the University. </w:t>
      </w:r>
    </w:p>
    <w:p w14:paraId="452D1639" w14:textId="24469392" w:rsidR="000E05A9" w:rsidRPr="005F1E11" w:rsidRDefault="000E05A9" w:rsidP="00732DB7">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Reserve Fund money may be used for emergencies. </w:t>
      </w:r>
    </w:p>
    <w:p w14:paraId="68EB7EE4" w14:textId="21CB495C" w:rsidR="00B6042B"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TORF</w:t>
      </w:r>
    </w:p>
    <w:p w14:paraId="2D6FD276" w14:textId="5D798E2C" w:rsidR="00B6042B" w:rsidRPr="00ED2144"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A portion of the Student Activity Fee Budget</w:t>
      </w:r>
      <w:r w:rsidR="00446275" w:rsidRPr="003B762D">
        <w:rPr>
          <w:rStyle w:val="FootnoteReference"/>
          <w:rFonts w:asciiTheme="majorHAnsi" w:eastAsia="Calibri" w:hAnsiTheme="majorHAnsi" w:cs="Times New Roman"/>
          <w:sz w:val="20"/>
          <w:szCs w:val="20"/>
        </w:rPr>
        <w:footnoteReference w:id="6"/>
      </w:r>
      <w:r w:rsidRPr="003B762D">
        <w:rPr>
          <w:rFonts w:asciiTheme="majorHAnsi" w:eastAsia="Calibri" w:hAnsiTheme="majorHAnsi" w:cs="Times New Roman"/>
          <w:sz w:val="20"/>
          <w:szCs w:val="20"/>
        </w:rPr>
        <w:t xml:space="preserve"> is allocated by the Commission for Temporary Organization Requests for Funding. Because Temporary Organizations are not eligible to receive funds in the annual budgeting process, they must submit a TORF to receive </w:t>
      </w:r>
      <w:r w:rsidR="00AC7013" w:rsidRPr="003B762D">
        <w:rPr>
          <w:rFonts w:asciiTheme="majorHAnsi" w:eastAsia="Calibri" w:hAnsiTheme="majorHAnsi" w:cs="Times New Roman"/>
          <w:sz w:val="20"/>
          <w:szCs w:val="20"/>
        </w:rPr>
        <w:t xml:space="preserve">Standard </w:t>
      </w:r>
      <w:r w:rsidRPr="003B762D">
        <w:rPr>
          <w:rFonts w:asciiTheme="majorHAnsi" w:eastAsia="Calibri" w:hAnsiTheme="majorHAnsi" w:cs="Times New Roman"/>
          <w:sz w:val="20"/>
          <w:szCs w:val="20"/>
        </w:rPr>
        <w:t xml:space="preserve">Operating Expenses as outlined in </w:t>
      </w:r>
      <w:r w:rsidR="0014380F" w:rsidRPr="003B762D">
        <w:rPr>
          <w:rFonts w:asciiTheme="majorHAnsi" w:eastAsia="Calibri" w:hAnsiTheme="majorHAnsi" w:cs="Times New Roman"/>
          <w:sz w:val="20"/>
          <w:szCs w:val="20"/>
        </w:rPr>
        <w:t>Title 3</w:t>
      </w:r>
      <w:r w:rsidR="00DD73CB">
        <w:rPr>
          <w:rFonts w:asciiTheme="majorHAnsi" w:eastAsia="Calibri" w:hAnsiTheme="majorHAnsi" w:cs="Times New Roman"/>
          <w:sz w:val="20"/>
          <w:szCs w:val="20"/>
        </w:rPr>
        <w:t xml:space="preserve"> of the Finance Code</w:t>
      </w:r>
      <w:r w:rsidRPr="003B762D">
        <w:rPr>
          <w:rFonts w:asciiTheme="majorHAnsi" w:eastAsia="Calibri" w:hAnsiTheme="majorHAnsi" w:cs="Times New Roman"/>
          <w:sz w:val="20"/>
          <w:szCs w:val="20"/>
        </w:rPr>
        <w:t xml:space="preserve">. The rules from </w:t>
      </w:r>
      <w:r w:rsidR="0014380F" w:rsidRPr="003B762D">
        <w:rPr>
          <w:rFonts w:asciiTheme="majorHAnsi" w:eastAsia="Calibri" w:hAnsiTheme="majorHAnsi" w:cs="Times New Roman"/>
          <w:sz w:val="20"/>
          <w:szCs w:val="20"/>
        </w:rPr>
        <w:t>Title 3</w:t>
      </w:r>
      <w:r w:rsidRPr="003B762D">
        <w:rPr>
          <w:rFonts w:asciiTheme="majorHAnsi" w:eastAsia="Calibri" w:hAnsiTheme="majorHAnsi" w:cs="Times New Roman"/>
          <w:sz w:val="20"/>
          <w:szCs w:val="20"/>
        </w:rPr>
        <w:t xml:space="preserve"> will apply to TORFs with the exception that only </w:t>
      </w:r>
      <w:r w:rsidR="00A970C0" w:rsidRPr="003B762D">
        <w:rPr>
          <w:rFonts w:asciiTheme="majorHAnsi" w:eastAsia="Calibri" w:hAnsiTheme="majorHAnsi" w:cs="Times New Roman"/>
          <w:sz w:val="20"/>
          <w:szCs w:val="20"/>
        </w:rPr>
        <w:t xml:space="preserve">Standard </w:t>
      </w:r>
      <w:r w:rsidRPr="003B762D">
        <w:rPr>
          <w:rFonts w:asciiTheme="majorHAnsi" w:eastAsia="Calibri" w:hAnsiTheme="majorHAnsi" w:cs="Times New Roman"/>
          <w:sz w:val="20"/>
          <w:szCs w:val="20"/>
        </w:rPr>
        <w:t xml:space="preserve">Operating Expenses are allowed to be requested. </w:t>
      </w:r>
      <w:r w:rsidR="00013FB8" w:rsidRPr="003B762D">
        <w:rPr>
          <w:rFonts w:asciiTheme="majorHAnsi" w:eastAsia="Calibri" w:hAnsiTheme="majorHAnsi" w:cs="Times New Roman"/>
          <w:sz w:val="20"/>
          <w:szCs w:val="20"/>
        </w:rPr>
        <w:t xml:space="preserve">  In an effort to encourage the move to full status, each organization will only be eligible to submit one TORF over the span of its temporary status.</w:t>
      </w:r>
    </w:p>
    <w:p w14:paraId="35E9C658" w14:textId="77777777" w:rsidR="006777D6" w:rsidRPr="00ED2144" w:rsidRDefault="006777D6" w:rsidP="00ED2144">
      <w:pPr>
        <w:pStyle w:val="NoSpacing"/>
        <w:numPr>
          <w:ilvl w:val="1"/>
          <w:numId w:val="14"/>
        </w:numPr>
        <w:spacing w:after="20"/>
        <w:rPr>
          <w:rFonts w:asciiTheme="majorHAnsi" w:hAnsiTheme="majorHAnsi" w:cs="Times New Roman"/>
          <w:b/>
          <w:sz w:val="20"/>
          <w:szCs w:val="20"/>
        </w:rPr>
      </w:pPr>
      <w:r w:rsidRPr="00ED2144">
        <w:rPr>
          <w:rFonts w:asciiTheme="majorHAnsi" w:eastAsia="Calibri" w:hAnsiTheme="majorHAnsi" w:cs="Times New Roman"/>
          <w:b/>
          <w:sz w:val="20"/>
          <w:szCs w:val="20"/>
        </w:rPr>
        <w:t>Absence fro</w:t>
      </w:r>
      <w:r>
        <w:rPr>
          <w:rFonts w:asciiTheme="majorHAnsi" w:eastAsia="Calibri" w:hAnsiTheme="majorHAnsi" w:cs="Times New Roman"/>
          <w:b/>
          <w:sz w:val="20"/>
          <w:szCs w:val="20"/>
        </w:rPr>
        <w:t>m Commission meeting</w:t>
      </w:r>
    </w:p>
    <w:p w14:paraId="646AF0C3" w14:textId="68A410FE" w:rsidR="006777D6" w:rsidRPr="00ED2144" w:rsidRDefault="004D0373" w:rsidP="00815E58">
      <w:pPr>
        <w:pStyle w:val="NoSpacing"/>
        <w:numPr>
          <w:ilvl w:val="2"/>
          <w:numId w:val="14"/>
        </w:numPr>
        <w:spacing w:after="20"/>
        <w:rPr>
          <w:rFonts w:asciiTheme="majorHAnsi" w:hAnsiTheme="majorHAnsi" w:cs="Times New Roman"/>
          <w:b/>
          <w:sz w:val="20"/>
          <w:szCs w:val="20"/>
        </w:rPr>
      </w:pPr>
      <w:r>
        <w:rPr>
          <w:rFonts w:asciiTheme="majorHAnsi" w:eastAsia="Calibri" w:hAnsiTheme="majorHAnsi" w:cs="Times New Roman"/>
          <w:sz w:val="20"/>
          <w:szCs w:val="20"/>
        </w:rPr>
        <w:t>W</w:t>
      </w:r>
      <w:r w:rsidR="006777D6">
        <w:rPr>
          <w:rFonts w:asciiTheme="majorHAnsi" w:eastAsia="Calibri" w:hAnsiTheme="majorHAnsi" w:cs="Times New Roman"/>
          <w:sz w:val="20"/>
          <w:szCs w:val="20"/>
        </w:rPr>
        <w:t>ith an In-Year Request (</w:t>
      </w:r>
      <w:r>
        <w:rPr>
          <w:rFonts w:asciiTheme="majorHAnsi" w:eastAsia="Calibri" w:hAnsiTheme="majorHAnsi" w:cs="Times New Roman"/>
          <w:sz w:val="20"/>
          <w:szCs w:val="20"/>
        </w:rPr>
        <w:t>C</w:t>
      </w:r>
      <w:r w:rsidR="001261D5">
        <w:rPr>
          <w:rFonts w:asciiTheme="majorHAnsi" w:eastAsia="Calibri" w:hAnsiTheme="majorHAnsi" w:cs="Times New Roman"/>
          <w:sz w:val="20"/>
          <w:szCs w:val="20"/>
        </w:rPr>
        <w:t>R</w:t>
      </w:r>
      <w:r>
        <w:rPr>
          <w:rFonts w:asciiTheme="majorHAnsi" w:eastAsia="Calibri" w:hAnsiTheme="majorHAnsi" w:cs="Times New Roman"/>
          <w:sz w:val="20"/>
          <w:szCs w:val="20"/>
        </w:rPr>
        <w:t xml:space="preserve">, </w:t>
      </w:r>
      <w:r w:rsidR="001261D5">
        <w:rPr>
          <w:rFonts w:asciiTheme="majorHAnsi" w:eastAsia="Calibri" w:hAnsiTheme="majorHAnsi" w:cs="Times New Roman"/>
          <w:sz w:val="20"/>
          <w:szCs w:val="20"/>
        </w:rPr>
        <w:t>MEP</w:t>
      </w:r>
      <w:r>
        <w:rPr>
          <w:rFonts w:asciiTheme="majorHAnsi" w:eastAsia="Calibri" w:hAnsiTheme="majorHAnsi" w:cs="Times New Roman"/>
          <w:sz w:val="20"/>
          <w:szCs w:val="20"/>
        </w:rPr>
        <w:t xml:space="preserve"> Request, and T</w:t>
      </w:r>
      <w:r w:rsidR="001261D5">
        <w:rPr>
          <w:rFonts w:asciiTheme="majorHAnsi" w:eastAsia="Calibri" w:hAnsiTheme="majorHAnsi" w:cs="Times New Roman"/>
          <w:sz w:val="20"/>
          <w:szCs w:val="20"/>
        </w:rPr>
        <w:t>ORF</w:t>
      </w:r>
      <w:r>
        <w:rPr>
          <w:rFonts w:asciiTheme="majorHAnsi" w:eastAsia="Calibri" w:hAnsiTheme="majorHAnsi" w:cs="Times New Roman"/>
          <w:sz w:val="20"/>
          <w:szCs w:val="20"/>
        </w:rPr>
        <w:t xml:space="preserve">), a representative must be present at their scheduled meeting time with the Finance Commission. </w:t>
      </w:r>
    </w:p>
    <w:p w14:paraId="75A35E06" w14:textId="77777777" w:rsidR="004D0373" w:rsidRPr="00ED2144" w:rsidRDefault="004D0373" w:rsidP="001E2A06">
      <w:pPr>
        <w:pStyle w:val="NoSpacing"/>
        <w:numPr>
          <w:ilvl w:val="2"/>
          <w:numId w:val="14"/>
        </w:numPr>
        <w:spacing w:after="20"/>
        <w:rPr>
          <w:rFonts w:asciiTheme="majorHAnsi" w:hAnsiTheme="majorHAnsi" w:cs="Times New Roman"/>
          <w:b/>
          <w:sz w:val="20"/>
          <w:szCs w:val="20"/>
        </w:rPr>
      </w:pPr>
      <w:r>
        <w:rPr>
          <w:rFonts w:asciiTheme="majorHAnsi" w:eastAsia="Calibri" w:hAnsiTheme="majorHAnsi" w:cs="Times New Roman"/>
          <w:sz w:val="20"/>
          <w:szCs w:val="20"/>
        </w:rPr>
        <w:t xml:space="preserve">If a representative is not present at the originally scheduled meeting for an In-Year Request, </w:t>
      </w:r>
      <w:r w:rsidR="00481932">
        <w:rPr>
          <w:rFonts w:asciiTheme="majorHAnsi" w:eastAsia="Calibri" w:hAnsiTheme="majorHAnsi" w:cs="Times New Roman"/>
          <w:sz w:val="20"/>
          <w:szCs w:val="20"/>
        </w:rPr>
        <w:t>the Assistant Executive Commissioner will work to reschedule the meeting. At this second meeting, the original request will be deducted 5% of the overall budget that the Commission would have recommended at the original meeting.</w:t>
      </w:r>
    </w:p>
    <w:p w14:paraId="175B0FAF" w14:textId="77777777" w:rsidR="00481932" w:rsidRPr="00ED2144" w:rsidRDefault="00481932" w:rsidP="00231B0B">
      <w:pPr>
        <w:pStyle w:val="NoSpacing"/>
        <w:numPr>
          <w:ilvl w:val="2"/>
          <w:numId w:val="14"/>
        </w:numPr>
        <w:spacing w:after="20"/>
        <w:rPr>
          <w:rFonts w:asciiTheme="majorHAnsi" w:hAnsiTheme="majorHAnsi" w:cs="Times New Roman"/>
          <w:b/>
          <w:sz w:val="20"/>
          <w:szCs w:val="20"/>
        </w:rPr>
      </w:pPr>
      <w:r>
        <w:rPr>
          <w:rFonts w:asciiTheme="majorHAnsi" w:eastAsia="Calibri" w:hAnsiTheme="majorHAnsi" w:cs="Times New Roman"/>
          <w:sz w:val="20"/>
          <w:szCs w:val="20"/>
        </w:rPr>
        <w:t xml:space="preserve">If a representative is not present at the rescheduled meeting, a 5% deduction will be added with each additional </w:t>
      </w:r>
      <w:r w:rsidR="00815E58">
        <w:rPr>
          <w:rFonts w:asciiTheme="majorHAnsi" w:eastAsia="Calibri" w:hAnsiTheme="majorHAnsi" w:cs="Times New Roman"/>
          <w:sz w:val="20"/>
          <w:szCs w:val="20"/>
        </w:rPr>
        <w:t xml:space="preserve">absence </w:t>
      </w:r>
      <w:r>
        <w:rPr>
          <w:rFonts w:asciiTheme="majorHAnsi" w:eastAsia="Calibri" w:hAnsiTheme="majorHAnsi" w:cs="Times New Roman"/>
          <w:sz w:val="20"/>
          <w:szCs w:val="20"/>
        </w:rPr>
        <w:t xml:space="preserve">(ex. 10% </w:t>
      </w:r>
      <w:r w:rsidR="00815E58">
        <w:rPr>
          <w:rFonts w:asciiTheme="majorHAnsi" w:eastAsia="Calibri" w:hAnsiTheme="majorHAnsi" w:cs="Times New Roman"/>
          <w:sz w:val="20"/>
          <w:szCs w:val="20"/>
        </w:rPr>
        <w:t xml:space="preserve">deduction </w:t>
      </w:r>
      <w:r>
        <w:rPr>
          <w:rFonts w:asciiTheme="majorHAnsi" w:eastAsia="Calibri" w:hAnsiTheme="majorHAnsi" w:cs="Times New Roman"/>
          <w:sz w:val="20"/>
          <w:szCs w:val="20"/>
        </w:rPr>
        <w:t>at the next meeting</w:t>
      </w:r>
      <w:r w:rsidR="00815E58">
        <w:rPr>
          <w:rFonts w:asciiTheme="majorHAnsi" w:eastAsia="Calibri" w:hAnsiTheme="majorHAnsi" w:cs="Times New Roman"/>
          <w:sz w:val="20"/>
          <w:szCs w:val="20"/>
        </w:rPr>
        <w:t xml:space="preserve"> from original request</w:t>
      </w:r>
      <w:r>
        <w:rPr>
          <w:rFonts w:asciiTheme="majorHAnsi" w:eastAsia="Calibri" w:hAnsiTheme="majorHAnsi" w:cs="Times New Roman"/>
          <w:sz w:val="20"/>
          <w:szCs w:val="20"/>
        </w:rPr>
        <w:t xml:space="preserve">, 15% the </w:t>
      </w:r>
      <w:r w:rsidR="00815E58">
        <w:rPr>
          <w:rFonts w:asciiTheme="majorHAnsi" w:eastAsia="Calibri" w:hAnsiTheme="majorHAnsi" w:cs="Times New Roman"/>
          <w:sz w:val="20"/>
          <w:szCs w:val="20"/>
        </w:rPr>
        <w:t xml:space="preserve">next meeting, etc.). The 5% deduction will only be added to the request(s) that the representative was in absence. The deduction will not affect new requests that are brought forth for the first time. </w:t>
      </w:r>
    </w:p>
    <w:p w14:paraId="38CB3C54" w14:textId="77777777" w:rsidR="00B6042B" w:rsidRPr="003B762D" w:rsidRDefault="001F6357" w:rsidP="00545CF2">
      <w:pPr>
        <w:pStyle w:val="NoSpacing"/>
        <w:numPr>
          <w:ilvl w:val="0"/>
          <w:numId w:val="14"/>
        </w:numPr>
        <w:spacing w:after="20"/>
        <w:rPr>
          <w:rFonts w:asciiTheme="majorHAnsi" w:hAnsiTheme="majorHAnsi" w:cs="Times New Roman"/>
          <w:b/>
          <w:szCs w:val="20"/>
        </w:rPr>
      </w:pPr>
      <w:r w:rsidRPr="003B762D">
        <w:rPr>
          <w:rFonts w:asciiTheme="majorHAnsi" w:hAnsiTheme="majorHAnsi" w:cs="Times New Roman"/>
          <w:b/>
          <w:szCs w:val="20"/>
        </w:rPr>
        <w:t>Auditing of Student Organizations</w:t>
      </w:r>
    </w:p>
    <w:p w14:paraId="67D62D38" w14:textId="77777777" w:rsidR="00B6042B"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Introduction</w:t>
      </w:r>
    </w:p>
    <w:p w14:paraId="1E919ADB" w14:textId="77777777" w:rsidR="00B6042B" w:rsidRPr="003B762D" w:rsidRDefault="00D87228"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Finance Commission reserves the right to investigate all funding allocated from the Student Activity Fee. </w:t>
      </w:r>
      <w:r w:rsidR="00C23734" w:rsidRPr="003B762D">
        <w:rPr>
          <w:rFonts w:asciiTheme="majorHAnsi" w:hAnsiTheme="majorHAnsi" w:cs="Times New Roman"/>
          <w:sz w:val="20"/>
          <w:szCs w:val="20"/>
        </w:rPr>
        <w:t>If it is determined that there has been inappropriate use, the organization will be subject to disciplinary action by Student Government and University administration. Inappropriate use of the Student Activity Fee can result in funding ineligibility for the remainder of the year in question and the following fiscal year.</w:t>
      </w:r>
    </w:p>
    <w:p w14:paraId="52EE9169" w14:textId="77777777" w:rsidR="00B6042B" w:rsidRPr="00ED2144"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It is strongly recommended that organizations keep accurate records of all financial activity, especially funds allocated through Student Government.</w:t>
      </w:r>
    </w:p>
    <w:p w14:paraId="254D386C" w14:textId="77777777" w:rsidR="00352A8C" w:rsidRPr="00ED2144" w:rsidRDefault="00352A8C" w:rsidP="00352A8C">
      <w:pPr>
        <w:pStyle w:val="NoSpacing"/>
        <w:numPr>
          <w:ilvl w:val="1"/>
          <w:numId w:val="14"/>
        </w:numPr>
        <w:spacing w:after="20"/>
        <w:rPr>
          <w:rFonts w:asciiTheme="majorHAnsi" w:hAnsiTheme="majorHAnsi" w:cs="Times New Roman"/>
          <w:b/>
          <w:sz w:val="20"/>
          <w:szCs w:val="20"/>
        </w:rPr>
      </w:pPr>
      <w:r w:rsidRPr="00ED2144">
        <w:rPr>
          <w:rFonts w:asciiTheme="majorHAnsi" w:hAnsiTheme="majorHAnsi" w:cs="Times New Roman"/>
          <w:b/>
          <w:sz w:val="20"/>
          <w:szCs w:val="20"/>
        </w:rPr>
        <w:t>Selection of Audited organizations</w:t>
      </w:r>
    </w:p>
    <w:p w14:paraId="1E7A4175"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The only organizations that will be audited are Tier II organizations.</w:t>
      </w:r>
    </w:p>
    <w:p w14:paraId="532DDE26" w14:textId="792CBEC1"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lastRenderedPageBreak/>
        <w:t>The selection will be done by the Assistant Finance Commissioner and will consist of a random selection of one-</w:t>
      </w:r>
      <w:r w:rsidR="001261D5">
        <w:rPr>
          <w:rFonts w:asciiTheme="majorHAnsi" w:hAnsiTheme="majorHAnsi" w:cs="Times New Roman"/>
          <w:sz w:val="20"/>
          <w:szCs w:val="20"/>
        </w:rPr>
        <w:t>fourth</w:t>
      </w:r>
      <w:r w:rsidRPr="00ED2144">
        <w:rPr>
          <w:rFonts w:asciiTheme="majorHAnsi" w:hAnsiTheme="majorHAnsi" w:cs="Times New Roman"/>
          <w:sz w:val="20"/>
          <w:szCs w:val="20"/>
        </w:rPr>
        <w:t xml:space="preserve"> of the current</w:t>
      </w:r>
      <w:r w:rsidR="001261D5">
        <w:rPr>
          <w:rFonts w:asciiTheme="majorHAnsi" w:hAnsiTheme="majorHAnsi" w:cs="Times New Roman"/>
          <w:sz w:val="20"/>
          <w:szCs w:val="20"/>
        </w:rPr>
        <w:t xml:space="preserve"> budget allocated</w:t>
      </w:r>
      <w:r w:rsidRPr="00ED2144">
        <w:rPr>
          <w:rFonts w:asciiTheme="majorHAnsi" w:hAnsiTheme="majorHAnsi" w:cs="Times New Roman"/>
          <w:sz w:val="20"/>
          <w:szCs w:val="20"/>
        </w:rPr>
        <w:t xml:space="preserve"> student organizations.</w:t>
      </w:r>
    </w:p>
    <w:p w14:paraId="0144C368" w14:textId="77777777" w:rsidR="00352A8C" w:rsidRPr="001261D5" w:rsidRDefault="00352A8C" w:rsidP="001261D5">
      <w:pPr>
        <w:pStyle w:val="NoSpacing"/>
        <w:numPr>
          <w:ilvl w:val="2"/>
          <w:numId w:val="14"/>
        </w:numPr>
        <w:spacing w:after="20"/>
        <w:rPr>
          <w:rFonts w:asciiTheme="majorHAnsi" w:hAnsiTheme="majorHAnsi" w:cs="Times New Roman"/>
          <w:sz w:val="20"/>
          <w:szCs w:val="20"/>
        </w:rPr>
      </w:pPr>
      <w:r w:rsidRPr="001261D5">
        <w:rPr>
          <w:rFonts w:asciiTheme="majorHAnsi" w:hAnsiTheme="majorHAnsi" w:cs="Times New Roman"/>
          <w:sz w:val="20"/>
          <w:szCs w:val="20"/>
        </w:rPr>
        <w:t xml:space="preserve">Selected organizations must be given six weeks’ notice before the audit paperwork is due. </w:t>
      </w:r>
    </w:p>
    <w:p w14:paraId="46092E7E" w14:textId="77777777" w:rsidR="00352A8C" w:rsidRPr="00ED2144" w:rsidRDefault="00352A8C" w:rsidP="00352A8C">
      <w:pPr>
        <w:pStyle w:val="NoSpacing"/>
        <w:numPr>
          <w:ilvl w:val="1"/>
          <w:numId w:val="14"/>
        </w:numPr>
        <w:spacing w:after="20"/>
        <w:rPr>
          <w:rFonts w:asciiTheme="majorHAnsi" w:hAnsiTheme="majorHAnsi" w:cs="Times New Roman"/>
          <w:sz w:val="20"/>
          <w:szCs w:val="20"/>
        </w:rPr>
      </w:pPr>
      <w:r w:rsidRPr="00ED2144">
        <w:rPr>
          <w:rFonts w:asciiTheme="majorHAnsi" w:hAnsiTheme="majorHAnsi" w:cs="Times New Roman"/>
          <w:b/>
          <w:sz w:val="20"/>
          <w:szCs w:val="20"/>
        </w:rPr>
        <w:t>Requirements of Organizations</w:t>
      </w:r>
    </w:p>
    <w:p w14:paraId="69497D13"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 xml:space="preserve">The selected organizations will have to submit financial documents from the past six months to the Student Government Finance Office. Requested financial documents may include, but is not limited to, the following: </w:t>
      </w:r>
    </w:p>
    <w:p w14:paraId="43503D62" w14:textId="77777777" w:rsidR="00352A8C" w:rsidRPr="00ED2144" w:rsidRDefault="00352A8C" w:rsidP="00352A8C">
      <w:pPr>
        <w:pStyle w:val="NoSpacing"/>
        <w:numPr>
          <w:ilvl w:val="0"/>
          <w:numId w:val="15"/>
        </w:numPr>
        <w:spacing w:after="20"/>
        <w:rPr>
          <w:rFonts w:asciiTheme="majorHAnsi" w:hAnsiTheme="majorHAnsi" w:cs="Times New Roman"/>
          <w:sz w:val="20"/>
          <w:szCs w:val="20"/>
        </w:rPr>
      </w:pPr>
      <w:r w:rsidRPr="00ED2144">
        <w:rPr>
          <w:rFonts w:asciiTheme="majorHAnsi" w:hAnsiTheme="majorHAnsi" w:cs="Times New Roman"/>
          <w:sz w:val="20"/>
          <w:szCs w:val="20"/>
        </w:rPr>
        <w:t>Bank statements</w:t>
      </w:r>
    </w:p>
    <w:p w14:paraId="784FBFA0" w14:textId="77777777" w:rsidR="00352A8C" w:rsidRPr="00ED2144" w:rsidRDefault="00352A8C" w:rsidP="00352A8C">
      <w:pPr>
        <w:pStyle w:val="NoSpacing"/>
        <w:numPr>
          <w:ilvl w:val="0"/>
          <w:numId w:val="15"/>
        </w:numPr>
        <w:spacing w:after="20"/>
        <w:rPr>
          <w:rFonts w:asciiTheme="majorHAnsi" w:hAnsiTheme="majorHAnsi" w:cs="Times New Roman"/>
          <w:sz w:val="20"/>
          <w:szCs w:val="20"/>
        </w:rPr>
      </w:pPr>
      <w:r w:rsidRPr="00ED2144">
        <w:rPr>
          <w:rFonts w:asciiTheme="majorHAnsi" w:hAnsiTheme="majorHAnsi" w:cs="Times New Roman"/>
          <w:sz w:val="20"/>
          <w:szCs w:val="20"/>
        </w:rPr>
        <w:t>Copy of checkbook ledger</w:t>
      </w:r>
    </w:p>
    <w:p w14:paraId="267753F7" w14:textId="77777777" w:rsidR="00352A8C" w:rsidRPr="00ED2144" w:rsidRDefault="00352A8C" w:rsidP="00352A8C">
      <w:pPr>
        <w:pStyle w:val="NoSpacing"/>
        <w:numPr>
          <w:ilvl w:val="0"/>
          <w:numId w:val="15"/>
        </w:numPr>
        <w:spacing w:after="20"/>
        <w:rPr>
          <w:rFonts w:asciiTheme="majorHAnsi" w:hAnsiTheme="majorHAnsi" w:cs="Times New Roman"/>
          <w:sz w:val="20"/>
          <w:szCs w:val="20"/>
        </w:rPr>
      </w:pPr>
      <w:r w:rsidRPr="00ED2144">
        <w:rPr>
          <w:rFonts w:asciiTheme="majorHAnsi" w:hAnsiTheme="majorHAnsi" w:cs="Times New Roman"/>
          <w:sz w:val="20"/>
          <w:szCs w:val="20"/>
        </w:rPr>
        <w:t>Explanation of debit card uses</w:t>
      </w:r>
    </w:p>
    <w:p w14:paraId="4ADCE181" w14:textId="77777777" w:rsidR="00352A8C" w:rsidRPr="00ED2144" w:rsidRDefault="00352A8C" w:rsidP="00352A8C">
      <w:pPr>
        <w:pStyle w:val="NoSpacing"/>
        <w:numPr>
          <w:ilvl w:val="0"/>
          <w:numId w:val="15"/>
        </w:numPr>
        <w:spacing w:after="20"/>
        <w:rPr>
          <w:rFonts w:asciiTheme="majorHAnsi" w:hAnsiTheme="majorHAnsi" w:cs="Times New Roman"/>
          <w:sz w:val="20"/>
          <w:szCs w:val="20"/>
        </w:rPr>
      </w:pPr>
      <w:r w:rsidRPr="00ED2144">
        <w:rPr>
          <w:rFonts w:asciiTheme="majorHAnsi" w:hAnsiTheme="majorHAnsi" w:cs="Times New Roman"/>
          <w:sz w:val="20"/>
          <w:szCs w:val="20"/>
        </w:rPr>
        <w:t>Signature card from bank (or similar documentation)</w:t>
      </w:r>
    </w:p>
    <w:p w14:paraId="16C3E33D" w14:textId="77777777" w:rsidR="00352A8C" w:rsidRPr="00ED2144" w:rsidRDefault="00352A8C" w:rsidP="00352A8C">
      <w:pPr>
        <w:pStyle w:val="NoSpacing"/>
        <w:numPr>
          <w:ilvl w:val="0"/>
          <w:numId w:val="15"/>
        </w:numPr>
        <w:spacing w:after="20"/>
        <w:rPr>
          <w:rFonts w:asciiTheme="majorHAnsi" w:hAnsiTheme="majorHAnsi" w:cs="Times New Roman"/>
          <w:sz w:val="20"/>
          <w:szCs w:val="20"/>
        </w:rPr>
      </w:pPr>
      <w:r w:rsidRPr="00ED2144">
        <w:rPr>
          <w:rFonts w:asciiTheme="majorHAnsi" w:hAnsiTheme="majorHAnsi" w:cs="Times New Roman"/>
          <w:sz w:val="20"/>
          <w:szCs w:val="20"/>
        </w:rPr>
        <w:t>Inventory report from competitive organizations</w:t>
      </w:r>
    </w:p>
    <w:p w14:paraId="73F158AC"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These finance documents are only required if applicable to the corresponding student organization.</w:t>
      </w:r>
    </w:p>
    <w:p w14:paraId="0CE3C38F"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 xml:space="preserve">Deadline for all of the required documents will be the second Friday in March at 5pm. </w:t>
      </w:r>
    </w:p>
    <w:p w14:paraId="18D20F35"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Failure to meet the deadline will lead to the following disciplinary procedures:</w:t>
      </w:r>
    </w:p>
    <w:p w14:paraId="4D9E17F4" w14:textId="77777777" w:rsidR="00352A8C" w:rsidRPr="00ED2144" w:rsidRDefault="00352A8C" w:rsidP="00352A8C">
      <w:pPr>
        <w:pStyle w:val="NoSpacing"/>
        <w:numPr>
          <w:ilvl w:val="3"/>
          <w:numId w:val="14"/>
        </w:numPr>
        <w:spacing w:after="20"/>
        <w:rPr>
          <w:rFonts w:asciiTheme="majorHAnsi" w:hAnsiTheme="majorHAnsi" w:cs="Times New Roman"/>
          <w:b/>
          <w:sz w:val="20"/>
          <w:szCs w:val="20"/>
        </w:rPr>
      </w:pPr>
      <w:r w:rsidRPr="00ED2144">
        <w:rPr>
          <w:rFonts w:asciiTheme="majorHAnsi" w:hAnsiTheme="majorHAnsi" w:cs="Times New Roman"/>
          <w:b/>
          <w:sz w:val="20"/>
          <w:szCs w:val="20"/>
        </w:rPr>
        <w:t xml:space="preserve">Warning: </w:t>
      </w:r>
      <w:r w:rsidRPr="00ED2144">
        <w:rPr>
          <w:rFonts w:asciiTheme="majorHAnsi" w:hAnsiTheme="majorHAnsi" w:cs="Times New Roman"/>
          <w:sz w:val="20"/>
          <w:szCs w:val="20"/>
        </w:rPr>
        <w:t>If the organization does not meet requirements within two weeks from deadline.</w:t>
      </w:r>
    </w:p>
    <w:p w14:paraId="4509D238" w14:textId="77777777" w:rsidR="00352A8C" w:rsidRPr="00ED2144" w:rsidRDefault="00352A8C" w:rsidP="00352A8C">
      <w:pPr>
        <w:pStyle w:val="NoSpacing"/>
        <w:numPr>
          <w:ilvl w:val="3"/>
          <w:numId w:val="14"/>
        </w:numPr>
        <w:spacing w:after="20"/>
        <w:rPr>
          <w:rFonts w:asciiTheme="majorHAnsi" w:hAnsiTheme="majorHAnsi" w:cs="Times New Roman"/>
          <w:b/>
          <w:sz w:val="20"/>
          <w:szCs w:val="20"/>
        </w:rPr>
      </w:pPr>
      <w:r w:rsidRPr="00ED2144">
        <w:rPr>
          <w:rFonts w:asciiTheme="majorHAnsi" w:hAnsiTheme="majorHAnsi" w:cs="Times New Roman"/>
          <w:b/>
          <w:sz w:val="20"/>
          <w:szCs w:val="20"/>
        </w:rPr>
        <w:t xml:space="preserve">Loss of a CSO status: </w:t>
      </w:r>
      <w:r w:rsidRPr="00ED2144">
        <w:rPr>
          <w:rFonts w:asciiTheme="majorHAnsi" w:hAnsiTheme="majorHAnsi" w:cs="Times New Roman"/>
          <w:sz w:val="20"/>
          <w:szCs w:val="20"/>
        </w:rPr>
        <w:t>Requirements not met after two weeks of deadline.</w:t>
      </w:r>
    </w:p>
    <w:p w14:paraId="24D27B5F" w14:textId="77777777" w:rsidR="00352A8C" w:rsidRPr="00ED2144" w:rsidRDefault="00352A8C" w:rsidP="00352A8C">
      <w:pPr>
        <w:pStyle w:val="NoSpacing"/>
        <w:numPr>
          <w:ilvl w:val="3"/>
          <w:numId w:val="14"/>
        </w:numPr>
        <w:spacing w:after="20"/>
        <w:rPr>
          <w:rFonts w:asciiTheme="majorHAnsi" w:hAnsiTheme="majorHAnsi" w:cs="Times New Roman"/>
          <w:b/>
          <w:sz w:val="20"/>
          <w:szCs w:val="20"/>
        </w:rPr>
      </w:pPr>
      <w:r w:rsidRPr="00ED2144">
        <w:rPr>
          <w:rFonts w:asciiTheme="majorHAnsi" w:hAnsiTheme="majorHAnsi" w:cs="Times New Roman"/>
          <w:b/>
          <w:sz w:val="20"/>
          <w:szCs w:val="20"/>
        </w:rPr>
        <w:t xml:space="preserve">Temporary probation of funding: </w:t>
      </w:r>
      <w:r w:rsidRPr="00ED2144">
        <w:rPr>
          <w:rFonts w:asciiTheme="majorHAnsi" w:hAnsiTheme="majorHAnsi" w:cs="Times New Roman"/>
          <w:sz w:val="20"/>
          <w:szCs w:val="20"/>
        </w:rPr>
        <w:t>No contact from organization or requirements turned in after six weeks from deadline. Funding will be reinstated once organization talks with Student Government Finance and explains reasoning of missed deadline. Requirements still need to be met or funding will not be reinstated and no further requests can be made until audit is resolved.</w:t>
      </w:r>
    </w:p>
    <w:p w14:paraId="39D3BADD" w14:textId="77777777" w:rsidR="00352A8C" w:rsidRPr="00ED2144" w:rsidRDefault="00352A8C" w:rsidP="00352A8C">
      <w:pPr>
        <w:pStyle w:val="NoSpacing"/>
        <w:numPr>
          <w:ilvl w:val="1"/>
          <w:numId w:val="14"/>
        </w:numPr>
        <w:spacing w:after="20"/>
        <w:rPr>
          <w:rFonts w:asciiTheme="majorHAnsi" w:hAnsiTheme="majorHAnsi" w:cs="Times New Roman"/>
          <w:b/>
          <w:sz w:val="20"/>
          <w:szCs w:val="20"/>
        </w:rPr>
      </w:pPr>
      <w:r w:rsidRPr="00ED2144">
        <w:rPr>
          <w:rFonts w:asciiTheme="majorHAnsi" w:hAnsiTheme="majorHAnsi" w:cs="Times New Roman"/>
          <w:b/>
          <w:sz w:val="20"/>
          <w:szCs w:val="20"/>
        </w:rPr>
        <w:t>Review Process</w:t>
      </w:r>
    </w:p>
    <w:p w14:paraId="0AB4717A"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The following are items that will be looked for during the audit in the required documents:</w:t>
      </w:r>
    </w:p>
    <w:p w14:paraId="477209D8" w14:textId="77777777" w:rsidR="00352A8C" w:rsidRPr="00ED2144" w:rsidRDefault="00352A8C" w:rsidP="00352A8C">
      <w:pPr>
        <w:pStyle w:val="NoSpacing"/>
        <w:numPr>
          <w:ilvl w:val="3"/>
          <w:numId w:val="14"/>
        </w:numPr>
        <w:spacing w:after="20"/>
        <w:rPr>
          <w:rFonts w:asciiTheme="majorHAnsi" w:hAnsiTheme="majorHAnsi" w:cs="Times New Roman"/>
          <w:sz w:val="20"/>
          <w:szCs w:val="20"/>
        </w:rPr>
      </w:pPr>
      <w:r w:rsidRPr="00ED2144">
        <w:rPr>
          <w:rFonts w:asciiTheme="majorHAnsi" w:hAnsiTheme="majorHAnsi" w:cs="Times New Roman"/>
          <w:sz w:val="20"/>
          <w:szCs w:val="20"/>
        </w:rPr>
        <w:t>Direct paper trail- meaning that the income and expenses match up with receipts given to Student Government and/or reimbursement checks to the organization.</w:t>
      </w:r>
    </w:p>
    <w:p w14:paraId="7CF089F8" w14:textId="77777777" w:rsidR="00352A8C" w:rsidRPr="00ED2144" w:rsidRDefault="00352A8C" w:rsidP="00352A8C">
      <w:pPr>
        <w:pStyle w:val="NoSpacing"/>
        <w:numPr>
          <w:ilvl w:val="3"/>
          <w:numId w:val="14"/>
        </w:numPr>
        <w:spacing w:after="20"/>
        <w:rPr>
          <w:rFonts w:asciiTheme="majorHAnsi" w:hAnsiTheme="majorHAnsi" w:cs="Times New Roman"/>
          <w:sz w:val="20"/>
          <w:szCs w:val="20"/>
        </w:rPr>
      </w:pPr>
      <w:r w:rsidRPr="00ED2144">
        <w:rPr>
          <w:rFonts w:asciiTheme="majorHAnsi" w:hAnsiTheme="majorHAnsi" w:cs="Times New Roman"/>
          <w:sz w:val="20"/>
          <w:szCs w:val="20"/>
        </w:rPr>
        <w:t>Matching expenses with reimbursements from Student Government- the bank statements reflect deposits and withdrawals that are reasonable for the organization.</w:t>
      </w:r>
    </w:p>
    <w:p w14:paraId="32E9DB84" w14:textId="77777777" w:rsidR="00352A8C" w:rsidRPr="00ED2144" w:rsidRDefault="00352A8C" w:rsidP="00352A8C">
      <w:pPr>
        <w:pStyle w:val="NoSpacing"/>
        <w:numPr>
          <w:ilvl w:val="3"/>
          <w:numId w:val="14"/>
        </w:numPr>
        <w:spacing w:after="20"/>
        <w:rPr>
          <w:rFonts w:asciiTheme="majorHAnsi" w:hAnsiTheme="majorHAnsi" w:cs="Times New Roman"/>
          <w:sz w:val="20"/>
          <w:szCs w:val="20"/>
        </w:rPr>
      </w:pPr>
      <w:r w:rsidRPr="00ED2144">
        <w:rPr>
          <w:rFonts w:asciiTheme="majorHAnsi" w:hAnsiTheme="majorHAnsi" w:cs="Times New Roman"/>
          <w:sz w:val="20"/>
          <w:szCs w:val="20"/>
        </w:rPr>
        <w:t>Related purchases- checks/card use that seems germane to the organization (i.e. buying footballs for the football club) and other expenses for general operation.</w:t>
      </w:r>
    </w:p>
    <w:p w14:paraId="50972A7F"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If the Assistant Executive Commissioner of Finance finds anything suspicious in the requirements, he/she will contact the organization to meet for clarification.</w:t>
      </w:r>
    </w:p>
    <w:p w14:paraId="52463848"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After review by the Assistant Executive Commissioner of Finance, any disciplinary actions or corrective measures must be brought before the Audit Appeals Board to review the recommended actions.</w:t>
      </w:r>
    </w:p>
    <w:p w14:paraId="6AE9FC71" w14:textId="77777777" w:rsidR="00352A8C" w:rsidRPr="00ED2144" w:rsidRDefault="00352A8C" w:rsidP="00352A8C">
      <w:pPr>
        <w:pStyle w:val="NoSpacing"/>
        <w:numPr>
          <w:ilvl w:val="1"/>
          <w:numId w:val="14"/>
        </w:numPr>
        <w:spacing w:after="20"/>
        <w:rPr>
          <w:rFonts w:asciiTheme="majorHAnsi" w:hAnsiTheme="majorHAnsi" w:cs="Times New Roman"/>
          <w:b/>
          <w:sz w:val="20"/>
          <w:szCs w:val="20"/>
        </w:rPr>
      </w:pPr>
      <w:r w:rsidRPr="00ED2144">
        <w:rPr>
          <w:rFonts w:asciiTheme="majorHAnsi" w:hAnsiTheme="majorHAnsi" w:cs="Times New Roman"/>
          <w:b/>
          <w:sz w:val="20"/>
          <w:szCs w:val="20"/>
        </w:rPr>
        <w:t>Appeal Process</w:t>
      </w:r>
    </w:p>
    <w:p w14:paraId="2D867689"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If the Assistant Executive Commissioner of Finance recommends disciplinary action after reviewing a student organization, the organization can appeal to the Audit Appeals Board.</w:t>
      </w:r>
    </w:p>
    <w:p w14:paraId="1A7E266F"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The Audit Appeals Board will only be established to resolve any issues from auditing.</w:t>
      </w:r>
    </w:p>
    <w:p w14:paraId="749540CB"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Members of the Audit Appeals Board shall be:</w:t>
      </w:r>
    </w:p>
    <w:p w14:paraId="1CE3AF19" w14:textId="77777777" w:rsidR="00352A8C" w:rsidRPr="00ED2144" w:rsidRDefault="00352A8C" w:rsidP="00352A8C">
      <w:pPr>
        <w:pStyle w:val="NoSpacing"/>
        <w:numPr>
          <w:ilvl w:val="3"/>
          <w:numId w:val="14"/>
        </w:numPr>
        <w:spacing w:after="20"/>
        <w:rPr>
          <w:rFonts w:asciiTheme="majorHAnsi" w:hAnsiTheme="majorHAnsi" w:cs="Times New Roman"/>
          <w:b/>
          <w:sz w:val="20"/>
          <w:szCs w:val="20"/>
        </w:rPr>
      </w:pPr>
      <w:r w:rsidRPr="00ED2144">
        <w:rPr>
          <w:rFonts w:asciiTheme="majorHAnsi" w:hAnsiTheme="majorHAnsi" w:cs="Times New Roman"/>
          <w:sz w:val="20"/>
          <w:szCs w:val="20"/>
        </w:rPr>
        <w:t>1 senate-appointed member from CSO commission,</w:t>
      </w:r>
    </w:p>
    <w:p w14:paraId="65C11597" w14:textId="77777777" w:rsidR="00352A8C" w:rsidRPr="00ED2144" w:rsidRDefault="00352A8C" w:rsidP="00352A8C">
      <w:pPr>
        <w:pStyle w:val="NoSpacing"/>
        <w:numPr>
          <w:ilvl w:val="3"/>
          <w:numId w:val="14"/>
        </w:numPr>
        <w:spacing w:after="20"/>
        <w:rPr>
          <w:rFonts w:asciiTheme="majorHAnsi" w:hAnsiTheme="majorHAnsi" w:cs="Times New Roman"/>
          <w:b/>
          <w:sz w:val="20"/>
          <w:szCs w:val="20"/>
        </w:rPr>
      </w:pPr>
      <w:r w:rsidRPr="00ED2144">
        <w:rPr>
          <w:rFonts w:asciiTheme="majorHAnsi" w:hAnsiTheme="majorHAnsi" w:cs="Times New Roman"/>
          <w:sz w:val="20"/>
          <w:szCs w:val="20"/>
        </w:rPr>
        <w:t>1 senate-appointed member from Finance commission,</w:t>
      </w:r>
    </w:p>
    <w:p w14:paraId="3B6634F2" w14:textId="77777777" w:rsidR="00352A8C" w:rsidRPr="00ED2144" w:rsidRDefault="00352A8C" w:rsidP="00352A8C">
      <w:pPr>
        <w:pStyle w:val="NoSpacing"/>
        <w:numPr>
          <w:ilvl w:val="3"/>
          <w:numId w:val="14"/>
        </w:numPr>
        <w:spacing w:after="20"/>
        <w:rPr>
          <w:rFonts w:asciiTheme="majorHAnsi" w:hAnsiTheme="majorHAnsi" w:cs="Times New Roman"/>
          <w:b/>
          <w:sz w:val="20"/>
          <w:szCs w:val="20"/>
        </w:rPr>
      </w:pPr>
      <w:r w:rsidRPr="00ED2144">
        <w:rPr>
          <w:rFonts w:asciiTheme="majorHAnsi" w:hAnsiTheme="majorHAnsi" w:cs="Times New Roman"/>
          <w:sz w:val="20"/>
          <w:szCs w:val="20"/>
        </w:rPr>
        <w:t>1 member appointed by the Student Senate,</w:t>
      </w:r>
    </w:p>
    <w:p w14:paraId="5B0A01C0" w14:textId="77777777" w:rsidR="00352A8C" w:rsidRPr="00ED2144" w:rsidRDefault="00352A8C" w:rsidP="00352A8C">
      <w:pPr>
        <w:pStyle w:val="NoSpacing"/>
        <w:numPr>
          <w:ilvl w:val="3"/>
          <w:numId w:val="14"/>
        </w:numPr>
        <w:spacing w:after="20"/>
        <w:rPr>
          <w:rFonts w:asciiTheme="majorHAnsi" w:hAnsiTheme="majorHAnsi" w:cs="Times New Roman"/>
          <w:b/>
          <w:sz w:val="20"/>
          <w:szCs w:val="20"/>
        </w:rPr>
      </w:pPr>
      <w:r w:rsidRPr="00ED2144">
        <w:rPr>
          <w:rFonts w:asciiTheme="majorHAnsi" w:hAnsiTheme="majorHAnsi" w:cs="Times New Roman"/>
          <w:sz w:val="20"/>
          <w:szCs w:val="20"/>
        </w:rPr>
        <w:t>4 at-large (2 CSO and 2 Finance) commissioners from respective commissions,</w:t>
      </w:r>
    </w:p>
    <w:p w14:paraId="534C34F7" w14:textId="7FA5CE79" w:rsidR="007633BD" w:rsidRPr="00BF322D" w:rsidRDefault="007633BD" w:rsidP="00352A8C">
      <w:pPr>
        <w:pStyle w:val="NoSpacing"/>
        <w:numPr>
          <w:ilvl w:val="3"/>
          <w:numId w:val="14"/>
        </w:numPr>
        <w:spacing w:after="20"/>
        <w:rPr>
          <w:rFonts w:asciiTheme="majorHAnsi" w:hAnsiTheme="majorHAnsi" w:cs="Times New Roman"/>
          <w:b/>
          <w:sz w:val="20"/>
          <w:szCs w:val="20"/>
        </w:rPr>
      </w:pPr>
      <w:r>
        <w:rPr>
          <w:rFonts w:asciiTheme="majorHAnsi" w:hAnsiTheme="majorHAnsi" w:cs="Times New Roman"/>
          <w:sz w:val="20"/>
          <w:szCs w:val="20"/>
        </w:rPr>
        <w:t>T</w:t>
      </w:r>
      <w:r w:rsidR="00352A8C" w:rsidRPr="00ED2144">
        <w:rPr>
          <w:rFonts w:asciiTheme="majorHAnsi" w:hAnsiTheme="majorHAnsi" w:cs="Times New Roman"/>
          <w:sz w:val="20"/>
          <w:szCs w:val="20"/>
        </w:rPr>
        <w:t xml:space="preserve">he Executive Commissioner of CSO </w:t>
      </w:r>
      <w:r>
        <w:rPr>
          <w:rFonts w:asciiTheme="majorHAnsi" w:hAnsiTheme="majorHAnsi" w:cs="Times New Roman"/>
          <w:sz w:val="20"/>
          <w:szCs w:val="20"/>
        </w:rPr>
        <w:t>shall serve as the chair and non-voting member, except in the case of ties.</w:t>
      </w:r>
    </w:p>
    <w:p w14:paraId="29F21AC9" w14:textId="6ACF7653" w:rsidR="00352A8C" w:rsidRPr="00ED2144" w:rsidRDefault="007633BD" w:rsidP="00352A8C">
      <w:pPr>
        <w:pStyle w:val="NoSpacing"/>
        <w:numPr>
          <w:ilvl w:val="3"/>
          <w:numId w:val="14"/>
        </w:numPr>
        <w:spacing w:after="20"/>
        <w:rPr>
          <w:rFonts w:asciiTheme="majorHAnsi" w:hAnsiTheme="majorHAnsi" w:cs="Times New Roman"/>
          <w:b/>
          <w:sz w:val="20"/>
          <w:szCs w:val="20"/>
        </w:rPr>
      </w:pPr>
      <w:r>
        <w:rPr>
          <w:rFonts w:asciiTheme="majorHAnsi" w:hAnsiTheme="majorHAnsi" w:cs="Times New Roman"/>
          <w:sz w:val="20"/>
          <w:szCs w:val="20"/>
        </w:rPr>
        <w:lastRenderedPageBreak/>
        <w:t>T</w:t>
      </w:r>
      <w:r w:rsidR="00352A8C" w:rsidRPr="00ED2144">
        <w:rPr>
          <w:rFonts w:asciiTheme="majorHAnsi" w:hAnsiTheme="majorHAnsi" w:cs="Times New Roman"/>
          <w:sz w:val="20"/>
          <w:szCs w:val="20"/>
        </w:rPr>
        <w:t>he Assistant Executive Commissioner of Finance</w:t>
      </w:r>
      <w:r>
        <w:rPr>
          <w:rFonts w:asciiTheme="majorHAnsi" w:hAnsiTheme="majorHAnsi" w:cs="Times New Roman"/>
          <w:sz w:val="20"/>
          <w:szCs w:val="20"/>
        </w:rPr>
        <w:t xml:space="preserve"> shall be a non-voting, ex-officio member of the Board.</w:t>
      </w:r>
    </w:p>
    <w:p w14:paraId="6CD10C5E" w14:textId="77777777" w:rsidR="00352A8C" w:rsidRPr="007633BD" w:rsidRDefault="00352A8C" w:rsidP="007633BD">
      <w:pPr>
        <w:pStyle w:val="NoSpacing"/>
        <w:numPr>
          <w:ilvl w:val="2"/>
          <w:numId w:val="14"/>
        </w:numPr>
        <w:spacing w:after="20"/>
        <w:rPr>
          <w:rFonts w:asciiTheme="majorHAnsi" w:hAnsiTheme="majorHAnsi" w:cs="Times New Roman"/>
          <w:sz w:val="20"/>
          <w:szCs w:val="20"/>
        </w:rPr>
      </w:pPr>
      <w:r w:rsidRPr="007633BD">
        <w:rPr>
          <w:rFonts w:asciiTheme="majorHAnsi" w:hAnsiTheme="majorHAnsi" w:cs="Times New Roman"/>
          <w:sz w:val="20"/>
          <w:szCs w:val="20"/>
        </w:rPr>
        <w:t xml:space="preserve">The Audit Appeals Board will follow the latest edition of </w:t>
      </w:r>
      <w:r w:rsidRPr="007633BD">
        <w:rPr>
          <w:rFonts w:asciiTheme="majorHAnsi" w:hAnsiTheme="majorHAnsi" w:cs="Times New Roman"/>
          <w:i/>
          <w:sz w:val="20"/>
          <w:szCs w:val="20"/>
        </w:rPr>
        <w:t xml:space="preserve">Robert’s Rules of Order Newly Revised, </w:t>
      </w:r>
      <w:r w:rsidRPr="007633BD">
        <w:rPr>
          <w:rFonts w:asciiTheme="majorHAnsi" w:hAnsiTheme="majorHAnsi" w:cs="Times New Roman"/>
          <w:sz w:val="20"/>
          <w:szCs w:val="20"/>
        </w:rPr>
        <w:t>whenever appropriate.</w:t>
      </w:r>
    </w:p>
    <w:p w14:paraId="2AD46444" w14:textId="77777777" w:rsidR="00352A8C" w:rsidRPr="00ED2144" w:rsidRDefault="00352A8C" w:rsidP="00352A8C">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The Assistant Executive Commissioner of Finance will schedule meetings with any organizations that need to be reviewed.</w:t>
      </w:r>
    </w:p>
    <w:p w14:paraId="68AD4AF8" w14:textId="5E539499" w:rsidR="00EF277F" w:rsidRPr="007633BD" w:rsidRDefault="00352A8C" w:rsidP="007633BD">
      <w:pPr>
        <w:pStyle w:val="NoSpacing"/>
        <w:numPr>
          <w:ilvl w:val="2"/>
          <w:numId w:val="14"/>
        </w:numPr>
        <w:spacing w:after="20"/>
        <w:rPr>
          <w:rFonts w:asciiTheme="majorHAnsi" w:hAnsiTheme="majorHAnsi" w:cs="Times New Roman"/>
          <w:sz w:val="20"/>
          <w:szCs w:val="20"/>
        </w:rPr>
      </w:pPr>
      <w:r w:rsidRPr="00ED2144">
        <w:rPr>
          <w:rFonts w:asciiTheme="majorHAnsi" w:hAnsiTheme="majorHAnsi" w:cs="Times New Roman"/>
          <w:sz w:val="20"/>
          <w:szCs w:val="20"/>
        </w:rPr>
        <w:t xml:space="preserve">The Audit </w:t>
      </w:r>
      <w:r w:rsidR="0055418A">
        <w:rPr>
          <w:rFonts w:asciiTheme="majorHAnsi" w:hAnsiTheme="majorHAnsi" w:cs="Times New Roman"/>
          <w:sz w:val="20"/>
          <w:szCs w:val="20"/>
        </w:rPr>
        <w:t>Appeals Board will</w:t>
      </w:r>
      <w:r w:rsidRPr="00ED2144">
        <w:rPr>
          <w:rFonts w:asciiTheme="majorHAnsi" w:hAnsiTheme="majorHAnsi" w:cs="Times New Roman"/>
          <w:sz w:val="20"/>
          <w:szCs w:val="20"/>
        </w:rPr>
        <w:t xml:space="preserve"> vote to approve or deny </w:t>
      </w:r>
      <w:r w:rsidR="007633BD">
        <w:rPr>
          <w:rFonts w:asciiTheme="majorHAnsi" w:hAnsiTheme="majorHAnsi" w:cs="Times New Roman"/>
          <w:sz w:val="20"/>
          <w:szCs w:val="20"/>
        </w:rPr>
        <w:t xml:space="preserve">appeal of </w:t>
      </w:r>
      <w:r w:rsidRPr="00ED2144">
        <w:rPr>
          <w:rFonts w:asciiTheme="majorHAnsi" w:hAnsiTheme="majorHAnsi" w:cs="Times New Roman"/>
          <w:sz w:val="20"/>
          <w:szCs w:val="20"/>
        </w:rPr>
        <w:t xml:space="preserve">the </w:t>
      </w:r>
      <w:r w:rsidR="007633BD">
        <w:rPr>
          <w:rFonts w:asciiTheme="majorHAnsi" w:hAnsiTheme="majorHAnsi" w:cs="Times New Roman"/>
          <w:sz w:val="20"/>
          <w:szCs w:val="20"/>
        </w:rPr>
        <w:t xml:space="preserve">disciplinary action </w:t>
      </w:r>
      <w:r w:rsidRPr="00ED2144">
        <w:rPr>
          <w:rFonts w:asciiTheme="majorHAnsi" w:hAnsiTheme="majorHAnsi" w:cs="Times New Roman"/>
          <w:sz w:val="20"/>
          <w:szCs w:val="20"/>
        </w:rPr>
        <w:t xml:space="preserve">as </w:t>
      </w:r>
      <w:r w:rsidR="007633BD">
        <w:rPr>
          <w:rFonts w:asciiTheme="majorHAnsi" w:hAnsiTheme="majorHAnsi" w:cs="Times New Roman"/>
          <w:sz w:val="20"/>
          <w:szCs w:val="20"/>
        </w:rPr>
        <w:t>recommended</w:t>
      </w:r>
      <w:r w:rsidRPr="00ED2144">
        <w:rPr>
          <w:rFonts w:asciiTheme="majorHAnsi" w:hAnsiTheme="majorHAnsi" w:cs="Times New Roman"/>
          <w:sz w:val="20"/>
          <w:szCs w:val="20"/>
        </w:rPr>
        <w:t xml:space="preserve"> by the Assistant Executive Commissioner of Finance.</w:t>
      </w:r>
    </w:p>
    <w:p w14:paraId="6681E3F6" w14:textId="77777777" w:rsidR="00352A8C" w:rsidRPr="00EF277F" w:rsidRDefault="00352A8C" w:rsidP="00EF277F">
      <w:pPr>
        <w:pStyle w:val="NoSpacing"/>
        <w:numPr>
          <w:ilvl w:val="2"/>
          <w:numId w:val="14"/>
        </w:numPr>
        <w:spacing w:after="20"/>
        <w:rPr>
          <w:rFonts w:asciiTheme="majorHAnsi" w:hAnsiTheme="majorHAnsi" w:cs="Times New Roman"/>
          <w:sz w:val="20"/>
          <w:szCs w:val="20"/>
        </w:rPr>
      </w:pPr>
      <w:r w:rsidRPr="00EF277F">
        <w:rPr>
          <w:rFonts w:asciiTheme="majorHAnsi" w:hAnsiTheme="majorHAnsi" w:cs="Times New Roman"/>
          <w:sz w:val="20"/>
          <w:szCs w:val="20"/>
        </w:rPr>
        <w:t>The organization being reviewed may appeal the decision of the Audit Appeals Board through Student Court.</w:t>
      </w:r>
    </w:p>
    <w:p w14:paraId="20134B21" w14:textId="77777777" w:rsidR="00C23543" w:rsidRPr="003B762D" w:rsidRDefault="001F6357" w:rsidP="00545CF2">
      <w:pPr>
        <w:pStyle w:val="NoSpacing"/>
        <w:numPr>
          <w:ilvl w:val="0"/>
          <w:numId w:val="14"/>
        </w:numPr>
        <w:spacing w:after="20"/>
        <w:rPr>
          <w:rFonts w:asciiTheme="majorHAnsi" w:hAnsiTheme="majorHAnsi" w:cs="Times New Roman"/>
          <w:b/>
          <w:szCs w:val="20"/>
        </w:rPr>
      </w:pPr>
      <w:r w:rsidRPr="003B762D">
        <w:rPr>
          <w:rFonts w:asciiTheme="majorHAnsi" w:hAnsiTheme="majorHAnsi" w:cs="Times New Roman"/>
          <w:b/>
          <w:szCs w:val="20"/>
        </w:rPr>
        <w:t>General Expectations/Disbursement Process</w:t>
      </w:r>
    </w:p>
    <w:p w14:paraId="1F360702" w14:textId="77777777" w:rsidR="00C2354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Responsibilities of Organizations</w:t>
      </w:r>
    </w:p>
    <w:p w14:paraId="76B79F48" w14:textId="77777777" w:rsidR="00C23543" w:rsidRPr="003B762D" w:rsidRDefault="00C648C6"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Organizations who receive funds from the Commission and Student Senate agree to accept the added responsibilities set forth by those agencies.  The Commission and Student Senate are agents of NDSU and the State of North Dakota.  Therefore, it is important for all organizations to carry out the following responsibilities:</w:t>
      </w:r>
    </w:p>
    <w:p w14:paraId="7D6678E6" w14:textId="77777777" w:rsidR="00C23543" w:rsidRPr="003B762D" w:rsidRDefault="00C648C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Represent NDSU properly and professionally in accordance with the overall goals of the University.</w:t>
      </w:r>
    </w:p>
    <w:p w14:paraId="5F39178C" w14:textId="77777777" w:rsidR="00C23543" w:rsidRPr="003B762D" w:rsidRDefault="00C648C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Adequately advertise every activity </w:t>
      </w:r>
      <w:r w:rsidR="009041D2" w:rsidRPr="003B762D">
        <w:rPr>
          <w:rFonts w:asciiTheme="majorHAnsi" w:hAnsiTheme="majorHAnsi" w:cs="Times New Roman"/>
          <w:sz w:val="20"/>
          <w:szCs w:val="20"/>
        </w:rPr>
        <w:t xml:space="preserve">funded </w:t>
      </w:r>
      <w:r w:rsidRPr="003B762D">
        <w:rPr>
          <w:rFonts w:asciiTheme="majorHAnsi" w:hAnsiTheme="majorHAnsi" w:cs="Times New Roman"/>
          <w:sz w:val="20"/>
          <w:szCs w:val="20"/>
        </w:rPr>
        <w:t>through the Student Activity Fee.</w:t>
      </w:r>
    </w:p>
    <w:p w14:paraId="2C4949C6" w14:textId="77777777" w:rsidR="00C23543" w:rsidRPr="003B762D" w:rsidRDefault="00C648C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Direct energy toward betterment of the University, rather than the organization’s sole existence.</w:t>
      </w:r>
    </w:p>
    <w:p w14:paraId="12A00AB2" w14:textId="77777777" w:rsidR="00C23543" w:rsidRPr="003B762D" w:rsidRDefault="0077039C"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Reimbursement</w:t>
      </w:r>
      <w:r w:rsidR="00891F6F" w:rsidRPr="003B762D">
        <w:rPr>
          <w:rFonts w:asciiTheme="majorHAnsi" w:hAnsiTheme="majorHAnsi" w:cs="Times New Roman"/>
          <w:b/>
          <w:sz w:val="20"/>
          <w:szCs w:val="20"/>
        </w:rPr>
        <w:t xml:space="preserve">/Disbursement </w:t>
      </w:r>
      <w:r w:rsidRPr="003B762D">
        <w:rPr>
          <w:rFonts w:asciiTheme="majorHAnsi" w:hAnsiTheme="majorHAnsi" w:cs="Times New Roman"/>
          <w:b/>
          <w:sz w:val="20"/>
          <w:szCs w:val="20"/>
        </w:rPr>
        <w:t>Policy</w:t>
      </w:r>
    </w:p>
    <w:p w14:paraId="20C7195F" w14:textId="33D5F2BD" w:rsidR="00C23543" w:rsidRPr="003B762D" w:rsidRDefault="0077039C"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To ensure that </w:t>
      </w:r>
      <w:r w:rsidR="00891F6F" w:rsidRPr="003B762D">
        <w:rPr>
          <w:rFonts w:asciiTheme="majorHAnsi" w:hAnsiTheme="majorHAnsi" w:cs="Times New Roman"/>
          <w:sz w:val="20"/>
          <w:szCs w:val="20"/>
        </w:rPr>
        <w:t>Tier II and Tier I</w:t>
      </w:r>
      <w:r w:rsidR="00A970C0" w:rsidRPr="003B762D">
        <w:rPr>
          <w:rFonts w:asciiTheme="majorHAnsi" w:hAnsiTheme="majorHAnsi" w:cs="Times New Roman"/>
          <w:sz w:val="20"/>
          <w:szCs w:val="20"/>
        </w:rPr>
        <w:t>I</w:t>
      </w:r>
      <w:r w:rsidR="00891F6F" w:rsidRPr="003B762D">
        <w:rPr>
          <w:rFonts w:asciiTheme="majorHAnsi" w:hAnsiTheme="majorHAnsi" w:cs="Times New Roman"/>
          <w:sz w:val="20"/>
          <w:szCs w:val="20"/>
        </w:rPr>
        <w:t>I Organizations</w:t>
      </w:r>
      <w:r w:rsidRPr="003B762D">
        <w:rPr>
          <w:rFonts w:asciiTheme="majorHAnsi" w:hAnsiTheme="majorHAnsi" w:cs="Times New Roman"/>
          <w:sz w:val="20"/>
          <w:szCs w:val="20"/>
        </w:rPr>
        <w:t xml:space="preserve"> utilize the funds allocated by the Student Senate appropriately, the Finance Commission works of</w:t>
      </w:r>
      <w:r w:rsidR="00891F6F" w:rsidRPr="003B762D">
        <w:rPr>
          <w:rFonts w:asciiTheme="majorHAnsi" w:hAnsiTheme="majorHAnsi" w:cs="Times New Roman"/>
          <w:sz w:val="20"/>
          <w:szCs w:val="20"/>
        </w:rPr>
        <w:t>f</w:t>
      </w:r>
      <w:r w:rsidRPr="003B762D">
        <w:rPr>
          <w:rFonts w:asciiTheme="majorHAnsi" w:hAnsiTheme="majorHAnsi" w:cs="Times New Roman"/>
          <w:sz w:val="20"/>
          <w:szCs w:val="20"/>
        </w:rPr>
        <w:t xml:space="preserve"> a strict reimbursement</w:t>
      </w:r>
      <w:r w:rsidR="00013FB8" w:rsidRPr="003B762D">
        <w:rPr>
          <w:rFonts w:asciiTheme="majorHAnsi" w:hAnsiTheme="majorHAnsi" w:cs="Times New Roman"/>
          <w:sz w:val="20"/>
          <w:szCs w:val="20"/>
        </w:rPr>
        <w:t>-</w:t>
      </w:r>
      <w:r w:rsidRPr="003B762D">
        <w:rPr>
          <w:rFonts w:asciiTheme="majorHAnsi" w:hAnsiTheme="majorHAnsi" w:cs="Times New Roman"/>
          <w:sz w:val="20"/>
          <w:szCs w:val="20"/>
        </w:rPr>
        <w:t xml:space="preserve">only policy. The Student Senate allocates amounts of the Student Activity Fee to </w:t>
      </w:r>
      <w:r w:rsidR="001261D5">
        <w:rPr>
          <w:rFonts w:asciiTheme="majorHAnsi" w:hAnsiTheme="majorHAnsi" w:cs="Times New Roman"/>
          <w:sz w:val="20"/>
          <w:szCs w:val="20"/>
        </w:rPr>
        <w:t>organizations</w:t>
      </w:r>
      <w:r w:rsidRPr="003B762D">
        <w:rPr>
          <w:rFonts w:asciiTheme="majorHAnsi" w:hAnsiTheme="majorHAnsi" w:cs="Times New Roman"/>
          <w:sz w:val="20"/>
          <w:szCs w:val="20"/>
        </w:rPr>
        <w:t xml:space="preserve">; it does not disburse the money. </w:t>
      </w:r>
      <w:r w:rsidR="001261D5">
        <w:rPr>
          <w:rFonts w:asciiTheme="majorHAnsi" w:hAnsiTheme="majorHAnsi" w:cs="Times New Roman"/>
          <w:sz w:val="20"/>
          <w:szCs w:val="20"/>
        </w:rPr>
        <w:t>Organizations</w:t>
      </w:r>
      <w:r w:rsidRPr="003B762D">
        <w:rPr>
          <w:rFonts w:asciiTheme="majorHAnsi" w:hAnsiTheme="majorHAnsi" w:cs="Times New Roman"/>
          <w:sz w:val="20"/>
          <w:szCs w:val="20"/>
        </w:rPr>
        <w:t xml:space="preserve"> are required to follow the process outlined in Section 6-0</w:t>
      </w:r>
      <w:r w:rsidR="003D40FD" w:rsidRPr="003B762D">
        <w:rPr>
          <w:rFonts w:asciiTheme="majorHAnsi" w:hAnsiTheme="majorHAnsi" w:cs="Times New Roman"/>
          <w:sz w:val="20"/>
          <w:szCs w:val="20"/>
        </w:rPr>
        <w:t>3</w:t>
      </w:r>
      <w:r w:rsidR="00DD73CB">
        <w:rPr>
          <w:rFonts w:asciiTheme="majorHAnsi" w:hAnsiTheme="majorHAnsi" w:cs="Times New Roman"/>
          <w:sz w:val="20"/>
          <w:szCs w:val="20"/>
        </w:rPr>
        <w:t xml:space="preserve"> of the Code</w:t>
      </w:r>
      <w:r w:rsidRPr="003B762D">
        <w:rPr>
          <w:rFonts w:asciiTheme="majorHAnsi" w:hAnsiTheme="majorHAnsi" w:cs="Times New Roman"/>
          <w:sz w:val="20"/>
          <w:szCs w:val="20"/>
        </w:rPr>
        <w:t xml:space="preserve"> in order to receive allocated money from the Student Activity Fee.</w:t>
      </w:r>
    </w:p>
    <w:p w14:paraId="112508AA" w14:textId="77777777" w:rsidR="00C23543" w:rsidRDefault="00891F6F"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Tier I Organizations are not subject to the reimbursement</w:t>
      </w:r>
      <w:r w:rsidR="00013FB8" w:rsidRPr="003B762D">
        <w:rPr>
          <w:rFonts w:asciiTheme="majorHAnsi" w:hAnsiTheme="majorHAnsi" w:cs="Times New Roman"/>
          <w:sz w:val="20"/>
          <w:szCs w:val="20"/>
        </w:rPr>
        <w:t>-</w:t>
      </w:r>
      <w:r w:rsidRPr="003B762D">
        <w:rPr>
          <w:rFonts w:asciiTheme="majorHAnsi" w:hAnsiTheme="majorHAnsi" w:cs="Times New Roman"/>
          <w:sz w:val="20"/>
          <w:szCs w:val="20"/>
        </w:rPr>
        <w:t>only policy. The Executive Commissioner of Finance shall direct the NDSU Accounting Office to disburse Tier I allocated money to the respective organizations at the beginning of the fall semester.</w:t>
      </w:r>
    </w:p>
    <w:p w14:paraId="52BCDA5E" w14:textId="44DE0FC2" w:rsidR="000029EA" w:rsidRDefault="000029EA" w:rsidP="000029EA">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Every organization must fill out the </w:t>
      </w:r>
      <w:r w:rsidR="00C04137">
        <w:rPr>
          <w:rFonts w:asciiTheme="majorHAnsi" w:hAnsiTheme="majorHAnsi" w:cs="Times New Roman"/>
          <w:sz w:val="20"/>
          <w:szCs w:val="20"/>
        </w:rPr>
        <w:t>T</w:t>
      </w:r>
      <w:r>
        <w:rPr>
          <w:rFonts w:asciiTheme="majorHAnsi" w:hAnsiTheme="majorHAnsi" w:cs="Times New Roman"/>
          <w:sz w:val="20"/>
          <w:szCs w:val="20"/>
        </w:rPr>
        <w:t xml:space="preserve">ravel </w:t>
      </w:r>
      <w:r w:rsidR="00C04137">
        <w:rPr>
          <w:rFonts w:asciiTheme="majorHAnsi" w:hAnsiTheme="majorHAnsi" w:cs="Times New Roman"/>
          <w:sz w:val="20"/>
          <w:szCs w:val="20"/>
        </w:rPr>
        <w:t>N</w:t>
      </w:r>
      <w:r>
        <w:rPr>
          <w:rFonts w:asciiTheme="majorHAnsi" w:hAnsiTheme="majorHAnsi" w:cs="Times New Roman"/>
          <w:sz w:val="20"/>
          <w:szCs w:val="20"/>
        </w:rPr>
        <w:t xml:space="preserve">otification </w:t>
      </w:r>
      <w:r w:rsidR="00C04137">
        <w:rPr>
          <w:rFonts w:asciiTheme="majorHAnsi" w:hAnsiTheme="majorHAnsi" w:cs="Times New Roman"/>
          <w:sz w:val="20"/>
          <w:szCs w:val="20"/>
        </w:rPr>
        <w:t>F</w:t>
      </w:r>
      <w:r>
        <w:rPr>
          <w:rFonts w:asciiTheme="majorHAnsi" w:hAnsiTheme="majorHAnsi" w:cs="Times New Roman"/>
          <w:sz w:val="20"/>
          <w:szCs w:val="20"/>
        </w:rPr>
        <w:t xml:space="preserve">orm </w:t>
      </w:r>
      <w:r w:rsidR="00C04137">
        <w:rPr>
          <w:rFonts w:asciiTheme="majorHAnsi" w:hAnsiTheme="majorHAnsi" w:cs="Times New Roman"/>
          <w:sz w:val="20"/>
          <w:szCs w:val="20"/>
        </w:rPr>
        <w:t xml:space="preserve">two weeks </w:t>
      </w:r>
      <w:r>
        <w:rPr>
          <w:rFonts w:asciiTheme="majorHAnsi" w:hAnsiTheme="majorHAnsi" w:cs="Times New Roman"/>
          <w:sz w:val="20"/>
          <w:szCs w:val="20"/>
        </w:rPr>
        <w:t xml:space="preserve">prior to traveling to each event. Failure to do so would forfeit the funding for that event. Each organization will be given one warning per </w:t>
      </w:r>
      <w:r w:rsidR="00573BF0">
        <w:rPr>
          <w:rFonts w:asciiTheme="majorHAnsi" w:hAnsiTheme="majorHAnsi" w:cs="Times New Roman"/>
          <w:sz w:val="20"/>
          <w:szCs w:val="20"/>
        </w:rPr>
        <w:t>year</w:t>
      </w:r>
      <w:r>
        <w:rPr>
          <w:rFonts w:asciiTheme="majorHAnsi" w:hAnsiTheme="majorHAnsi" w:cs="Times New Roman"/>
          <w:sz w:val="20"/>
          <w:szCs w:val="20"/>
        </w:rPr>
        <w:t>. The Travel Notification Form can be found under the Congress of Student Organizations Blackboard page.</w:t>
      </w:r>
    </w:p>
    <w:p w14:paraId="4DAC6231" w14:textId="308BA188" w:rsidR="003E2191" w:rsidRPr="000029EA" w:rsidRDefault="003E2191" w:rsidP="000029EA">
      <w:pPr>
        <w:pStyle w:val="NoSpacing"/>
        <w:numPr>
          <w:ilvl w:val="2"/>
          <w:numId w:val="14"/>
        </w:numPr>
        <w:spacing w:after="20"/>
        <w:rPr>
          <w:rFonts w:asciiTheme="majorHAnsi" w:hAnsiTheme="majorHAnsi" w:cs="Times New Roman"/>
          <w:sz w:val="20"/>
          <w:szCs w:val="20"/>
        </w:rPr>
      </w:pPr>
      <w:r>
        <w:rPr>
          <w:rFonts w:asciiTheme="majorHAnsi" w:hAnsiTheme="majorHAnsi" w:cs="Times New Roman"/>
          <w:sz w:val="20"/>
          <w:szCs w:val="20"/>
        </w:rPr>
        <w:t xml:space="preserve">The Executive Finance Commissioners reserve the right to edit and adjust budget allocation amounts to a lower value based upon their discretion by utilizing allocation recommendations through the Finance Code when presented with a Reimbursement Request. Such discretion cannot be used for any items that would fall under cumulative travel, lodging, and registration on competitive organization budgets. Information that will be used to make decisions for adjustments and edits will be documents, such as receipts, organization’s testimony, and purchasing statements. Scenarios that will most likely lead to adjustments in reimbursement amounts include, but are not limited to, over-estimates in number of members attending an event, more expensive quotes in line items requested, and incorrect information on events or items. </w:t>
      </w:r>
    </w:p>
    <w:p w14:paraId="54CA093E" w14:textId="77777777" w:rsidR="00C2354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Procedures for Disbursement of Funds</w:t>
      </w:r>
    </w:p>
    <w:p w14:paraId="65D18529" w14:textId="77777777" w:rsidR="00C2354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Organizations granted a fund allocation can request those funds directly from the Student Government Finance office, as outlined below:</w:t>
      </w:r>
    </w:p>
    <w:p w14:paraId="31EE567A" w14:textId="77777777" w:rsidR="00C23543" w:rsidRPr="003B762D" w:rsidRDefault="00C648C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Organizations can find Reimbursement Request forms and examples of Reimbursement Request forms on the Student Government webpage. </w:t>
      </w:r>
    </w:p>
    <w:p w14:paraId="1F786555" w14:textId="621DE605" w:rsidR="00C23543" w:rsidRPr="003B762D" w:rsidRDefault="00C648C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Organizations will receive reimbursement for proven expenses.  When completing the Request for Reimbursement</w:t>
      </w:r>
      <w:r w:rsidR="00013FB8" w:rsidRPr="003B762D">
        <w:rPr>
          <w:rFonts w:asciiTheme="majorHAnsi" w:hAnsiTheme="majorHAnsi" w:cs="Times New Roman"/>
          <w:sz w:val="20"/>
          <w:szCs w:val="20"/>
        </w:rPr>
        <w:t>,</w:t>
      </w:r>
      <w:r w:rsidRPr="003B762D">
        <w:rPr>
          <w:rFonts w:asciiTheme="majorHAnsi" w:hAnsiTheme="majorHAnsi" w:cs="Times New Roman"/>
          <w:sz w:val="20"/>
          <w:szCs w:val="20"/>
        </w:rPr>
        <w:t xml:space="preserve"> all related receipts and proof of </w:t>
      </w:r>
      <w:r w:rsidR="003D40FD" w:rsidRPr="003B762D">
        <w:rPr>
          <w:rFonts w:asciiTheme="majorHAnsi" w:hAnsiTheme="majorHAnsi" w:cs="Times New Roman"/>
          <w:sz w:val="20"/>
          <w:szCs w:val="20"/>
        </w:rPr>
        <w:t>payment</w:t>
      </w:r>
      <w:r w:rsidR="00D576C1" w:rsidRPr="003B762D">
        <w:rPr>
          <w:rFonts w:asciiTheme="majorHAnsi" w:hAnsiTheme="majorHAnsi" w:cs="Times New Roman"/>
          <w:sz w:val="20"/>
          <w:szCs w:val="20"/>
        </w:rPr>
        <w:t xml:space="preserve"> </w:t>
      </w:r>
      <w:r w:rsidRPr="003B762D">
        <w:rPr>
          <w:rFonts w:asciiTheme="majorHAnsi" w:hAnsiTheme="majorHAnsi" w:cs="Times New Roman"/>
          <w:sz w:val="20"/>
          <w:szCs w:val="20"/>
        </w:rPr>
        <w:t xml:space="preserve">must be attached </w:t>
      </w:r>
      <w:r w:rsidRPr="003B762D">
        <w:rPr>
          <w:rFonts w:asciiTheme="majorHAnsi" w:hAnsiTheme="majorHAnsi" w:cs="Times New Roman"/>
          <w:sz w:val="20"/>
          <w:szCs w:val="20"/>
        </w:rPr>
        <w:lastRenderedPageBreak/>
        <w:t xml:space="preserve">and turned into the Student Government Finance office for review.  After review, the Executive or Assistant </w:t>
      </w:r>
      <w:r w:rsidR="00013FB8" w:rsidRPr="003B762D">
        <w:rPr>
          <w:rFonts w:asciiTheme="majorHAnsi" w:hAnsiTheme="majorHAnsi" w:cs="Times New Roman"/>
          <w:sz w:val="20"/>
          <w:szCs w:val="20"/>
        </w:rPr>
        <w:t xml:space="preserve">Executive </w:t>
      </w:r>
      <w:r w:rsidRPr="003B762D">
        <w:rPr>
          <w:rFonts w:asciiTheme="majorHAnsi" w:hAnsiTheme="majorHAnsi" w:cs="Times New Roman"/>
          <w:sz w:val="20"/>
          <w:szCs w:val="20"/>
        </w:rPr>
        <w:t>Commissioner will then fill out the necessary paperwork and contact the organization after the check</w:t>
      </w:r>
      <w:r w:rsidR="00EF2958">
        <w:rPr>
          <w:rFonts w:asciiTheme="majorHAnsi" w:hAnsiTheme="majorHAnsi" w:cs="Times New Roman"/>
          <w:sz w:val="20"/>
          <w:szCs w:val="20"/>
        </w:rPr>
        <w:t xml:space="preserve"> or direct deposit</w:t>
      </w:r>
      <w:r w:rsidRPr="003B762D">
        <w:rPr>
          <w:rFonts w:asciiTheme="majorHAnsi" w:hAnsiTheme="majorHAnsi" w:cs="Times New Roman"/>
          <w:sz w:val="20"/>
          <w:szCs w:val="20"/>
        </w:rPr>
        <w:t xml:space="preserve"> has be</w:t>
      </w:r>
      <w:r w:rsidR="00C23543" w:rsidRPr="003B762D">
        <w:rPr>
          <w:rFonts w:asciiTheme="majorHAnsi" w:hAnsiTheme="majorHAnsi" w:cs="Times New Roman"/>
          <w:sz w:val="20"/>
          <w:szCs w:val="20"/>
        </w:rPr>
        <w:t>en processed by the University.</w:t>
      </w:r>
    </w:p>
    <w:p w14:paraId="68D42DA4" w14:textId="77777777" w:rsidR="00C23543" w:rsidRPr="003B762D" w:rsidRDefault="003D40FD"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Organizations may be required to present an oral report regarding any conference or competition utilized through the Student Activity Fee.  If requested, the organization must forward a report to the Commission and/or the Student Senate.</w:t>
      </w:r>
    </w:p>
    <w:p w14:paraId="2EE7DC86" w14:textId="77777777" w:rsidR="00C23543" w:rsidRPr="003B762D" w:rsidRDefault="00790335" w:rsidP="00545CF2">
      <w:pPr>
        <w:pStyle w:val="NoSpacing"/>
        <w:numPr>
          <w:ilvl w:val="4"/>
          <w:numId w:val="14"/>
        </w:numPr>
        <w:spacing w:after="20"/>
        <w:rPr>
          <w:rFonts w:asciiTheme="majorHAnsi" w:hAnsiTheme="majorHAnsi" w:cs="Times New Roman"/>
          <w:sz w:val="20"/>
          <w:szCs w:val="20"/>
        </w:rPr>
      </w:pPr>
      <w:r w:rsidRPr="003B762D">
        <w:rPr>
          <w:rFonts w:asciiTheme="majorHAnsi" w:hAnsiTheme="majorHAnsi" w:cs="Times New Roman"/>
          <w:sz w:val="20"/>
          <w:szCs w:val="20"/>
        </w:rPr>
        <w:t>All requests for any given fiscal year must be submitted by June 1</w:t>
      </w:r>
      <w:r w:rsidRPr="003B762D">
        <w:rPr>
          <w:rFonts w:asciiTheme="majorHAnsi" w:hAnsiTheme="majorHAnsi" w:cs="Times New Roman"/>
          <w:sz w:val="20"/>
          <w:szCs w:val="20"/>
          <w:vertAlign w:val="superscript"/>
        </w:rPr>
        <w:t>st</w:t>
      </w:r>
      <w:r w:rsidRPr="003B762D">
        <w:rPr>
          <w:rFonts w:asciiTheme="majorHAnsi" w:hAnsiTheme="majorHAnsi" w:cs="Times New Roman"/>
          <w:sz w:val="20"/>
          <w:szCs w:val="20"/>
        </w:rPr>
        <w:t xml:space="preserve"> of that fiscal year.  If an organization is requesting reimbursement for an event that occurs after May 27</w:t>
      </w:r>
      <w:r w:rsidRPr="003B762D">
        <w:rPr>
          <w:rFonts w:asciiTheme="majorHAnsi" w:hAnsiTheme="majorHAnsi" w:cs="Times New Roman"/>
          <w:sz w:val="20"/>
          <w:szCs w:val="20"/>
          <w:vertAlign w:val="superscript"/>
        </w:rPr>
        <w:t>th</w:t>
      </w:r>
      <w:r w:rsidRPr="003B762D">
        <w:rPr>
          <w:rFonts w:asciiTheme="majorHAnsi" w:hAnsiTheme="majorHAnsi" w:cs="Times New Roman"/>
          <w:sz w:val="20"/>
          <w:szCs w:val="20"/>
        </w:rPr>
        <w:t xml:space="preserve"> then the request must be submitted within five days of returning from the event, but no later than </w:t>
      </w:r>
      <w:r w:rsidR="00C8358C" w:rsidRPr="003B762D">
        <w:rPr>
          <w:rFonts w:asciiTheme="majorHAnsi" w:hAnsiTheme="majorHAnsi" w:cs="Times New Roman"/>
          <w:sz w:val="20"/>
          <w:szCs w:val="20"/>
        </w:rPr>
        <w:t>June 29</w:t>
      </w:r>
      <w:r w:rsidR="00C8358C" w:rsidRPr="003B762D">
        <w:rPr>
          <w:rFonts w:asciiTheme="majorHAnsi" w:hAnsiTheme="majorHAnsi" w:cs="Times New Roman"/>
          <w:sz w:val="20"/>
          <w:szCs w:val="20"/>
          <w:vertAlign w:val="superscript"/>
        </w:rPr>
        <w:t>th</w:t>
      </w:r>
      <w:r w:rsidR="00C8358C" w:rsidRPr="003B762D">
        <w:rPr>
          <w:rFonts w:asciiTheme="majorHAnsi" w:hAnsiTheme="majorHAnsi" w:cs="Times New Roman"/>
          <w:sz w:val="20"/>
          <w:szCs w:val="20"/>
        </w:rPr>
        <w:t>.</w:t>
      </w:r>
    </w:p>
    <w:p w14:paraId="1003C265" w14:textId="77777777" w:rsidR="00C23543" w:rsidRPr="003B762D" w:rsidRDefault="00C8358C"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Email is the official means of communication for Student Government Finance, whose email address shall be ndsu.sg.finance@ndsu.edu.  The email address listed on any given request shall be considered the official means of communication for that request.  If organizations have incorrectly listed an email address, the Finance Commission shall not be held responsible for withheld funding.</w:t>
      </w:r>
    </w:p>
    <w:p w14:paraId="7B455BA1" w14:textId="77777777" w:rsidR="00C23543" w:rsidRPr="003B762D" w:rsidRDefault="00C648C6" w:rsidP="00545CF2">
      <w:pPr>
        <w:pStyle w:val="NoSpacing"/>
        <w:numPr>
          <w:ilvl w:val="3"/>
          <w:numId w:val="14"/>
        </w:numPr>
        <w:spacing w:after="20"/>
        <w:rPr>
          <w:rFonts w:asciiTheme="majorHAnsi" w:hAnsiTheme="majorHAnsi" w:cs="Times New Roman"/>
          <w:sz w:val="20"/>
          <w:szCs w:val="20"/>
        </w:rPr>
      </w:pPr>
      <w:r w:rsidRPr="003B762D">
        <w:rPr>
          <w:rFonts w:asciiTheme="majorHAnsi" w:hAnsiTheme="majorHAnsi" w:cs="Times New Roman"/>
          <w:sz w:val="20"/>
          <w:szCs w:val="20"/>
        </w:rPr>
        <w:t>If an organization needs allocated dollars prior to the expenditures, the Executive and Assistant</w:t>
      </w:r>
      <w:r w:rsidR="00423836" w:rsidRPr="003B762D">
        <w:rPr>
          <w:rFonts w:asciiTheme="majorHAnsi" w:hAnsiTheme="majorHAnsi" w:cs="Times New Roman"/>
          <w:sz w:val="20"/>
          <w:szCs w:val="20"/>
        </w:rPr>
        <w:t xml:space="preserve"> Executive</w:t>
      </w:r>
      <w:r w:rsidRPr="003B762D">
        <w:rPr>
          <w:rFonts w:asciiTheme="majorHAnsi" w:hAnsiTheme="majorHAnsi" w:cs="Times New Roman"/>
          <w:sz w:val="20"/>
          <w:szCs w:val="20"/>
        </w:rPr>
        <w:t xml:space="preserve"> Commissioners</w:t>
      </w:r>
      <w:r w:rsidR="00C23543" w:rsidRPr="003B762D">
        <w:rPr>
          <w:rFonts w:asciiTheme="majorHAnsi" w:hAnsiTheme="majorHAnsi" w:cs="Times New Roman"/>
          <w:sz w:val="20"/>
          <w:szCs w:val="20"/>
        </w:rPr>
        <w:t xml:space="preserve"> </w:t>
      </w:r>
      <w:r w:rsidR="00790335" w:rsidRPr="003B762D">
        <w:rPr>
          <w:rFonts w:asciiTheme="majorHAnsi" w:hAnsiTheme="majorHAnsi" w:cs="Times New Roman"/>
          <w:sz w:val="20"/>
          <w:szCs w:val="20"/>
        </w:rPr>
        <w:t>must approve the process of having the vendor bill Student Government directly.  Money will not be disbursed directly to organizations without proof of purchase under any circumstance.</w:t>
      </w:r>
    </w:p>
    <w:p w14:paraId="2ED91F82" w14:textId="77777777" w:rsidR="00C23543" w:rsidRPr="003B762D" w:rsidRDefault="001F6357" w:rsidP="00545CF2">
      <w:pPr>
        <w:pStyle w:val="NoSpacing"/>
        <w:numPr>
          <w:ilvl w:val="0"/>
          <w:numId w:val="14"/>
        </w:numPr>
        <w:spacing w:after="20"/>
        <w:rPr>
          <w:rFonts w:asciiTheme="majorHAnsi" w:hAnsiTheme="majorHAnsi" w:cs="Times New Roman"/>
          <w:b/>
          <w:szCs w:val="20"/>
        </w:rPr>
      </w:pPr>
      <w:r w:rsidRPr="003B762D">
        <w:rPr>
          <w:rFonts w:asciiTheme="majorHAnsi" w:hAnsiTheme="majorHAnsi" w:cs="Times New Roman"/>
          <w:b/>
          <w:szCs w:val="20"/>
        </w:rPr>
        <w:t>Operating Procedures of the Commission</w:t>
      </w:r>
    </w:p>
    <w:p w14:paraId="5A9A86FB" w14:textId="77777777" w:rsidR="00C2354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Introduction</w:t>
      </w:r>
    </w:p>
    <w:p w14:paraId="75393355" w14:textId="52A4E3B1" w:rsidR="00C2354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To ensure effectiveness and efficiency in carrying out the duties of the Commission, these standard operating procedures ha</w:t>
      </w:r>
      <w:r w:rsidR="00591AD3" w:rsidRPr="003B762D">
        <w:rPr>
          <w:rFonts w:asciiTheme="majorHAnsi" w:eastAsia="Calibri" w:hAnsiTheme="majorHAnsi" w:cs="Times New Roman"/>
          <w:sz w:val="20"/>
          <w:szCs w:val="20"/>
        </w:rPr>
        <w:t>ve</w:t>
      </w:r>
      <w:r w:rsidRPr="003B762D">
        <w:rPr>
          <w:rFonts w:asciiTheme="majorHAnsi" w:eastAsia="Calibri" w:hAnsiTheme="majorHAnsi" w:cs="Times New Roman"/>
          <w:sz w:val="20"/>
          <w:szCs w:val="20"/>
        </w:rPr>
        <w:t xml:space="preserve"> been created to clarify the mechanics of the Commission.  Outside of exceptions noted in this se</w:t>
      </w:r>
      <w:r w:rsidR="00EA22BA">
        <w:rPr>
          <w:rFonts w:asciiTheme="majorHAnsi" w:eastAsia="Calibri" w:hAnsiTheme="majorHAnsi" w:cs="Times New Roman"/>
          <w:sz w:val="20"/>
          <w:szCs w:val="20"/>
        </w:rPr>
        <w:t>ction of the Official Code</w:t>
      </w:r>
      <w:r w:rsidRPr="003B762D">
        <w:rPr>
          <w:rFonts w:asciiTheme="majorHAnsi" w:eastAsia="Calibri" w:hAnsiTheme="majorHAnsi" w:cs="Times New Roman"/>
          <w:sz w:val="20"/>
          <w:szCs w:val="20"/>
        </w:rPr>
        <w:t xml:space="preserve"> of the Finance Commission, </w:t>
      </w:r>
      <w:r w:rsidRPr="003B762D">
        <w:rPr>
          <w:rFonts w:asciiTheme="majorHAnsi" w:eastAsia="Calibri" w:hAnsiTheme="majorHAnsi" w:cs="Times New Roman"/>
          <w:i/>
          <w:sz w:val="20"/>
          <w:szCs w:val="20"/>
        </w:rPr>
        <w:t>Robert’s Rules of Order</w:t>
      </w:r>
      <w:r w:rsidR="002C03A1" w:rsidRPr="003B762D">
        <w:rPr>
          <w:rFonts w:asciiTheme="majorHAnsi" w:eastAsia="Calibri" w:hAnsiTheme="majorHAnsi" w:cs="Times New Roman"/>
          <w:i/>
          <w:sz w:val="20"/>
          <w:szCs w:val="20"/>
        </w:rPr>
        <w:t>, Newly Revised</w:t>
      </w:r>
      <w:r w:rsidRPr="003B762D">
        <w:rPr>
          <w:rFonts w:asciiTheme="majorHAnsi" w:eastAsia="Calibri" w:hAnsiTheme="majorHAnsi" w:cs="Times New Roman"/>
          <w:sz w:val="20"/>
          <w:szCs w:val="20"/>
        </w:rPr>
        <w:t xml:space="preserve"> will be used to effectively run </w:t>
      </w:r>
      <w:r w:rsidR="00F174B5">
        <w:rPr>
          <w:rFonts w:asciiTheme="majorHAnsi" w:eastAsia="Calibri" w:hAnsiTheme="majorHAnsi" w:cs="Times New Roman"/>
          <w:sz w:val="20"/>
          <w:szCs w:val="20"/>
        </w:rPr>
        <w:t>Commission</w:t>
      </w:r>
      <w:r w:rsidR="00C23543" w:rsidRPr="003B762D">
        <w:rPr>
          <w:rFonts w:asciiTheme="majorHAnsi" w:eastAsia="Calibri" w:hAnsiTheme="majorHAnsi" w:cs="Times New Roman"/>
          <w:sz w:val="20"/>
          <w:szCs w:val="20"/>
        </w:rPr>
        <w:t xml:space="preserve"> meetings.</w:t>
      </w:r>
    </w:p>
    <w:p w14:paraId="2E733027" w14:textId="77777777" w:rsidR="00C2354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Membership</w:t>
      </w:r>
    </w:p>
    <w:p w14:paraId="7ED9F670" w14:textId="1CF41B4E" w:rsidR="0027625A" w:rsidRPr="0027625A" w:rsidRDefault="0027625A" w:rsidP="00545CF2">
      <w:pPr>
        <w:pStyle w:val="NoSpacing"/>
        <w:numPr>
          <w:ilvl w:val="2"/>
          <w:numId w:val="14"/>
        </w:numPr>
        <w:spacing w:after="20"/>
        <w:rPr>
          <w:rFonts w:asciiTheme="majorHAnsi" w:hAnsiTheme="majorHAnsi" w:cs="Times New Roman"/>
          <w:sz w:val="20"/>
          <w:szCs w:val="20"/>
        </w:rPr>
      </w:pPr>
      <w:r w:rsidRPr="0027625A">
        <w:rPr>
          <w:rFonts w:asciiTheme="majorHAnsi" w:hAnsiTheme="majorHAnsi"/>
          <w:sz w:val="20"/>
          <w:szCs w:val="20"/>
        </w:rPr>
        <w:t>The Commission shall consist of the Executive Commissioner, the Assistant Executive Commissioner, three Student Senate members, and five student-at-large members. The Executive and Assistant Executive Commissioners are appointed by the Student Body President with approval of the Student Senate.  The Student Senate members are appointed and approved by the Student Senate.  The student-at-large members are appointed by the Executive and Assistant Executive Commissioners with approval of the Student Senate.</w:t>
      </w:r>
    </w:p>
    <w:p w14:paraId="071C5B52" w14:textId="5048405C" w:rsidR="00C2354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Terms for the Executive Commissioner, Assistant </w:t>
      </w:r>
      <w:r w:rsidR="00423836" w:rsidRPr="003B762D">
        <w:rPr>
          <w:rFonts w:asciiTheme="majorHAnsi" w:eastAsia="Calibri" w:hAnsiTheme="majorHAnsi" w:cs="Times New Roman"/>
          <w:sz w:val="20"/>
          <w:szCs w:val="20"/>
        </w:rPr>
        <w:t xml:space="preserve">Executive </w:t>
      </w:r>
      <w:r w:rsidRPr="003B762D">
        <w:rPr>
          <w:rFonts w:asciiTheme="majorHAnsi" w:eastAsia="Calibri" w:hAnsiTheme="majorHAnsi" w:cs="Times New Roman"/>
          <w:sz w:val="20"/>
          <w:szCs w:val="20"/>
        </w:rPr>
        <w:t xml:space="preserve">Commissioner, and the Student Senate members run from the date of appointment until the swearing in of the new Student Senate and executive team.  The terms of at-large members run from the time of appointment until </w:t>
      </w:r>
      <w:r w:rsidR="00B25256" w:rsidRPr="003B762D">
        <w:rPr>
          <w:rFonts w:asciiTheme="majorHAnsi" w:eastAsia="Calibri" w:hAnsiTheme="majorHAnsi" w:cs="Times New Roman"/>
          <w:sz w:val="20"/>
          <w:szCs w:val="20"/>
        </w:rPr>
        <w:t>the end of the fiscal year</w:t>
      </w:r>
      <w:r w:rsidRPr="003B762D">
        <w:rPr>
          <w:rFonts w:asciiTheme="majorHAnsi" w:eastAsia="Calibri" w:hAnsiTheme="majorHAnsi" w:cs="Times New Roman"/>
          <w:sz w:val="20"/>
          <w:szCs w:val="20"/>
        </w:rPr>
        <w:t>.  There is no limit to the number of terms an individ</w:t>
      </w:r>
      <w:r w:rsidR="00C23543" w:rsidRPr="003B762D">
        <w:rPr>
          <w:rFonts w:asciiTheme="majorHAnsi" w:eastAsia="Calibri" w:hAnsiTheme="majorHAnsi" w:cs="Times New Roman"/>
          <w:sz w:val="20"/>
          <w:szCs w:val="20"/>
        </w:rPr>
        <w:t>ual can serve on the Commission.</w:t>
      </w:r>
    </w:p>
    <w:p w14:paraId="65E80BF7" w14:textId="77777777" w:rsidR="00C23543" w:rsidRPr="003B762D" w:rsidRDefault="00A0579A"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Members of the Commission must adhere to the minimum academic requirements for office eligibility in organizations.</w:t>
      </w:r>
    </w:p>
    <w:p w14:paraId="121FDEE5" w14:textId="77777777" w:rsidR="00C2354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Replacement of Members</w:t>
      </w:r>
    </w:p>
    <w:p w14:paraId="6BB6BAB3" w14:textId="77777777" w:rsidR="00C23543" w:rsidRPr="003B762D" w:rsidRDefault="00C648C6"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If a vacancy arises on the Commission, the Executive and Assistant</w:t>
      </w:r>
      <w:r w:rsidR="00423836" w:rsidRPr="003B762D">
        <w:rPr>
          <w:rFonts w:asciiTheme="majorHAnsi" w:hAnsiTheme="majorHAnsi" w:cs="Times New Roman"/>
          <w:sz w:val="20"/>
          <w:szCs w:val="20"/>
        </w:rPr>
        <w:t xml:space="preserve"> Executive</w:t>
      </w:r>
      <w:r w:rsidRPr="003B762D">
        <w:rPr>
          <w:rFonts w:asciiTheme="majorHAnsi" w:hAnsiTheme="majorHAnsi" w:cs="Times New Roman"/>
          <w:sz w:val="20"/>
          <w:szCs w:val="20"/>
        </w:rPr>
        <w:t xml:space="preserve"> Commissioner shall take the appropriate steps to advertise the vacancy and appoint a replacement, subject to Student Senate approval.</w:t>
      </w:r>
    </w:p>
    <w:p w14:paraId="5C25581E" w14:textId="77777777" w:rsidR="00C2354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Quorum</w:t>
      </w:r>
    </w:p>
    <w:p w14:paraId="1FB250BD" w14:textId="77777777" w:rsidR="00C23543" w:rsidRPr="003B762D" w:rsidRDefault="00A0579A"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A simple majority (five voting members</w:t>
      </w:r>
      <w:r w:rsidR="00AB1B5B" w:rsidRPr="003B762D">
        <w:rPr>
          <w:rFonts w:asciiTheme="majorHAnsi" w:eastAsia="Calibri" w:hAnsiTheme="majorHAnsi" w:cs="Times New Roman"/>
          <w:sz w:val="20"/>
          <w:szCs w:val="20"/>
        </w:rPr>
        <w:t xml:space="preserve">) shall constitute a quorum.  The Executive Commissioner will serve as the chair of the Commission.  The chair will be counted as a member of the quorum and is granted full voting rights when he/she is needed </w:t>
      </w:r>
      <w:r w:rsidR="00C23543" w:rsidRPr="003B762D">
        <w:rPr>
          <w:rFonts w:asciiTheme="majorHAnsi" w:eastAsia="Calibri" w:hAnsiTheme="majorHAnsi" w:cs="Times New Roman"/>
          <w:sz w:val="20"/>
          <w:szCs w:val="20"/>
        </w:rPr>
        <w:t>to reach five votes on a motion.</w:t>
      </w:r>
    </w:p>
    <w:p w14:paraId="16D03456" w14:textId="77777777" w:rsidR="00C2354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lastRenderedPageBreak/>
        <w:t>Voting</w:t>
      </w:r>
    </w:p>
    <w:p w14:paraId="4C747A45" w14:textId="77777777" w:rsidR="00C23543" w:rsidRPr="003B762D" w:rsidRDefault="00567D5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m</w:t>
      </w:r>
      <w:r w:rsidR="00AB1B5B" w:rsidRPr="003B762D">
        <w:rPr>
          <w:rFonts w:asciiTheme="majorHAnsi" w:eastAsia="Calibri" w:hAnsiTheme="majorHAnsi" w:cs="Times New Roman"/>
          <w:sz w:val="20"/>
          <w:szCs w:val="20"/>
        </w:rPr>
        <w:t>ethod of voting shall be determined by the Commission.  Voting by proxy is not allowed on the Commission.  Members of the Commission are expected to abstain from voting on motions in which there is a clear conflict of interest.  The chair shall vote only to break a tie or to reach quorum.  A simple majority shall constitute the ruling decision.  The Assistant</w:t>
      </w:r>
      <w:r w:rsidR="00423836" w:rsidRPr="003B762D">
        <w:rPr>
          <w:rFonts w:asciiTheme="majorHAnsi" w:eastAsia="Calibri" w:hAnsiTheme="majorHAnsi" w:cs="Times New Roman"/>
          <w:sz w:val="20"/>
          <w:szCs w:val="20"/>
        </w:rPr>
        <w:t xml:space="preserve"> Executive</w:t>
      </w:r>
      <w:r w:rsidR="00AB1B5B" w:rsidRPr="003B762D">
        <w:rPr>
          <w:rFonts w:asciiTheme="majorHAnsi" w:eastAsia="Calibri" w:hAnsiTheme="majorHAnsi" w:cs="Times New Roman"/>
          <w:sz w:val="20"/>
          <w:szCs w:val="20"/>
        </w:rPr>
        <w:t xml:space="preserve"> Commissioner will act as secretary of the Commission and is a full voting member of the Commission.  The Assistant</w:t>
      </w:r>
      <w:r w:rsidR="00423836" w:rsidRPr="003B762D">
        <w:rPr>
          <w:rFonts w:asciiTheme="majorHAnsi" w:eastAsia="Calibri" w:hAnsiTheme="majorHAnsi" w:cs="Times New Roman"/>
          <w:sz w:val="20"/>
          <w:szCs w:val="20"/>
        </w:rPr>
        <w:t xml:space="preserve"> Executive</w:t>
      </w:r>
      <w:r w:rsidR="00AB1B5B" w:rsidRPr="003B762D">
        <w:rPr>
          <w:rFonts w:asciiTheme="majorHAnsi" w:eastAsia="Calibri" w:hAnsiTheme="majorHAnsi" w:cs="Times New Roman"/>
          <w:sz w:val="20"/>
          <w:szCs w:val="20"/>
        </w:rPr>
        <w:t xml:space="preserve"> Commissioner will serve as chair of the Commission in the absence of the Executive Commissioner</w:t>
      </w:r>
      <w:r w:rsidR="002C03A1" w:rsidRPr="003B762D">
        <w:rPr>
          <w:rFonts w:asciiTheme="majorHAnsi" w:eastAsia="Calibri" w:hAnsiTheme="majorHAnsi" w:cs="Times New Roman"/>
          <w:sz w:val="20"/>
          <w:szCs w:val="20"/>
        </w:rPr>
        <w:t xml:space="preserve"> </w:t>
      </w:r>
      <w:r w:rsidR="00AB1B5B" w:rsidRPr="003B762D">
        <w:rPr>
          <w:rFonts w:asciiTheme="majorHAnsi" w:eastAsia="Calibri" w:hAnsiTheme="majorHAnsi" w:cs="Times New Roman"/>
          <w:sz w:val="20"/>
          <w:szCs w:val="20"/>
        </w:rPr>
        <w:t xml:space="preserve">and will appoint a member of the Commission to serve as acting secretary in the Executive Commissioner’s absence.  When acting as chairperson, the Assistant </w:t>
      </w:r>
      <w:r w:rsidR="00423836" w:rsidRPr="003B762D">
        <w:rPr>
          <w:rFonts w:asciiTheme="majorHAnsi" w:eastAsia="Calibri" w:hAnsiTheme="majorHAnsi" w:cs="Times New Roman"/>
          <w:sz w:val="20"/>
          <w:szCs w:val="20"/>
        </w:rPr>
        <w:t xml:space="preserve">Executive </w:t>
      </w:r>
      <w:r w:rsidR="00AB1B5B" w:rsidRPr="003B762D">
        <w:rPr>
          <w:rFonts w:asciiTheme="majorHAnsi" w:eastAsia="Calibri" w:hAnsiTheme="majorHAnsi" w:cs="Times New Roman"/>
          <w:sz w:val="20"/>
          <w:szCs w:val="20"/>
        </w:rPr>
        <w:t>Commissioner’s voting rights will be limited to the voting rights of the chair</w:t>
      </w:r>
      <w:r w:rsidR="00C648C6" w:rsidRPr="003B762D">
        <w:rPr>
          <w:rFonts w:asciiTheme="majorHAnsi" w:hAnsiTheme="majorHAnsi" w:cs="Times New Roman"/>
          <w:sz w:val="20"/>
          <w:szCs w:val="20"/>
        </w:rPr>
        <w:t>.</w:t>
      </w:r>
    </w:p>
    <w:p w14:paraId="2B83774B" w14:textId="77777777" w:rsidR="00C23543" w:rsidRPr="003B762D" w:rsidRDefault="00567D53"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Meetings</w:t>
      </w:r>
    </w:p>
    <w:p w14:paraId="6D8443FF" w14:textId="77777777" w:rsidR="00C23543" w:rsidRPr="003B762D" w:rsidRDefault="00567D5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All Commission meetings are open to the public.  The Executive and Assistant </w:t>
      </w:r>
      <w:r w:rsidR="00423836" w:rsidRPr="003B762D">
        <w:rPr>
          <w:rFonts w:asciiTheme="majorHAnsi" w:hAnsiTheme="majorHAnsi" w:cs="Times New Roman"/>
          <w:sz w:val="20"/>
          <w:szCs w:val="20"/>
        </w:rPr>
        <w:t xml:space="preserve">Executive </w:t>
      </w:r>
      <w:r w:rsidRPr="003B762D">
        <w:rPr>
          <w:rFonts w:asciiTheme="majorHAnsi" w:hAnsiTheme="majorHAnsi" w:cs="Times New Roman"/>
          <w:sz w:val="20"/>
          <w:szCs w:val="20"/>
        </w:rPr>
        <w:t>Commissioners are responsible for the agenda and for setting a regular meeting time and place in accordance with the sche</w:t>
      </w:r>
      <w:r w:rsidR="00C23543" w:rsidRPr="003B762D">
        <w:rPr>
          <w:rFonts w:asciiTheme="majorHAnsi" w:hAnsiTheme="majorHAnsi" w:cs="Times New Roman"/>
          <w:sz w:val="20"/>
          <w:szCs w:val="20"/>
        </w:rPr>
        <w:t>dules of the Commission members.</w:t>
      </w:r>
    </w:p>
    <w:p w14:paraId="06317FFB" w14:textId="77777777" w:rsidR="00C23543" w:rsidRPr="003B762D" w:rsidRDefault="00567D5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minutes of each meeting shall include a brief rationale for each financial request and the conclusion of the Commission (as to the granting, denial, or alteration of each budget).  The Assistant </w:t>
      </w:r>
      <w:r w:rsidR="00423836" w:rsidRPr="003B762D">
        <w:rPr>
          <w:rFonts w:asciiTheme="majorHAnsi" w:hAnsiTheme="majorHAnsi" w:cs="Times New Roman"/>
          <w:sz w:val="20"/>
          <w:szCs w:val="20"/>
        </w:rPr>
        <w:t xml:space="preserve">Executive </w:t>
      </w:r>
      <w:r w:rsidRPr="003B762D">
        <w:rPr>
          <w:rFonts w:asciiTheme="majorHAnsi" w:hAnsiTheme="majorHAnsi" w:cs="Times New Roman"/>
          <w:sz w:val="20"/>
          <w:szCs w:val="20"/>
        </w:rPr>
        <w:t>Commissioner should prepare and distribute the minutes of each meeting to the Commission members.</w:t>
      </w:r>
    </w:p>
    <w:p w14:paraId="34077ADA" w14:textId="77777777" w:rsidR="003F15F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Requests for funding should be presented by a representative of the organization requesting funds.  This will allow the Commission an opportunity to ask questions.  After all questions are answered</w:t>
      </w:r>
      <w:r w:rsidR="002C03A1" w:rsidRPr="003B762D">
        <w:rPr>
          <w:rFonts w:asciiTheme="majorHAnsi" w:eastAsia="Calibri" w:hAnsiTheme="majorHAnsi" w:cs="Times New Roman"/>
          <w:sz w:val="20"/>
          <w:szCs w:val="20"/>
        </w:rPr>
        <w:t xml:space="preserve"> and a vote is taken</w:t>
      </w:r>
      <w:r w:rsidRPr="003B762D">
        <w:rPr>
          <w:rFonts w:asciiTheme="majorHAnsi" w:eastAsia="Calibri" w:hAnsiTheme="majorHAnsi" w:cs="Times New Roman"/>
          <w:sz w:val="20"/>
          <w:szCs w:val="20"/>
        </w:rPr>
        <w:t>, the ne</w:t>
      </w:r>
      <w:r w:rsidR="003F15F3" w:rsidRPr="003B762D">
        <w:rPr>
          <w:rFonts w:asciiTheme="majorHAnsi" w:eastAsia="Calibri" w:hAnsiTheme="majorHAnsi" w:cs="Times New Roman"/>
          <w:sz w:val="20"/>
          <w:szCs w:val="20"/>
        </w:rPr>
        <w:t>xt request should be presented.</w:t>
      </w:r>
    </w:p>
    <w:p w14:paraId="1E00DFA7" w14:textId="77777777" w:rsidR="003F15F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Member Responsibilities</w:t>
      </w:r>
    </w:p>
    <w:p w14:paraId="2290D712" w14:textId="6CCF419D" w:rsidR="003F15F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Commission members’ primary responsibility is to evaluate each organization carefully in accordance with the </w:t>
      </w:r>
      <w:r w:rsidR="00EA22BA">
        <w:rPr>
          <w:rFonts w:asciiTheme="majorHAnsi" w:eastAsia="Calibri" w:hAnsiTheme="majorHAnsi" w:cs="Times New Roman"/>
          <w:sz w:val="20"/>
          <w:szCs w:val="20"/>
        </w:rPr>
        <w:t>Code</w:t>
      </w:r>
      <w:r w:rsidRPr="003B762D">
        <w:rPr>
          <w:rFonts w:asciiTheme="majorHAnsi" w:eastAsia="Calibri" w:hAnsiTheme="majorHAnsi" w:cs="Times New Roman"/>
          <w:sz w:val="20"/>
          <w:szCs w:val="20"/>
        </w:rPr>
        <w:t>.  The Executive Commissioner may assign additional duties to the Commission as needed to fully carry out the duties of the Commission.</w:t>
      </w:r>
    </w:p>
    <w:p w14:paraId="2997995E" w14:textId="77777777" w:rsidR="003F15F3" w:rsidRPr="003B762D" w:rsidRDefault="003F15F3"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Removal of Members</w:t>
      </w:r>
    </w:p>
    <w:p w14:paraId="37E37E18" w14:textId="526FBD40" w:rsidR="003F15F3" w:rsidRPr="003B762D" w:rsidRDefault="00583A4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The Executive Commissioner of Finance can remove at-large members of the Commission for excessive absences, withholding information that may affect a request, promising funds to an organization before the request is presented, breaking or </w:t>
      </w:r>
      <w:r w:rsidR="00EA22BA">
        <w:rPr>
          <w:rFonts w:asciiTheme="majorHAnsi" w:eastAsia="Calibri" w:hAnsiTheme="majorHAnsi" w:cs="Times New Roman"/>
          <w:sz w:val="20"/>
          <w:szCs w:val="20"/>
        </w:rPr>
        <w:t>failing to uphold the Code</w:t>
      </w:r>
      <w:r w:rsidRPr="003B762D">
        <w:rPr>
          <w:rFonts w:asciiTheme="majorHAnsi" w:eastAsia="Calibri" w:hAnsiTheme="majorHAnsi" w:cs="Times New Roman"/>
          <w:sz w:val="20"/>
          <w:szCs w:val="20"/>
        </w:rPr>
        <w:t xml:space="preserve">, failing to perform assigned responsibilities, or other misconduct, with approval of the Commission. Alternatively, the Commission may vote to remove an at-large member with a two-thirds affirmative vote for the reasons mentioned above. </w:t>
      </w:r>
      <w:r w:rsidR="00AB1B5B" w:rsidRPr="003B762D">
        <w:rPr>
          <w:rFonts w:asciiTheme="majorHAnsi" w:eastAsia="Calibri" w:hAnsiTheme="majorHAnsi" w:cs="Times New Roman"/>
          <w:sz w:val="20"/>
          <w:szCs w:val="20"/>
        </w:rPr>
        <w:t xml:space="preserve">Recommendations to the Student Senate for the removal of </w:t>
      </w:r>
      <w:r w:rsidRPr="003B762D">
        <w:rPr>
          <w:rFonts w:asciiTheme="majorHAnsi" w:eastAsia="Calibri" w:hAnsiTheme="majorHAnsi" w:cs="Times New Roman"/>
          <w:sz w:val="20"/>
          <w:szCs w:val="20"/>
        </w:rPr>
        <w:t xml:space="preserve">a Senate-appointed </w:t>
      </w:r>
      <w:r w:rsidR="00AB1B5B" w:rsidRPr="003B762D">
        <w:rPr>
          <w:rFonts w:asciiTheme="majorHAnsi" w:eastAsia="Calibri" w:hAnsiTheme="majorHAnsi" w:cs="Times New Roman"/>
          <w:sz w:val="20"/>
          <w:szCs w:val="20"/>
        </w:rPr>
        <w:t xml:space="preserve">member will be made whenever the Commission decides the </w:t>
      </w:r>
      <w:r w:rsidRPr="003B762D">
        <w:rPr>
          <w:rFonts w:asciiTheme="majorHAnsi" w:eastAsia="Calibri" w:hAnsiTheme="majorHAnsi" w:cs="Times New Roman"/>
          <w:sz w:val="20"/>
          <w:szCs w:val="20"/>
        </w:rPr>
        <w:t xml:space="preserve">Senator </w:t>
      </w:r>
      <w:r w:rsidR="00AB1B5B" w:rsidRPr="003B762D">
        <w:rPr>
          <w:rFonts w:asciiTheme="majorHAnsi" w:eastAsia="Calibri" w:hAnsiTheme="majorHAnsi" w:cs="Times New Roman"/>
          <w:sz w:val="20"/>
          <w:szCs w:val="20"/>
        </w:rPr>
        <w:t xml:space="preserve">has not met </w:t>
      </w:r>
      <w:r w:rsidRPr="003B762D">
        <w:rPr>
          <w:rFonts w:asciiTheme="majorHAnsi" w:eastAsia="Calibri" w:hAnsiTheme="majorHAnsi" w:cs="Times New Roman"/>
          <w:sz w:val="20"/>
          <w:szCs w:val="20"/>
        </w:rPr>
        <w:t>his/her responsibilities.</w:t>
      </w:r>
    </w:p>
    <w:p w14:paraId="2D693B7B" w14:textId="77777777" w:rsidR="003F15F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Responsibilities of Student Senators</w:t>
      </w:r>
    </w:p>
    <w:p w14:paraId="391BB294" w14:textId="31CE1441" w:rsidR="003F15F3" w:rsidRPr="003B762D" w:rsidRDefault="00567D5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Commission shall recommend the responsibilities of Student Se</w:t>
      </w:r>
      <w:r w:rsidR="00EA22BA">
        <w:rPr>
          <w:rFonts w:asciiTheme="majorHAnsi" w:hAnsiTheme="majorHAnsi" w:cs="Times New Roman"/>
          <w:sz w:val="20"/>
          <w:szCs w:val="20"/>
        </w:rPr>
        <w:t>nators to the Finance Code</w:t>
      </w:r>
      <w:r w:rsidRPr="003B762D">
        <w:rPr>
          <w:rFonts w:asciiTheme="majorHAnsi" w:hAnsiTheme="majorHAnsi" w:cs="Times New Roman"/>
          <w:sz w:val="20"/>
          <w:szCs w:val="20"/>
        </w:rPr>
        <w:t xml:space="preserve">.  </w:t>
      </w:r>
      <w:r w:rsidR="00B1458C">
        <w:rPr>
          <w:rFonts w:asciiTheme="majorHAnsi" w:hAnsiTheme="majorHAnsi" w:cs="Times New Roman"/>
          <w:sz w:val="20"/>
          <w:szCs w:val="20"/>
        </w:rPr>
        <w:t>It is recommended that e</w:t>
      </w:r>
      <w:r w:rsidRPr="003B762D">
        <w:rPr>
          <w:rFonts w:asciiTheme="majorHAnsi" w:hAnsiTheme="majorHAnsi" w:cs="Times New Roman"/>
          <w:sz w:val="20"/>
          <w:szCs w:val="20"/>
        </w:rPr>
        <w:t xml:space="preserve">ach Student Senator shall attend </w:t>
      </w:r>
      <w:r w:rsidR="003F15F3" w:rsidRPr="003B762D">
        <w:rPr>
          <w:rFonts w:asciiTheme="majorHAnsi" w:hAnsiTheme="majorHAnsi" w:cs="Times New Roman"/>
          <w:sz w:val="20"/>
          <w:szCs w:val="20"/>
        </w:rPr>
        <w:t xml:space="preserve">at least one Commission meeting and one hour of </w:t>
      </w:r>
      <w:r w:rsidRPr="003B762D">
        <w:rPr>
          <w:rFonts w:asciiTheme="majorHAnsi" w:hAnsiTheme="majorHAnsi" w:cs="Times New Roman"/>
          <w:sz w:val="20"/>
          <w:szCs w:val="20"/>
        </w:rPr>
        <w:t>Budget Hearing</w:t>
      </w:r>
      <w:r w:rsidR="003F15F3" w:rsidRPr="003B762D">
        <w:rPr>
          <w:rFonts w:asciiTheme="majorHAnsi" w:hAnsiTheme="majorHAnsi" w:cs="Times New Roman"/>
          <w:sz w:val="20"/>
          <w:szCs w:val="20"/>
        </w:rPr>
        <w:t>s</w:t>
      </w:r>
      <w:r w:rsidRPr="003B762D">
        <w:rPr>
          <w:rFonts w:asciiTheme="majorHAnsi" w:hAnsiTheme="majorHAnsi" w:cs="Times New Roman"/>
          <w:sz w:val="20"/>
          <w:szCs w:val="20"/>
        </w:rPr>
        <w:t xml:space="preserve"> in the spring,</w:t>
      </w:r>
      <w:r w:rsidR="003F15F3" w:rsidRPr="003B762D">
        <w:rPr>
          <w:rFonts w:asciiTheme="majorHAnsi" w:hAnsiTheme="majorHAnsi" w:cs="Times New Roman"/>
          <w:sz w:val="20"/>
          <w:szCs w:val="20"/>
        </w:rPr>
        <w:t xml:space="preserve"> or two hours of Budget Hearings, plus</w:t>
      </w:r>
      <w:r w:rsidRPr="003B762D">
        <w:rPr>
          <w:rFonts w:asciiTheme="majorHAnsi" w:hAnsiTheme="majorHAnsi" w:cs="Times New Roman"/>
          <w:sz w:val="20"/>
          <w:szCs w:val="20"/>
        </w:rPr>
        <w:t xml:space="preserve"> </w:t>
      </w:r>
      <w:r w:rsidR="002C03A1" w:rsidRPr="003B762D">
        <w:rPr>
          <w:rFonts w:asciiTheme="majorHAnsi" w:hAnsiTheme="majorHAnsi" w:cs="Times New Roman"/>
          <w:sz w:val="20"/>
          <w:szCs w:val="20"/>
        </w:rPr>
        <w:t>the required office hours during the week before the budget is approved</w:t>
      </w:r>
      <w:r w:rsidRPr="003B762D">
        <w:rPr>
          <w:rFonts w:asciiTheme="majorHAnsi" w:hAnsiTheme="majorHAnsi" w:cs="Times New Roman"/>
          <w:sz w:val="20"/>
          <w:szCs w:val="20"/>
        </w:rPr>
        <w:t xml:space="preserve">. </w:t>
      </w:r>
    </w:p>
    <w:p w14:paraId="769EA9E2" w14:textId="77777777" w:rsidR="003F15F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The Student Activity Fee budget</w:t>
      </w:r>
    </w:p>
    <w:p w14:paraId="3FE8464D" w14:textId="77777777" w:rsidR="003F15F3" w:rsidRPr="003B762D" w:rsidRDefault="00567D5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budgets for the following fiscal year of each requesting student organization must be submitted prior to the start of budgeting.  Failure by an organization to turn in its budget may result in ineligibility of funding for that organization, or any other action deemed appropriate by the Commission.  Exceptions can be made by the Executive and Assistant </w:t>
      </w:r>
      <w:r w:rsidR="00423836" w:rsidRPr="003B762D">
        <w:rPr>
          <w:rFonts w:asciiTheme="majorHAnsi" w:hAnsiTheme="majorHAnsi" w:cs="Times New Roman"/>
          <w:sz w:val="20"/>
          <w:szCs w:val="20"/>
        </w:rPr>
        <w:t xml:space="preserve">Executive </w:t>
      </w:r>
      <w:r w:rsidRPr="003B762D">
        <w:rPr>
          <w:rFonts w:asciiTheme="majorHAnsi" w:hAnsiTheme="majorHAnsi" w:cs="Times New Roman"/>
          <w:sz w:val="20"/>
          <w:szCs w:val="20"/>
        </w:rPr>
        <w:t>Commissioners if an organization can show that a later submission will provide more accurate information.</w:t>
      </w:r>
    </w:p>
    <w:p w14:paraId="4CDDD3E9" w14:textId="6DBE0B27" w:rsidR="003F15F3" w:rsidRPr="003B762D" w:rsidRDefault="00567D5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lastRenderedPageBreak/>
        <w:t xml:space="preserve">It is important that each request be heard individually on its </w:t>
      </w:r>
      <w:r w:rsidR="00EA22BA">
        <w:rPr>
          <w:rFonts w:asciiTheme="majorHAnsi" w:hAnsiTheme="majorHAnsi" w:cs="Times New Roman"/>
          <w:sz w:val="20"/>
          <w:szCs w:val="20"/>
        </w:rPr>
        <w:t>own merits within the Code</w:t>
      </w:r>
      <w:r w:rsidRPr="003B762D">
        <w:rPr>
          <w:rFonts w:asciiTheme="majorHAnsi" w:hAnsiTheme="majorHAnsi" w:cs="Times New Roman"/>
          <w:sz w:val="20"/>
          <w:szCs w:val="20"/>
        </w:rPr>
        <w:t xml:space="preserve"> set by the Commission.  The Commission should strive for consistency in </w:t>
      </w:r>
      <w:r w:rsidR="002C03A1" w:rsidRPr="003B762D">
        <w:rPr>
          <w:rFonts w:asciiTheme="majorHAnsi" w:hAnsiTheme="majorHAnsi" w:cs="Times New Roman"/>
          <w:sz w:val="20"/>
          <w:szCs w:val="20"/>
        </w:rPr>
        <w:t xml:space="preserve">its </w:t>
      </w:r>
      <w:r w:rsidRPr="003B762D">
        <w:rPr>
          <w:rFonts w:asciiTheme="majorHAnsi" w:hAnsiTheme="majorHAnsi" w:cs="Times New Roman"/>
          <w:sz w:val="20"/>
          <w:szCs w:val="20"/>
        </w:rPr>
        <w:t>rationale in granting or not granting a budget.</w:t>
      </w:r>
    </w:p>
    <w:p w14:paraId="7517669C" w14:textId="7A3D344B" w:rsidR="003F15F3" w:rsidRPr="003B762D" w:rsidRDefault="00567D53"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 xml:space="preserve">The proposed budget must be ratified by the Student Senate and signed by the Student Body President, Executive Commissioner, </w:t>
      </w:r>
      <w:r w:rsidR="00EF2958">
        <w:rPr>
          <w:rFonts w:asciiTheme="majorHAnsi" w:hAnsiTheme="majorHAnsi" w:cs="Times New Roman"/>
          <w:sz w:val="20"/>
          <w:szCs w:val="20"/>
        </w:rPr>
        <w:t xml:space="preserve">Vice President of Student Affairs, </w:t>
      </w:r>
      <w:r w:rsidRPr="003B762D">
        <w:rPr>
          <w:rFonts w:asciiTheme="majorHAnsi" w:hAnsiTheme="majorHAnsi" w:cs="Times New Roman"/>
          <w:sz w:val="20"/>
          <w:szCs w:val="20"/>
        </w:rPr>
        <w:t>and the University President before the budget is final.</w:t>
      </w:r>
    </w:p>
    <w:p w14:paraId="1DC86E21" w14:textId="77777777" w:rsidR="003F15F3" w:rsidRPr="003B762D" w:rsidRDefault="007F0FC5"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Rounding</w:t>
      </w:r>
    </w:p>
    <w:p w14:paraId="2D359A6B" w14:textId="77777777" w:rsidR="003F15F3" w:rsidRPr="003B762D" w:rsidRDefault="007F0FC5" w:rsidP="00545CF2">
      <w:pPr>
        <w:pStyle w:val="NoSpacing"/>
        <w:numPr>
          <w:ilvl w:val="2"/>
          <w:numId w:val="14"/>
        </w:numPr>
        <w:spacing w:after="20"/>
        <w:rPr>
          <w:rFonts w:asciiTheme="majorHAnsi" w:hAnsiTheme="majorHAnsi" w:cs="Times New Roman"/>
          <w:sz w:val="20"/>
          <w:szCs w:val="20"/>
        </w:rPr>
      </w:pPr>
      <w:r w:rsidRPr="003B762D">
        <w:rPr>
          <w:rFonts w:asciiTheme="majorHAnsi" w:hAnsiTheme="majorHAnsi" w:cs="Times New Roman"/>
          <w:sz w:val="20"/>
          <w:szCs w:val="20"/>
        </w:rPr>
        <w:t>The Finance Commission shall round all of its recommendations to the nearest dollar. This includes all budget line items as well as any funding requests.</w:t>
      </w:r>
    </w:p>
    <w:p w14:paraId="7C71B7B6" w14:textId="77777777" w:rsidR="003F15F3" w:rsidRPr="003B762D" w:rsidRDefault="001F6357"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Advisor</w:t>
      </w:r>
    </w:p>
    <w:p w14:paraId="31A1ADD7" w14:textId="77777777" w:rsidR="003F15F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The Advisor to the Commission will be selected by the Executive and Assistant </w:t>
      </w:r>
      <w:r w:rsidR="00423836" w:rsidRPr="003B762D">
        <w:rPr>
          <w:rFonts w:asciiTheme="majorHAnsi" w:eastAsia="Calibri" w:hAnsiTheme="majorHAnsi" w:cs="Times New Roman"/>
          <w:sz w:val="20"/>
          <w:szCs w:val="20"/>
        </w:rPr>
        <w:t xml:space="preserve">Executive </w:t>
      </w:r>
      <w:r w:rsidRPr="003B762D">
        <w:rPr>
          <w:rFonts w:asciiTheme="majorHAnsi" w:eastAsia="Calibri" w:hAnsiTheme="majorHAnsi" w:cs="Times New Roman"/>
          <w:sz w:val="20"/>
          <w:szCs w:val="20"/>
        </w:rPr>
        <w:t>Commissioner</w:t>
      </w:r>
      <w:r w:rsidR="000E2439" w:rsidRPr="003B762D">
        <w:rPr>
          <w:rFonts w:asciiTheme="majorHAnsi" w:eastAsia="Calibri" w:hAnsiTheme="majorHAnsi" w:cs="Times New Roman"/>
          <w:sz w:val="20"/>
          <w:szCs w:val="20"/>
        </w:rPr>
        <w:t xml:space="preserve"> with the approval of the Commission</w:t>
      </w:r>
      <w:r w:rsidRPr="003B762D">
        <w:rPr>
          <w:rFonts w:asciiTheme="majorHAnsi" w:eastAsia="Calibri" w:hAnsiTheme="majorHAnsi" w:cs="Times New Roman"/>
          <w:sz w:val="20"/>
          <w:szCs w:val="20"/>
        </w:rPr>
        <w:t>.  The Advisor should ideally be either an administrator of the Memorial Union or a faculty member of the College of Business</w:t>
      </w:r>
      <w:r w:rsidR="00110E65" w:rsidRPr="003B762D">
        <w:rPr>
          <w:rFonts w:asciiTheme="majorHAnsi" w:eastAsia="Calibri" w:hAnsiTheme="majorHAnsi" w:cs="Times New Roman"/>
          <w:sz w:val="20"/>
          <w:szCs w:val="20"/>
        </w:rPr>
        <w:t xml:space="preserve">. </w:t>
      </w:r>
      <w:r w:rsidRPr="003B762D">
        <w:rPr>
          <w:rFonts w:asciiTheme="majorHAnsi" w:eastAsia="Calibri" w:hAnsiTheme="majorHAnsi" w:cs="Times New Roman"/>
          <w:sz w:val="20"/>
          <w:szCs w:val="20"/>
        </w:rPr>
        <w:t xml:space="preserve">The Advisor will serve as a neutral and impartial resource to the Commission.  The Advisor will attend Commission meetings, Advisory Board meetings, Budget Hearings, and the Finance Forums as needed, provide a historical perspective, and make any recommendations to the Executive and Assistant </w:t>
      </w:r>
      <w:r w:rsidR="00423836" w:rsidRPr="003B762D">
        <w:rPr>
          <w:rFonts w:asciiTheme="majorHAnsi" w:eastAsia="Calibri" w:hAnsiTheme="majorHAnsi" w:cs="Times New Roman"/>
          <w:sz w:val="20"/>
          <w:szCs w:val="20"/>
        </w:rPr>
        <w:t xml:space="preserve">Executive </w:t>
      </w:r>
      <w:r w:rsidRPr="003B762D">
        <w:rPr>
          <w:rFonts w:asciiTheme="majorHAnsi" w:eastAsia="Calibri" w:hAnsiTheme="majorHAnsi" w:cs="Times New Roman"/>
          <w:sz w:val="20"/>
          <w:szCs w:val="20"/>
        </w:rPr>
        <w:t xml:space="preserve">Commissioners regarding the Commission’s activity.  The term of the Advisor </w:t>
      </w:r>
      <w:r w:rsidR="000E2439" w:rsidRPr="003B762D">
        <w:rPr>
          <w:rFonts w:asciiTheme="majorHAnsi" w:eastAsia="Calibri" w:hAnsiTheme="majorHAnsi" w:cs="Times New Roman"/>
          <w:sz w:val="20"/>
          <w:szCs w:val="20"/>
        </w:rPr>
        <w:t>is unlimited</w:t>
      </w:r>
      <w:r w:rsidRPr="003B762D">
        <w:rPr>
          <w:rFonts w:asciiTheme="majorHAnsi" w:eastAsia="Calibri" w:hAnsiTheme="majorHAnsi" w:cs="Times New Roman"/>
          <w:sz w:val="20"/>
          <w:szCs w:val="20"/>
        </w:rPr>
        <w:t>; the Advisor will serve until his/her resignation.</w:t>
      </w:r>
      <w:r w:rsidR="000E2439" w:rsidRPr="003B762D">
        <w:rPr>
          <w:rFonts w:asciiTheme="majorHAnsi" w:eastAsia="Calibri" w:hAnsiTheme="majorHAnsi" w:cs="Times New Roman"/>
          <w:sz w:val="20"/>
          <w:szCs w:val="20"/>
        </w:rPr>
        <w:t xml:space="preserve"> However, the Commission may remove its Advisor with an affirmative vote of 6 of the 9 voting members.</w:t>
      </w:r>
    </w:p>
    <w:p w14:paraId="2296DA2A" w14:textId="6964EB41" w:rsidR="003F15F3" w:rsidRPr="003B762D" w:rsidRDefault="001F6357" w:rsidP="00545CF2">
      <w:pPr>
        <w:pStyle w:val="NoSpacing"/>
        <w:numPr>
          <w:ilvl w:val="0"/>
          <w:numId w:val="14"/>
        </w:numPr>
        <w:spacing w:after="20"/>
        <w:rPr>
          <w:rFonts w:asciiTheme="majorHAnsi" w:hAnsiTheme="majorHAnsi" w:cs="Times New Roman"/>
          <w:b/>
          <w:szCs w:val="20"/>
        </w:rPr>
      </w:pPr>
      <w:r w:rsidRPr="003B762D">
        <w:rPr>
          <w:rFonts w:asciiTheme="majorHAnsi" w:hAnsiTheme="majorHAnsi" w:cs="Times New Roman"/>
          <w:b/>
          <w:szCs w:val="20"/>
        </w:rPr>
        <w:t xml:space="preserve">Reviews </w:t>
      </w:r>
      <w:r w:rsidR="00EA22BA">
        <w:rPr>
          <w:rFonts w:asciiTheme="majorHAnsi" w:hAnsiTheme="majorHAnsi" w:cs="Times New Roman"/>
          <w:b/>
          <w:szCs w:val="20"/>
        </w:rPr>
        <w:t>and Amendments of the Code</w:t>
      </w:r>
    </w:p>
    <w:p w14:paraId="103C348F" w14:textId="5A925858" w:rsidR="003F15F3" w:rsidRPr="003B762D" w:rsidRDefault="00EA22BA" w:rsidP="00545CF2">
      <w:pPr>
        <w:pStyle w:val="NoSpacing"/>
        <w:numPr>
          <w:ilvl w:val="1"/>
          <w:numId w:val="14"/>
        </w:numPr>
        <w:spacing w:after="20"/>
        <w:rPr>
          <w:rFonts w:asciiTheme="majorHAnsi" w:hAnsiTheme="majorHAnsi" w:cs="Times New Roman"/>
          <w:b/>
          <w:sz w:val="20"/>
          <w:szCs w:val="20"/>
        </w:rPr>
      </w:pPr>
      <w:r>
        <w:rPr>
          <w:rFonts w:asciiTheme="majorHAnsi" w:hAnsiTheme="majorHAnsi" w:cs="Times New Roman"/>
          <w:b/>
          <w:sz w:val="20"/>
          <w:szCs w:val="20"/>
        </w:rPr>
        <w:t>Review of the Code</w:t>
      </w:r>
    </w:p>
    <w:p w14:paraId="70B9075F" w14:textId="699B40DF" w:rsidR="003F15F3" w:rsidRPr="003B762D" w:rsidRDefault="00AB1B5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 xml:space="preserve">In the </w:t>
      </w:r>
      <w:r w:rsidR="00352A8C">
        <w:rPr>
          <w:rFonts w:asciiTheme="majorHAnsi" w:eastAsia="Calibri" w:hAnsiTheme="majorHAnsi" w:cs="Times New Roman"/>
          <w:sz w:val="20"/>
          <w:szCs w:val="20"/>
        </w:rPr>
        <w:t>fall</w:t>
      </w:r>
      <w:r w:rsidR="00352A8C" w:rsidRPr="003B762D">
        <w:rPr>
          <w:rFonts w:asciiTheme="majorHAnsi" w:eastAsia="Calibri" w:hAnsiTheme="majorHAnsi" w:cs="Times New Roman"/>
          <w:sz w:val="20"/>
          <w:szCs w:val="20"/>
        </w:rPr>
        <w:t xml:space="preserve"> </w:t>
      </w:r>
      <w:r w:rsidR="00EA22BA">
        <w:rPr>
          <w:rFonts w:asciiTheme="majorHAnsi" w:eastAsia="Calibri" w:hAnsiTheme="majorHAnsi" w:cs="Times New Roman"/>
          <w:sz w:val="20"/>
          <w:szCs w:val="20"/>
        </w:rPr>
        <w:t>of odd-numbered years, this Code</w:t>
      </w:r>
      <w:r w:rsidRPr="003B762D">
        <w:rPr>
          <w:rFonts w:asciiTheme="majorHAnsi" w:eastAsia="Calibri" w:hAnsiTheme="majorHAnsi" w:cs="Times New Roman"/>
          <w:sz w:val="20"/>
          <w:szCs w:val="20"/>
        </w:rPr>
        <w:t xml:space="preserve"> will be formally reviewed.  The group reviewing the </w:t>
      </w:r>
      <w:r w:rsidR="00EA22BA">
        <w:rPr>
          <w:rFonts w:asciiTheme="majorHAnsi" w:eastAsia="Calibri" w:hAnsiTheme="majorHAnsi" w:cs="Times New Roman"/>
          <w:sz w:val="20"/>
          <w:szCs w:val="20"/>
        </w:rPr>
        <w:t>Code</w:t>
      </w:r>
      <w:r w:rsidRPr="003B762D">
        <w:rPr>
          <w:rFonts w:asciiTheme="majorHAnsi" w:eastAsia="Calibri" w:hAnsiTheme="majorHAnsi" w:cs="Times New Roman"/>
          <w:sz w:val="20"/>
          <w:szCs w:val="20"/>
        </w:rPr>
        <w:t xml:space="preserve"> will be called the Finance </w:t>
      </w:r>
      <w:r w:rsidR="00EA22BA">
        <w:rPr>
          <w:rFonts w:asciiTheme="majorHAnsi" w:eastAsia="Calibri" w:hAnsiTheme="majorHAnsi" w:cs="Times New Roman"/>
          <w:sz w:val="20"/>
          <w:szCs w:val="20"/>
        </w:rPr>
        <w:t>Code</w:t>
      </w:r>
      <w:r w:rsidR="007F0FC5" w:rsidRPr="003B762D">
        <w:rPr>
          <w:rFonts w:asciiTheme="majorHAnsi" w:eastAsia="Calibri" w:hAnsiTheme="majorHAnsi" w:cs="Times New Roman"/>
          <w:sz w:val="20"/>
          <w:szCs w:val="20"/>
        </w:rPr>
        <w:t xml:space="preserve"> </w:t>
      </w:r>
      <w:r w:rsidRPr="003B762D">
        <w:rPr>
          <w:rFonts w:asciiTheme="majorHAnsi" w:eastAsia="Calibri" w:hAnsiTheme="majorHAnsi" w:cs="Times New Roman"/>
          <w:sz w:val="20"/>
          <w:szCs w:val="20"/>
        </w:rPr>
        <w:t xml:space="preserve">Review Committee.  This committee will consist of the </w:t>
      </w:r>
      <w:r w:rsidR="00780336" w:rsidRPr="003B762D">
        <w:rPr>
          <w:rFonts w:asciiTheme="majorHAnsi" w:hAnsiTheme="majorHAnsi" w:cs="Times New Roman"/>
          <w:sz w:val="20"/>
          <w:szCs w:val="20"/>
        </w:rPr>
        <w:t xml:space="preserve">Executive Commissioner of Finance, the </w:t>
      </w:r>
      <w:r w:rsidRPr="003B762D">
        <w:rPr>
          <w:rFonts w:asciiTheme="majorHAnsi" w:eastAsia="Calibri" w:hAnsiTheme="majorHAnsi" w:cs="Times New Roman"/>
          <w:sz w:val="20"/>
          <w:szCs w:val="20"/>
        </w:rPr>
        <w:t>Assistant Finance Commissioner</w:t>
      </w:r>
      <w:r w:rsidR="00780336" w:rsidRPr="003B762D">
        <w:rPr>
          <w:rFonts w:asciiTheme="majorHAnsi" w:hAnsiTheme="majorHAnsi" w:cs="Times New Roman"/>
          <w:sz w:val="20"/>
          <w:szCs w:val="20"/>
        </w:rPr>
        <w:t>,</w:t>
      </w:r>
      <w:r w:rsidRPr="003B762D">
        <w:rPr>
          <w:rFonts w:asciiTheme="majorHAnsi" w:eastAsia="Calibri" w:hAnsiTheme="majorHAnsi" w:cs="Times New Roman"/>
          <w:sz w:val="20"/>
          <w:szCs w:val="20"/>
        </w:rPr>
        <w:t xml:space="preserve"> and the Student Body Vice President, who </w:t>
      </w:r>
      <w:r w:rsidR="002C03A1" w:rsidRPr="003B762D">
        <w:rPr>
          <w:rFonts w:asciiTheme="majorHAnsi" w:eastAsia="Calibri" w:hAnsiTheme="majorHAnsi" w:cs="Times New Roman"/>
          <w:sz w:val="20"/>
          <w:szCs w:val="20"/>
        </w:rPr>
        <w:t xml:space="preserve">shall </w:t>
      </w:r>
      <w:r w:rsidR="00780336" w:rsidRPr="003B762D">
        <w:rPr>
          <w:rFonts w:asciiTheme="majorHAnsi" w:hAnsiTheme="majorHAnsi" w:cs="Times New Roman"/>
          <w:sz w:val="20"/>
          <w:szCs w:val="20"/>
        </w:rPr>
        <w:t xml:space="preserve">all </w:t>
      </w:r>
      <w:r w:rsidRPr="003B762D">
        <w:rPr>
          <w:rFonts w:asciiTheme="majorHAnsi" w:eastAsia="Calibri" w:hAnsiTheme="majorHAnsi" w:cs="Times New Roman"/>
          <w:sz w:val="20"/>
          <w:szCs w:val="20"/>
        </w:rPr>
        <w:t>serve as co-chairs, five Student Senators chosen by the Senate</w:t>
      </w:r>
      <w:r w:rsidR="00780336" w:rsidRPr="003B762D">
        <w:rPr>
          <w:rFonts w:asciiTheme="majorHAnsi" w:hAnsiTheme="majorHAnsi" w:cs="Times New Roman"/>
          <w:sz w:val="20"/>
          <w:szCs w:val="20"/>
        </w:rPr>
        <w:t>, and two at-large Finance Commissioners chosen by the Commission</w:t>
      </w:r>
      <w:r w:rsidRPr="003B762D">
        <w:rPr>
          <w:rFonts w:asciiTheme="majorHAnsi" w:eastAsia="Calibri" w:hAnsiTheme="majorHAnsi" w:cs="Times New Roman"/>
          <w:sz w:val="20"/>
          <w:szCs w:val="20"/>
        </w:rPr>
        <w:t xml:space="preserve">. </w:t>
      </w:r>
      <w:r w:rsidR="002C03A1" w:rsidRPr="003B762D">
        <w:rPr>
          <w:rFonts w:asciiTheme="majorHAnsi" w:eastAsia="Calibri" w:hAnsiTheme="majorHAnsi" w:cs="Times New Roman"/>
          <w:sz w:val="20"/>
          <w:szCs w:val="20"/>
        </w:rPr>
        <w:t xml:space="preserve">The committee </w:t>
      </w:r>
      <w:r w:rsidRPr="003B762D">
        <w:rPr>
          <w:rFonts w:asciiTheme="majorHAnsi" w:eastAsia="Calibri" w:hAnsiTheme="majorHAnsi" w:cs="Times New Roman"/>
          <w:sz w:val="20"/>
          <w:szCs w:val="20"/>
        </w:rPr>
        <w:t xml:space="preserve">will meet as needed to complete a thorough review of these </w:t>
      </w:r>
      <w:r w:rsidR="00EA22BA">
        <w:rPr>
          <w:rFonts w:asciiTheme="majorHAnsi" w:eastAsia="Calibri" w:hAnsiTheme="majorHAnsi" w:cs="Times New Roman"/>
          <w:sz w:val="20"/>
          <w:szCs w:val="20"/>
        </w:rPr>
        <w:t>Code</w:t>
      </w:r>
      <w:r w:rsidRPr="003B762D">
        <w:rPr>
          <w:rFonts w:asciiTheme="majorHAnsi" w:eastAsia="Calibri" w:hAnsiTheme="majorHAnsi" w:cs="Times New Roman"/>
          <w:sz w:val="20"/>
          <w:szCs w:val="20"/>
        </w:rPr>
        <w:t xml:space="preserve"> and bring </w:t>
      </w:r>
      <w:r w:rsidR="00A970C0" w:rsidRPr="003B762D">
        <w:rPr>
          <w:rFonts w:asciiTheme="majorHAnsi" w:eastAsia="Calibri" w:hAnsiTheme="majorHAnsi" w:cs="Times New Roman"/>
          <w:sz w:val="20"/>
          <w:szCs w:val="20"/>
        </w:rPr>
        <w:t xml:space="preserve">its </w:t>
      </w:r>
      <w:r w:rsidRPr="003B762D">
        <w:rPr>
          <w:rFonts w:asciiTheme="majorHAnsi" w:eastAsia="Calibri" w:hAnsiTheme="majorHAnsi" w:cs="Times New Roman"/>
          <w:sz w:val="20"/>
          <w:szCs w:val="20"/>
        </w:rPr>
        <w:t xml:space="preserve">recommendations to the Student Senate in the form of a Senate </w:t>
      </w:r>
      <w:r w:rsidR="002C03A1" w:rsidRPr="003B762D">
        <w:rPr>
          <w:rFonts w:asciiTheme="majorHAnsi" w:eastAsia="Calibri" w:hAnsiTheme="majorHAnsi" w:cs="Times New Roman"/>
          <w:sz w:val="20"/>
          <w:szCs w:val="20"/>
        </w:rPr>
        <w:t>B</w:t>
      </w:r>
      <w:r w:rsidRPr="003B762D">
        <w:rPr>
          <w:rFonts w:asciiTheme="majorHAnsi" w:eastAsia="Calibri" w:hAnsiTheme="majorHAnsi" w:cs="Times New Roman"/>
          <w:sz w:val="20"/>
          <w:szCs w:val="20"/>
        </w:rPr>
        <w:t>ill</w:t>
      </w:r>
      <w:r w:rsidR="00780336" w:rsidRPr="003B762D">
        <w:rPr>
          <w:rFonts w:asciiTheme="majorHAnsi" w:hAnsiTheme="majorHAnsi" w:cs="Times New Roman"/>
          <w:sz w:val="20"/>
          <w:szCs w:val="20"/>
        </w:rPr>
        <w:t>.</w:t>
      </w:r>
    </w:p>
    <w:p w14:paraId="055CB4E9" w14:textId="25B50EA8" w:rsidR="003F15F3" w:rsidRPr="003B762D" w:rsidRDefault="00DD73CB" w:rsidP="00545CF2">
      <w:pPr>
        <w:pStyle w:val="NoSpacing"/>
        <w:numPr>
          <w:ilvl w:val="1"/>
          <w:numId w:val="14"/>
        </w:numPr>
        <w:spacing w:after="20"/>
        <w:rPr>
          <w:rFonts w:asciiTheme="majorHAnsi" w:hAnsiTheme="majorHAnsi" w:cs="Times New Roman"/>
          <w:b/>
          <w:sz w:val="20"/>
          <w:szCs w:val="20"/>
        </w:rPr>
      </w:pPr>
      <w:r>
        <w:rPr>
          <w:rFonts w:asciiTheme="majorHAnsi" w:hAnsiTheme="majorHAnsi" w:cs="Times New Roman"/>
          <w:b/>
          <w:sz w:val="20"/>
          <w:szCs w:val="20"/>
        </w:rPr>
        <w:t>Amendments to the Code</w:t>
      </w:r>
    </w:p>
    <w:p w14:paraId="5095099D" w14:textId="3A7241F9" w:rsidR="00E50DE0" w:rsidRPr="003B762D" w:rsidRDefault="00C333FB" w:rsidP="00545CF2">
      <w:pPr>
        <w:pStyle w:val="NoSpacing"/>
        <w:numPr>
          <w:ilvl w:val="2"/>
          <w:numId w:val="14"/>
        </w:numPr>
        <w:spacing w:after="20"/>
        <w:rPr>
          <w:rFonts w:asciiTheme="majorHAnsi" w:hAnsiTheme="majorHAnsi" w:cs="Times New Roman"/>
          <w:sz w:val="20"/>
          <w:szCs w:val="20"/>
        </w:rPr>
      </w:pPr>
      <w:r w:rsidRPr="003B762D">
        <w:rPr>
          <w:rFonts w:asciiTheme="majorHAnsi" w:eastAsia="Calibri" w:hAnsiTheme="majorHAnsi" w:cs="Times New Roman"/>
          <w:sz w:val="20"/>
          <w:szCs w:val="20"/>
        </w:rPr>
        <w:t>The Commission can propos</w:t>
      </w:r>
      <w:r w:rsidR="00DD73CB">
        <w:rPr>
          <w:rFonts w:asciiTheme="majorHAnsi" w:eastAsia="Calibri" w:hAnsiTheme="majorHAnsi" w:cs="Times New Roman"/>
          <w:sz w:val="20"/>
          <w:szCs w:val="20"/>
        </w:rPr>
        <w:t>e amendments to this Code</w:t>
      </w:r>
      <w:r w:rsidRPr="003B762D">
        <w:rPr>
          <w:rFonts w:asciiTheme="majorHAnsi" w:eastAsia="Calibri" w:hAnsiTheme="majorHAnsi" w:cs="Times New Roman"/>
          <w:sz w:val="20"/>
          <w:szCs w:val="20"/>
        </w:rPr>
        <w:t xml:space="preserve"> as needed by an affirmative vote.  </w:t>
      </w:r>
      <w:r w:rsidR="007F1A27">
        <w:rPr>
          <w:rFonts w:asciiTheme="majorHAnsi" w:eastAsia="Calibri" w:hAnsiTheme="majorHAnsi" w:cs="Times New Roman"/>
          <w:sz w:val="20"/>
          <w:szCs w:val="20"/>
        </w:rPr>
        <w:t xml:space="preserve">Proposed amendments to the Finance Code may be submitted at any time as a Senate Bill and shall require two readings and a two-thirds affirmative vote of the Student Senate. Once passed, these changes must be submitted to and approved by the Student Government Finance Commission. </w:t>
      </w:r>
    </w:p>
    <w:p w14:paraId="009EA401" w14:textId="77777777" w:rsidR="00E50DE0" w:rsidRPr="003B762D" w:rsidRDefault="001F6357" w:rsidP="00545CF2">
      <w:pPr>
        <w:pStyle w:val="NoSpacing"/>
        <w:numPr>
          <w:ilvl w:val="0"/>
          <w:numId w:val="14"/>
        </w:numPr>
        <w:spacing w:after="20"/>
        <w:rPr>
          <w:rFonts w:asciiTheme="majorHAnsi" w:hAnsiTheme="majorHAnsi" w:cs="Times New Roman"/>
          <w:b/>
          <w:szCs w:val="20"/>
        </w:rPr>
      </w:pPr>
      <w:r w:rsidRPr="003B762D">
        <w:rPr>
          <w:rFonts w:asciiTheme="majorHAnsi" w:eastAsia="Calibri" w:hAnsiTheme="majorHAnsi" w:cs="Times New Roman"/>
          <w:b/>
          <w:szCs w:val="20"/>
        </w:rPr>
        <w:t>Appendices</w:t>
      </w:r>
    </w:p>
    <w:p w14:paraId="61067747" w14:textId="74804EA7" w:rsidR="00E50DE0" w:rsidRPr="003B762D" w:rsidRDefault="00C9284D" w:rsidP="00545CF2">
      <w:pPr>
        <w:pStyle w:val="NoSpacing"/>
        <w:numPr>
          <w:ilvl w:val="1"/>
          <w:numId w:val="14"/>
        </w:numPr>
        <w:spacing w:after="20"/>
        <w:rPr>
          <w:rFonts w:asciiTheme="majorHAnsi" w:hAnsiTheme="majorHAnsi" w:cs="Times New Roman"/>
          <w:b/>
          <w:sz w:val="20"/>
          <w:szCs w:val="20"/>
        </w:rPr>
      </w:pPr>
      <w:r w:rsidRPr="003B762D">
        <w:rPr>
          <w:rFonts w:asciiTheme="majorHAnsi" w:eastAsia="Calibri" w:hAnsiTheme="majorHAnsi" w:cs="Times New Roman"/>
          <w:b/>
          <w:sz w:val="20"/>
          <w:szCs w:val="20"/>
        </w:rPr>
        <w:t>Enterprise Rent-A-Car Rates</w:t>
      </w:r>
      <w:r w:rsidR="0003540F" w:rsidRPr="003B762D">
        <w:rPr>
          <w:rFonts w:asciiTheme="majorHAnsi" w:eastAsia="Calibri" w:hAnsiTheme="majorHAnsi" w:cs="Times New Roman"/>
          <w:b/>
          <w:sz w:val="20"/>
          <w:szCs w:val="20"/>
        </w:rPr>
        <w:t xml:space="preserve"> – page </w:t>
      </w:r>
      <w:r w:rsidR="00EF2958">
        <w:rPr>
          <w:rFonts w:asciiTheme="majorHAnsi" w:eastAsia="Calibri" w:hAnsiTheme="majorHAnsi" w:cs="Times New Roman"/>
          <w:b/>
          <w:sz w:val="20"/>
          <w:szCs w:val="20"/>
        </w:rPr>
        <w:t>20</w:t>
      </w:r>
    </w:p>
    <w:p w14:paraId="501AD27C" w14:textId="7DC8F046" w:rsidR="00E50DE0" w:rsidRPr="003B762D" w:rsidRDefault="003A475C" w:rsidP="00545CF2">
      <w:pPr>
        <w:pStyle w:val="NoSpacing"/>
        <w:numPr>
          <w:ilvl w:val="1"/>
          <w:numId w:val="14"/>
        </w:numPr>
        <w:spacing w:after="20"/>
        <w:rPr>
          <w:rFonts w:asciiTheme="majorHAnsi" w:hAnsiTheme="majorHAnsi" w:cs="Times New Roman"/>
          <w:b/>
          <w:sz w:val="20"/>
          <w:szCs w:val="20"/>
        </w:rPr>
      </w:pPr>
      <w:r w:rsidRPr="003B762D">
        <w:rPr>
          <w:rFonts w:asciiTheme="majorHAnsi" w:hAnsiTheme="majorHAnsi" w:cs="Times New Roman"/>
          <w:b/>
          <w:sz w:val="20"/>
          <w:szCs w:val="20"/>
        </w:rPr>
        <w:t xml:space="preserve">Government </w:t>
      </w:r>
      <w:r w:rsidR="00B042D8" w:rsidRPr="003B762D">
        <w:rPr>
          <w:rFonts w:asciiTheme="majorHAnsi" w:hAnsiTheme="majorHAnsi" w:cs="Times New Roman"/>
          <w:b/>
          <w:sz w:val="20"/>
          <w:szCs w:val="20"/>
        </w:rPr>
        <w:t>Mileage</w:t>
      </w:r>
      <w:r w:rsidR="00C9284D" w:rsidRPr="003B762D">
        <w:rPr>
          <w:rFonts w:asciiTheme="majorHAnsi" w:eastAsia="Calibri" w:hAnsiTheme="majorHAnsi" w:cs="Times New Roman"/>
          <w:b/>
          <w:sz w:val="20"/>
          <w:szCs w:val="20"/>
        </w:rPr>
        <w:t xml:space="preserve"> Reimbursement Rate – page </w:t>
      </w:r>
      <w:r w:rsidR="00EF2958">
        <w:rPr>
          <w:rFonts w:asciiTheme="majorHAnsi" w:eastAsia="Calibri" w:hAnsiTheme="majorHAnsi" w:cs="Times New Roman"/>
          <w:b/>
          <w:sz w:val="20"/>
          <w:szCs w:val="20"/>
        </w:rPr>
        <w:t>20</w:t>
      </w:r>
    </w:p>
    <w:p w14:paraId="3009AF5F" w14:textId="77777777" w:rsidR="00E50DE0" w:rsidRPr="003B762D" w:rsidRDefault="00E50DE0" w:rsidP="00545CF2">
      <w:pPr>
        <w:spacing w:after="20"/>
        <w:rPr>
          <w:rFonts w:asciiTheme="majorHAnsi" w:hAnsiTheme="majorHAnsi" w:cs="Times New Roman"/>
          <w:sz w:val="20"/>
          <w:szCs w:val="20"/>
        </w:rPr>
      </w:pPr>
      <w:r w:rsidRPr="003B762D">
        <w:rPr>
          <w:rFonts w:asciiTheme="majorHAnsi" w:hAnsiTheme="majorHAnsi" w:cs="Times New Roman"/>
          <w:sz w:val="20"/>
          <w:szCs w:val="20"/>
        </w:rPr>
        <w:br w:type="page"/>
      </w:r>
    </w:p>
    <w:p w14:paraId="6664C5FD" w14:textId="77777777" w:rsidR="004113C3" w:rsidRPr="003B762D" w:rsidRDefault="00F166F5" w:rsidP="00B54C86">
      <w:pPr>
        <w:pStyle w:val="NoSpacing"/>
        <w:spacing w:after="20"/>
        <w:ind w:firstLine="720"/>
        <w:outlineLvl w:val="0"/>
        <w:rPr>
          <w:rFonts w:asciiTheme="majorHAnsi" w:hAnsiTheme="majorHAnsi" w:cs="Times New Roman"/>
          <w:b/>
          <w:sz w:val="20"/>
          <w:szCs w:val="20"/>
        </w:rPr>
      </w:pPr>
      <w:r w:rsidRPr="003B762D">
        <w:rPr>
          <w:rFonts w:asciiTheme="majorHAnsi" w:hAnsiTheme="majorHAnsi" w:cs="Times New Roman"/>
          <w:b/>
          <w:sz w:val="20"/>
          <w:szCs w:val="20"/>
        </w:rPr>
        <w:lastRenderedPageBreak/>
        <w:t xml:space="preserve">Rental Rates for </w:t>
      </w:r>
      <w:r w:rsidR="00C9284D" w:rsidRPr="003B762D">
        <w:rPr>
          <w:rFonts w:asciiTheme="majorHAnsi" w:hAnsiTheme="majorHAnsi" w:cs="Times New Roman"/>
          <w:b/>
          <w:sz w:val="20"/>
          <w:szCs w:val="20"/>
        </w:rPr>
        <w:t>Enterprise Rent-A-Car</w:t>
      </w:r>
      <w:r w:rsidRPr="003B762D">
        <w:rPr>
          <w:rStyle w:val="FootnoteReference"/>
          <w:rFonts w:asciiTheme="majorHAnsi" w:hAnsiTheme="majorHAnsi" w:cs="Times New Roman"/>
          <w:b/>
          <w:sz w:val="20"/>
          <w:szCs w:val="20"/>
        </w:rPr>
        <w:footnoteReference w:id="7"/>
      </w:r>
    </w:p>
    <w:p w14:paraId="430C666F" w14:textId="77777777" w:rsidR="004113C3" w:rsidRPr="003B762D" w:rsidRDefault="004113C3" w:rsidP="00545CF2">
      <w:pPr>
        <w:pStyle w:val="NoSpacing"/>
        <w:spacing w:after="20"/>
        <w:jc w:val="center"/>
        <w:rPr>
          <w:rFonts w:asciiTheme="majorHAnsi" w:hAnsiTheme="majorHAnsi" w:cs="Times New Roman"/>
          <w:sz w:val="20"/>
          <w:szCs w:val="20"/>
        </w:rPr>
      </w:pPr>
    </w:p>
    <w:p w14:paraId="4DC27CE7" w14:textId="77777777" w:rsidR="0042374E" w:rsidRPr="003B762D" w:rsidRDefault="0042374E" w:rsidP="00545CF2">
      <w:pPr>
        <w:pStyle w:val="NoSpacing"/>
        <w:spacing w:after="20"/>
        <w:rPr>
          <w:rFonts w:asciiTheme="majorHAnsi" w:hAnsiTheme="majorHAnsi" w:cs="Times New Roman"/>
          <w:sz w:val="20"/>
          <w:szCs w:val="20"/>
        </w:rPr>
      </w:pPr>
    </w:p>
    <w:p w14:paraId="393E75D2" w14:textId="1199682F" w:rsidR="004113C3" w:rsidRPr="003B762D" w:rsidRDefault="002B586B" w:rsidP="00545CF2">
      <w:pPr>
        <w:pStyle w:val="NoSpacing"/>
        <w:spacing w:after="20"/>
        <w:ind w:left="1440"/>
        <w:rPr>
          <w:rFonts w:asciiTheme="majorHAnsi" w:hAnsiTheme="majorHAnsi" w:cs="Times New Roman"/>
          <w:sz w:val="20"/>
          <w:szCs w:val="20"/>
        </w:rPr>
      </w:pPr>
      <w:r w:rsidRPr="003B762D">
        <w:rPr>
          <w:rFonts w:asciiTheme="majorHAnsi" w:hAnsiTheme="majorHAnsi" w:cs="Times New Roman"/>
          <w:sz w:val="20"/>
          <w:szCs w:val="20"/>
        </w:rPr>
        <w:t>Sedan</w:t>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r>
      <w:r w:rsidR="00830AEE" w:rsidRPr="003B762D">
        <w:rPr>
          <w:rFonts w:asciiTheme="majorHAnsi" w:hAnsiTheme="majorHAnsi" w:cs="Times New Roman"/>
          <w:sz w:val="20"/>
          <w:szCs w:val="20"/>
        </w:rPr>
        <w:t>$</w:t>
      </w:r>
      <w:r w:rsidR="00F13B2D">
        <w:rPr>
          <w:rFonts w:asciiTheme="majorHAnsi" w:hAnsiTheme="majorHAnsi" w:cs="Times New Roman"/>
          <w:sz w:val="20"/>
          <w:szCs w:val="20"/>
        </w:rPr>
        <w:t>32.71</w:t>
      </w:r>
      <w:r w:rsidR="00C9284D" w:rsidRPr="003B762D">
        <w:rPr>
          <w:rFonts w:asciiTheme="majorHAnsi" w:hAnsiTheme="majorHAnsi" w:cs="Times New Roman"/>
          <w:sz w:val="20"/>
          <w:szCs w:val="20"/>
        </w:rPr>
        <w:t>/day</w:t>
      </w:r>
    </w:p>
    <w:p w14:paraId="2C3AD334" w14:textId="77777777" w:rsidR="004113C3" w:rsidRPr="003B762D" w:rsidRDefault="004113C3" w:rsidP="00545CF2">
      <w:pPr>
        <w:pStyle w:val="NoSpacing"/>
        <w:spacing w:after="20"/>
        <w:ind w:left="720" w:firstLine="720"/>
        <w:rPr>
          <w:rFonts w:asciiTheme="majorHAnsi" w:hAnsiTheme="majorHAnsi" w:cs="Times New Roman"/>
          <w:sz w:val="20"/>
          <w:szCs w:val="20"/>
        </w:rPr>
      </w:pPr>
    </w:p>
    <w:p w14:paraId="67C54A87" w14:textId="453E8234" w:rsidR="004113C3" w:rsidRPr="003B762D" w:rsidRDefault="00830AEE" w:rsidP="00545CF2">
      <w:pPr>
        <w:pStyle w:val="NoSpacing"/>
        <w:spacing w:after="20"/>
        <w:ind w:left="720" w:firstLine="720"/>
        <w:rPr>
          <w:rFonts w:asciiTheme="majorHAnsi" w:hAnsiTheme="majorHAnsi" w:cs="Times New Roman"/>
          <w:sz w:val="20"/>
          <w:szCs w:val="20"/>
        </w:rPr>
      </w:pPr>
      <w:r w:rsidRPr="003B762D">
        <w:rPr>
          <w:rFonts w:asciiTheme="majorHAnsi" w:hAnsiTheme="majorHAnsi" w:cs="Times New Roman"/>
          <w:sz w:val="20"/>
          <w:szCs w:val="20"/>
        </w:rPr>
        <w:t>Minivan</w:t>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t>$</w:t>
      </w:r>
      <w:r w:rsidR="00F13B2D">
        <w:rPr>
          <w:rFonts w:asciiTheme="majorHAnsi" w:hAnsiTheme="majorHAnsi" w:cs="Times New Roman"/>
          <w:sz w:val="20"/>
          <w:szCs w:val="20"/>
        </w:rPr>
        <w:t>52.93</w:t>
      </w:r>
      <w:r w:rsidR="00C9284D" w:rsidRPr="003B762D">
        <w:rPr>
          <w:rFonts w:asciiTheme="majorHAnsi" w:hAnsiTheme="majorHAnsi" w:cs="Times New Roman"/>
          <w:sz w:val="20"/>
          <w:szCs w:val="20"/>
        </w:rPr>
        <w:t>/day</w:t>
      </w:r>
    </w:p>
    <w:p w14:paraId="16C918AD" w14:textId="77777777" w:rsidR="004113C3" w:rsidRPr="003B762D" w:rsidRDefault="004113C3" w:rsidP="00545CF2">
      <w:pPr>
        <w:pStyle w:val="NoSpacing"/>
        <w:spacing w:after="20"/>
        <w:ind w:left="720" w:firstLine="720"/>
        <w:rPr>
          <w:rFonts w:asciiTheme="majorHAnsi" w:hAnsiTheme="majorHAnsi" w:cs="Times New Roman"/>
          <w:sz w:val="20"/>
          <w:szCs w:val="20"/>
        </w:rPr>
      </w:pPr>
    </w:p>
    <w:p w14:paraId="3BC47373" w14:textId="0A15E866" w:rsidR="00C9284D" w:rsidRPr="003B762D" w:rsidRDefault="00625455" w:rsidP="00545CF2">
      <w:pPr>
        <w:pStyle w:val="NoSpacing"/>
        <w:spacing w:after="20"/>
        <w:ind w:left="720" w:firstLine="720"/>
        <w:rPr>
          <w:rFonts w:asciiTheme="majorHAnsi" w:hAnsiTheme="majorHAnsi" w:cs="Times New Roman"/>
          <w:sz w:val="20"/>
          <w:szCs w:val="20"/>
        </w:rPr>
      </w:pPr>
      <w:r w:rsidRPr="003B762D">
        <w:rPr>
          <w:rFonts w:asciiTheme="majorHAnsi" w:hAnsiTheme="majorHAnsi" w:cs="Times New Roman"/>
          <w:sz w:val="20"/>
          <w:szCs w:val="20"/>
        </w:rPr>
        <w:t>Half-Ton Pickup</w:t>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r>
      <w:r w:rsidRPr="003B762D">
        <w:rPr>
          <w:rFonts w:asciiTheme="majorHAnsi" w:hAnsiTheme="majorHAnsi" w:cs="Times New Roman"/>
          <w:sz w:val="20"/>
          <w:szCs w:val="20"/>
        </w:rPr>
        <w:tab/>
        <w:t>$</w:t>
      </w:r>
      <w:r w:rsidR="00F13B2D">
        <w:rPr>
          <w:rFonts w:asciiTheme="majorHAnsi" w:hAnsiTheme="majorHAnsi" w:cs="Times New Roman"/>
          <w:sz w:val="20"/>
          <w:szCs w:val="20"/>
        </w:rPr>
        <w:t>52.27</w:t>
      </w:r>
      <w:r w:rsidR="00C9284D" w:rsidRPr="003B762D">
        <w:rPr>
          <w:rFonts w:asciiTheme="majorHAnsi" w:hAnsiTheme="majorHAnsi" w:cs="Times New Roman"/>
          <w:sz w:val="20"/>
          <w:szCs w:val="20"/>
        </w:rPr>
        <w:t>/day</w:t>
      </w:r>
    </w:p>
    <w:p w14:paraId="7A8DCB01" w14:textId="77777777" w:rsidR="00C9284D" w:rsidRPr="003B762D" w:rsidRDefault="00C9284D" w:rsidP="00545CF2">
      <w:pPr>
        <w:pStyle w:val="NoSpacing"/>
        <w:spacing w:after="20"/>
        <w:ind w:left="720" w:firstLine="720"/>
        <w:rPr>
          <w:rFonts w:asciiTheme="majorHAnsi" w:hAnsiTheme="majorHAnsi" w:cs="Times New Roman"/>
          <w:sz w:val="20"/>
          <w:szCs w:val="20"/>
        </w:rPr>
      </w:pPr>
    </w:p>
    <w:p w14:paraId="2CB1E977" w14:textId="05814CED" w:rsidR="004113C3" w:rsidRPr="003B762D" w:rsidRDefault="00830AEE" w:rsidP="00545CF2">
      <w:pPr>
        <w:pStyle w:val="NoSpacing"/>
        <w:spacing w:after="20"/>
        <w:ind w:left="720" w:firstLine="720"/>
        <w:rPr>
          <w:rFonts w:asciiTheme="majorHAnsi" w:hAnsiTheme="majorHAnsi" w:cs="Times New Roman"/>
          <w:sz w:val="20"/>
          <w:szCs w:val="20"/>
        </w:rPr>
      </w:pPr>
      <w:r w:rsidRPr="003B762D">
        <w:rPr>
          <w:rFonts w:asciiTheme="majorHAnsi" w:hAnsiTheme="majorHAnsi" w:cs="Times New Roman"/>
          <w:sz w:val="20"/>
          <w:szCs w:val="20"/>
        </w:rPr>
        <w:t>1</w:t>
      </w:r>
      <w:r w:rsidR="003B762D">
        <w:rPr>
          <w:rFonts w:asciiTheme="majorHAnsi" w:hAnsiTheme="majorHAnsi" w:cs="Times New Roman"/>
          <w:sz w:val="20"/>
          <w:szCs w:val="20"/>
        </w:rPr>
        <w:t>2-</w:t>
      </w:r>
      <w:r w:rsidR="00C9284D" w:rsidRPr="003B762D">
        <w:rPr>
          <w:rFonts w:asciiTheme="majorHAnsi" w:hAnsiTheme="majorHAnsi" w:cs="Times New Roman"/>
          <w:sz w:val="20"/>
          <w:szCs w:val="20"/>
        </w:rPr>
        <w:t xml:space="preserve">Passenger </w:t>
      </w:r>
      <w:r w:rsidRPr="003B762D">
        <w:rPr>
          <w:rFonts w:asciiTheme="majorHAnsi" w:hAnsiTheme="majorHAnsi" w:cs="Times New Roman"/>
          <w:sz w:val="20"/>
          <w:szCs w:val="20"/>
        </w:rPr>
        <w:t>Van</w:t>
      </w:r>
      <w:r w:rsidR="00C9284D" w:rsidRPr="003B762D">
        <w:rPr>
          <w:rFonts w:asciiTheme="majorHAnsi" w:hAnsiTheme="majorHAnsi" w:cs="Times New Roman"/>
          <w:sz w:val="20"/>
          <w:szCs w:val="20"/>
        </w:rPr>
        <w:tab/>
      </w:r>
      <w:r w:rsidR="00C9284D" w:rsidRPr="003B762D">
        <w:rPr>
          <w:rFonts w:asciiTheme="majorHAnsi" w:hAnsiTheme="majorHAnsi" w:cs="Times New Roman"/>
          <w:sz w:val="20"/>
          <w:szCs w:val="20"/>
        </w:rPr>
        <w:tab/>
      </w:r>
      <w:r w:rsidR="00625455" w:rsidRPr="003B762D">
        <w:rPr>
          <w:rFonts w:asciiTheme="majorHAnsi" w:hAnsiTheme="majorHAnsi" w:cs="Times New Roman"/>
          <w:sz w:val="20"/>
          <w:szCs w:val="20"/>
        </w:rPr>
        <w:tab/>
      </w:r>
      <w:r w:rsidR="00625455" w:rsidRPr="003B762D">
        <w:rPr>
          <w:rFonts w:asciiTheme="majorHAnsi" w:hAnsiTheme="majorHAnsi" w:cs="Times New Roman"/>
          <w:sz w:val="20"/>
          <w:szCs w:val="20"/>
        </w:rPr>
        <w:tab/>
      </w:r>
      <w:r w:rsidRPr="003B762D">
        <w:rPr>
          <w:rFonts w:asciiTheme="majorHAnsi" w:hAnsiTheme="majorHAnsi" w:cs="Times New Roman"/>
          <w:sz w:val="20"/>
          <w:szCs w:val="20"/>
        </w:rPr>
        <w:t>$</w:t>
      </w:r>
      <w:r w:rsidR="00F13B2D">
        <w:rPr>
          <w:rFonts w:asciiTheme="majorHAnsi" w:hAnsiTheme="majorHAnsi" w:cs="Times New Roman"/>
          <w:sz w:val="20"/>
          <w:szCs w:val="20"/>
        </w:rPr>
        <w:t>99.42</w:t>
      </w:r>
      <w:r w:rsidR="00C9284D" w:rsidRPr="003B762D">
        <w:rPr>
          <w:rFonts w:asciiTheme="majorHAnsi" w:hAnsiTheme="majorHAnsi" w:cs="Times New Roman"/>
          <w:sz w:val="20"/>
          <w:szCs w:val="20"/>
        </w:rPr>
        <w:t>/day</w:t>
      </w:r>
    </w:p>
    <w:p w14:paraId="405636B3" w14:textId="77777777" w:rsidR="00C9284D" w:rsidRPr="003B762D" w:rsidRDefault="00C9284D" w:rsidP="00545CF2">
      <w:pPr>
        <w:pStyle w:val="NoSpacing"/>
        <w:spacing w:after="20"/>
        <w:ind w:left="720" w:firstLine="720"/>
        <w:rPr>
          <w:rFonts w:asciiTheme="majorHAnsi" w:hAnsiTheme="majorHAnsi" w:cs="Times New Roman"/>
          <w:sz w:val="20"/>
          <w:szCs w:val="20"/>
        </w:rPr>
      </w:pPr>
    </w:p>
    <w:p w14:paraId="467D3AE8" w14:textId="77777777" w:rsidR="00C9284D" w:rsidRPr="003B762D" w:rsidRDefault="00C9284D" w:rsidP="00545CF2">
      <w:pPr>
        <w:pStyle w:val="NoSpacing"/>
        <w:spacing w:after="20"/>
        <w:ind w:left="720" w:firstLine="720"/>
        <w:rPr>
          <w:rFonts w:asciiTheme="majorHAnsi" w:hAnsiTheme="majorHAnsi" w:cs="Times New Roman"/>
          <w:sz w:val="20"/>
          <w:szCs w:val="20"/>
        </w:rPr>
      </w:pPr>
    </w:p>
    <w:p w14:paraId="4D49B3DE" w14:textId="77777777" w:rsidR="00C9284D" w:rsidRPr="003B762D" w:rsidRDefault="00C9284D" w:rsidP="00545CF2">
      <w:pPr>
        <w:pStyle w:val="NoSpacing"/>
        <w:spacing w:after="20"/>
        <w:ind w:left="720" w:firstLine="720"/>
        <w:rPr>
          <w:rFonts w:asciiTheme="majorHAnsi" w:hAnsiTheme="majorHAnsi" w:cs="Times New Roman"/>
          <w:sz w:val="20"/>
          <w:szCs w:val="20"/>
        </w:rPr>
      </w:pPr>
    </w:p>
    <w:p w14:paraId="1F862078" w14:textId="77777777" w:rsidR="00C9284D" w:rsidRPr="003B762D" w:rsidRDefault="00C9284D" w:rsidP="00545CF2">
      <w:pPr>
        <w:pStyle w:val="NoSpacing"/>
        <w:spacing w:after="20"/>
        <w:ind w:left="720" w:firstLine="720"/>
        <w:rPr>
          <w:rFonts w:asciiTheme="majorHAnsi" w:hAnsiTheme="majorHAnsi" w:cs="Times New Roman"/>
          <w:sz w:val="20"/>
          <w:szCs w:val="20"/>
        </w:rPr>
      </w:pPr>
    </w:p>
    <w:p w14:paraId="779866BE" w14:textId="20321769" w:rsidR="00C9284D" w:rsidRPr="003B762D" w:rsidRDefault="003A475C" w:rsidP="00545CF2">
      <w:pPr>
        <w:pStyle w:val="NoSpacing"/>
        <w:spacing w:after="20"/>
        <w:ind w:left="720"/>
        <w:rPr>
          <w:rFonts w:asciiTheme="majorHAnsi" w:hAnsiTheme="majorHAnsi" w:cs="Times New Roman"/>
          <w:sz w:val="20"/>
          <w:szCs w:val="20"/>
        </w:rPr>
      </w:pPr>
      <w:r w:rsidRPr="003B762D">
        <w:rPr>
          <w:rFonts w:asciiTheme="majorHAnsi" w:hAnsiTheme="majorHAnsi" w:cs="Times New Roman"/>
          <w:b/>
          <w:sz w:val="20"/>
          <w:szCs w:val="20"/>
        </w:rPr>
        <w:t xml:space="preserve">Government </w:t>
      </w:r>
      <w:r w:rsidR="00B042D8" w:rsidRPr="003B762D">
        <w:rPr>
          <w:rFonts w:asciiTheme="majorHAnsi" w:hAnsiTheme="majorHAnsi" w:cs="Times New Roman"/>
          <w:b/>
          <w:sz w:val="20"/>
          <w:szCs w:val="20"/>
        </w:rPr>
        <w:t xml:space="preserve">Mileage </w:t>
      </w:r>
      <w:r w:rsidR="00C9284D" w:rsidRPr="003B762D">
        <w:rPr>
          <w:rFonts w:asciiTheme="majorHAnsi" w:hAnsiTheme="majorHAnsi" w:cs="Times New Roman"/>
          <w:b/>
          <w:sz w:val="20"/>
          <w:szCs w:val="20"/>
        </w:rPr>
        <w:t>Reimbursement Rate</w:t>
      </w:r>
      <w:r w:rsidR="00C9284D" w:rsidRPr="003B762D">
        <w:rPr>
          <w:rStyle w:val="FootnoteReference"/>
          <w:rFonts w:asciiTheme="majorHAnsi" w:hAnsiTheme="majorHAnsi" w:cs="Times New Roman"/>
          <w:b/>
          <w:sz w:val="20"/>
          <w:szCs w:val="20"/>
        </w:rPr>
        <w:footnoteReference w:id="8"/>
      </w:r>
      <w:r w:rsidR="00B042D8" w:rsidRPr="003B762D">
        <w:rPr>
          <w:rFonts w:asciiTheme="majorHAnsi" w:hAnsiTheme="majorHAnsi" w:cs="Times New Roman"/>
          <w:sz w:val="20"/>
          <w:szCs w:val="20"/>
        </w:rPr>
        <w:tab/>
      </w:r>
      <w:r w:rsidR="00B042D8" w:rsidRPr="003B762D">
        <w:rPr>
          <w:rFonts w:asciiTheme="majorHAnsi" w:hAnsiTheme="majorHAnsi" w:cs="Times New Roman"/>
          <w:sz w:val="20"/>
          <w:szCs w:val="20"/>
        </w:rPr>
        <w:tab/>
        <w:t>$</w:t>
      </w:r>
      <w:r w:rsidR="00F13B2D">
        <w:rPr>
          <w:rFonts w:asciiTheme="majorHAnsi" w:hAnsiTheme="majorHAnsi" w:cs="Times New Roman"/>
          <w:sz w:val="20"/>
          <w:szCs w:val="20"/>
        </w:rPr>
        <w:t>0.235</w:t>
      </w:r>
      <w:r w:rsidR="00C9284D" w:rsidRPr="003B762D">
        <w:rPr>
          <w:rFonts w:asciiTheme="majorHAnsi" w:hAnsiTheme="majorHAnsi" w:cs="Times New Roman"/>
          <w:sz w:val="20"/>
          <w:szCs w:val="20"/>
        </w:rPr>
        <w:t>/mile</w:t>
      </w:r>
      <w:r w:rsidRPr="003B762D">
        <w:rPr>
          <w:rFonts w:asciiTheme="majorHAnsi" w:hAnsiTheme="majorHAnsi" w:cs="Times New Roman"/>
          <w:sz w:val="20"/>
          <w:szCs w:val="20"/>
        </w:rPr>
        <w:t>/vehicle</w:t>
      </w:r>
    </w:p>
    <w:sectPr w:rsidR="00C9284D" w:rsidRPr="003B762D" w:rsidSect="0017647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27D2C" w14:textId="77777777" w:rsidR="005D2837" w:rsidRDefault="005D2837" w:rsidP="00521D65">
      <w:pPr>
        <w:spacing w:after="0" w:line="240" w:lineRule="auto"/>
      </w:pPr>
      <w:r>
        <w:separator/>
      </w:r>
    </w:p>
  </w:endnote>
  <w:endnote w:type="continuationSeparator" w:id="0">
    <w:p w14:paraId="6873C791" w14:textId="77777777" w:rsidR="005D2837" w:rsidRDefault="005D2837" w:rsidP="0052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0762"/>
      <w:docPartObj>
        <w:docPartGallery w:val="Page Numbers (Bottom of Page)"/>
        <w:docPartUnique/>
      </w:docPartObj>
    </w:sdtPr>
    <w:sdtEndPr/>
    <w:sdtContent>
      <w:p w14:paraId="044997D0" w14:textId="1AA35473" w:rsidR="00EA22BA" w:rsidRDefault="00EA22BA">
        <w:pPr>
          <w:pStyle w:val="Footer"/>
          <w:jc w:val="right"/>
        </w:pPr>
        <w:r>
          <w:fldChar w:fldCharType="begin"/>
        </w:r>
        <w:r>
          <w:instrText xml:space="preserve"> PAGE   \* MERGEFORMAT </w:instrText>
        </w:r>
        <w:r>
          <w:fldChar w:fldCharType="separate"/>
        </w:r>
        <w:r w:rsidR="00277ECC">
          <w:rPr>
            <w:noProof/>
          </w:rPr>
          <w:t>21</w:t>
        </w:r>
        <w:r>
          <w:rPr>
            <w:noProof/>
          </w:rPr>
          <w:fldChar w:fldCharType="end"/>
        </w:r>
      </w:p>
    </w:sdtContent>
  </w:sdt>
  <w:p w14:paraId="1651B88B" w14:textId="77777777" w:rsidR="00EA22BA" w:rsidRDefault="00EA22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53FE7" w14:textId="77777777" w:rsidR="005D2837" w:rsidRDefault="005D2837" w:rsidP="00521D65">
      <w:pPr>
        <w:spacing w:after="0" w:line="240" w:lineRule="auto"/>
      </w:pPr>
      <w:r>
        <w:separator/>
      </w:r>
    </w:p>
  </w:footnote>
  <w:footnote w:type="continuationSeparator" w:id="0">
    <w:p w14:paraId="7BF4B629" w14:textId="77777777" w:rsidR="005D2837" w:rsidRDefault="005D2837" w:rsidP="00521D65">
      <w:pPr>
        <w:spacing w:after="0" w:line="240" w:lineRule="auto"/>
      </w:pPr>
      <w:r>
        <w:continuationSeparator/>
      </w:r>
    </w:p>
  </w:footnote>
  <w:footnote w:id="1">
    <w:p w14:paraId="2B6569BE" w14:textId="20B6B221" w:rsidR="00EA22BA" w:rsidRDefault="00EA22BA">
      <w:pPr>
        <w:pStyle w:val="FootnoteText"/>
      </w:pPr>
      <w:r>
        <w:rPr>
          <w:rStyle w:val="FootnoteReference"/>
        </w:rPr>
        <w:footnoteRef/>
      </w:r>
      <w:r>
        <w:t xml:space="preserve"> Official current Fiscal Year Student Activity Fee Budget</w:t>
      </w:r>
    </w:p>
  </w:footnote>
  <w:footnote w:id="2">
    <w:p w14:paraId="6C96637B" w14:textId="77777777" w:rsidR="00EA22BA" w:rsidRDefault="00EA22BA">
      <w:pPr>
        <w:pStyle w:val="FootnoteText"/>
      </w:pPr>
      <w:r>
        <w:rPr>
          <w:rStyle w:val="FootnoteReference"/>
        </w:rPr>
        <w:footnoteRef/>
      </w:r>
      <w:r>
        <w:t xml:space="preserve"> Section 7-02-03 of the Student Government Code</w:t>
      </w:r>
    </w:p>
  </w:footnote>
  <w:footnote w:id="3">
    <w:p w14:paraId="60734E22" w14:textId="77777777" w:rsidR="00EA22BA" w:rsidRDefault="00EA22BA">
      <w:pPr>
        <w:pStyle w:val="FootnoteText"/>
      </w:pPr>
      <w:r>
        <w:rPr>
          <w:rStyle w:val="FootnoteReference"/>
        </w:rPr>
        <w:footnoteRef/>
      </w:r>
      <w:r>
        <w:t xml:space="preserve"> Section 7-03-01 of the Student Government Code</w:t>
      </w:r>
    </w:p>
  </w:footnote>
  <w:footnote w:id="4">
    <w:p w14:paraId="42895048" w14:textId="6C06FE42" w:rsidR="00EA22BA" w:rsidRDefault="00EA22BA">
      <w:pPr>
        <w:pStyle w:val="FootnoteText"/>
      </w:pPr>
      <w:r>
        <w:rPr>
          <w:rStyle w:val="FootnoteReference"/>
        </w:rPr>
        <w:footnoteRef/>
      </w:r>
      <w:r>
        <w:t xml:space="preserve"> Official current Fiscal Year Student Activity Fee Budget Section 7-02-02.1 of the Student Government Code</w:t>
      </w:r>
    </w:p>
  </w:footnote>
  <w:footnote w:id="5">
    <w:p w14:paraId="28D9C382" w14:textId="77777777" w:rsidR="00EA22BA" w:rsidRDefault="00EA22BA">
      <w:pPr>
        <w:pStyle w:val="FootnoteText"/>
      </w:pPr>
      <w:r>
        <w:rPr>
          <w:rStyle w:val="FootnoteReference"/>
        </w:rPr>
        <w:footnoteRef/>
      </w:r>
      <w:r>
        <w:t xml:space="preserve"> The Contingency Fund must be budgeted at a minimum of $20,000</w:t>
      </w:r>
    </w:p>
  </w:footnote>
  <w:footnote w:id="6">
    <w:p w14:paraId="13D6C275" w14:textId="1BDC69D7" w:rsidR="00EA22BA" w:rsidRDefault="00EA22BA">
      <w:pPr>
        <w:pStyle w:val="FootnoteText"/>
      </w:pPr>
      <w:r>
        <w:rPr>
          <w:rStyle w:val="FootnoteReference"/>
        </w:rPr>
        <w:footnoteRef/>
      </w:r>
      <w:r>
        <w:t xml:space="preserve"> The TORF Fund must be budgeted at a minimum of ten times the amount of a Standard Budget.</w:t>
      </w:r>
    </w:p>
  </w:footnote>
  <w:footnote w:id="7">
    <w:p w14:paraId="30EED18E" w14:textId="77777777" w:rsidR="00EA22BA" w:rsidRDefault="00EA22BA">
      <w:pPr>
        <w:pStyle w:val="FootnoteText"/>
      </w:pPr>
      <w:r>
        <w:rPr>
          <w:rStyle w:val="FootnoteReference"/>
        </w:rPr>
        <w:footnoteRef/>
      </w:r>
      <w:r>
        <w:t xml:space="preserve"> These rates will be adjusted before budget hearings for the following fiscal year.</w:t>
      </w:r>
    </w:p>
  </w:footnote>
  <w:footnote w:id="8">
    <w:p w14:paraId="54EA0043" w14:textId="77777777" w:rsidR="00EA22BA" w:rsidRPr="003B762D" w:rsidRDefault="00EA22BA">
      <w:pPr>
        <w:pStyle w:val="FootnoteText"/>
        <w:rPr>
          <w:color w:val="auto"/>
        </w:rPr>
      </w:pPr>
      <w:r w:rsidRPr="003B762D">
        <w:rPr>
          <w:rStyle w:val="FootnoteReference"/>
          <w:color w:val="auto"/>
        </w:rPr>
        <w:footnoteRef/>
      </w:r>
      <w:r w:rsidRPr="003B762D">
        <w:rPr>
          <w:color w:val="auto"/>
        </w:rPr>
        <w:t xml:space="preserve"> These rates will be adjusted before budget hearings for the following fiscal year.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6DE"/>
    <w:multiLevelType w:val="hybridMultilevel"/>
    <w:tmpl w:val="23E6A6C6"/>
    <w:lvl w:ilvl="0" w:tplc="EB28E3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F08EE"/>
    <w:multiLevelType w:val="hybridMultilevel"/>
    <w:tmpl w:val="4274DF72"/>
    <w:lvl w:ilvl="0" w:tplc="671AC49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08821A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BBB32F8"/>
    <w:multiLevelType w:val="multilevel"/>
    <w:tmpl w:val="EE7E15CA"/>
    <w:lvl w:ilvl="0">
      <w:start w:val="1"/>
      <w:numFmt w:val="decimal"/>
      <w:lvlText w:val="Title %1 -"/>
      <w:lvlJc w:val="left"/>
      <w:pPr>
        <w:ind w:left="1008" w:hanging="1008"/>
      </w:pPr>
      <w:rPr>
        <w:rFonts w:hint="default"/>
      </w:rPr>
    </w:lvl>
    <w:lvl w:ilvl="1">
      <w:start w:val="1"/>
      <w:numFmt w:val="decimalZero"/>
      <w:lvlText w:val="%1-%2 -"/>
      <w:lvlJc w:val="left"/>
      <w:pPr>
        <w:ind w:left="1008" w:hanging="864"/>
      </w:pPr>
      <w:rPr>
        <w:rFonts w:hint="default"/>
        <w:b/>
      </w:rPr>
    </w:lvl>
    <w:lvl w:ilvl="2">
      <w:start w:val="1"/>
      <w:numFmt w:val="decimalZero"/>
      <w:lvlText w:val="%1-%2-%3 -"/>
      <w:lvlJc w:val="left"/>
      <w:pPr>
        <w:ind w:left="2088" w:hanging="1008"/>
      </w:pPr>
      <w:rPr>
        <w:rFonts w:hint="default"/>
        <w:b w:val="0"/>
      </w:rPr>
    </w:lvl>
    <w:lvl w:ilvl="3">
      <w:start w:val="1"/>
      <w:numFmt w:val="decimal"/>
      <w:lvlText w:val="%1-%2-%3.%4 -"/>
      <w:lvlJc w:val="left"/>
      <w:pPr>
        <w:ind w:left="1800" w:hanging="1224"/>
      </w:pPr>
      <w:rPr>
        <w:rFonts w:hint="default"/>
        <w:b w:val="0"/>
        <w:sz w:val="20"/>
        <w:szCs w:val="20"/>
      </w:rPr>
    </w:lvl>
    <w:lvl w:ilvl="4">
      <w:start w:val="1"/>
      <w:numFmt w:val="decimal"/>
      <w:lvlText w:val="%1-%2-%3.%4.%5 -"/>
      <w:lvlJc w:val="left"/>
      <w:pPr>
        <w:ind w:left="3312" w:hanging="1512"/>
      </w:pPr>
      <w:rPr>
        <w:rFonts w:hint="default"/>
        <w:sz w:val="20"/>
        <w:szCs w:val="20"/>
      </w:rPr>
    </w:lvl>
    <w:lvl w:ilvl="5">
      <w:start w:val="1"/>
      <w:numFmt w:val="decimal"/>
      <w:lvlText w:val="%1-%2-%3.%4.%5.%6 -"/>
      <w:lvlJc w:val="left"/>
      <w:pPr>
        <w:tabs>
          <w:tab w:val="num" w:pos="1728"/>
        </w:tabs>
        <w:ind w:left="3168" w:hanging="1728"/>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4">
    <w:nsid w:val="111C0842"/>
    <w:multiLevelType w:val="multilevel"/>
    <w:tmpl w:val="5BDC74E0"/>
    <w:lvl w:ilvl="0">
      <w:start w:val="2"/>
      <w:numFmt w:val="decimal"/>
      <w:lvlText w:val="Title %1 -"/>
      <w:lvlJc w:val="left"/>
      <w:pPr>
        <w:ind w:left="1008" w:hanging="1008"/>
      </w:pPr>
      <w:rPr>
        <w:rFonts w:hint="default"/>
      </w:rPr>
    </w:lvl>
    <w:lvl w:ilvl="1">
      <w:start w:val="7"/>
      <w:numFmt w:val="decimalZero"/>
      <w:lvlText w:val="%1-%2 -"/>
      <w:lvlJc w:val="left"/>
      <w:pPr>
        <w:ind w:left="1008" w:hanging="864"/>
      </w:pPr>
      <w:rPr>
        <w:rFonts w:hint="default"/>
      </w:rPr>
    </w:lvl>
    <w:lvl w:ilvl="2">
      <w:start w:val="1"/>
      <w:numFmt w:val="decimalZero"/>
      <w:lvlText w:val="%1-%2-%3 -"/>
      <w:lvlJc w:val="left"/>
      <w:pPr>
        <w:ind w:left="1296" w:hanging="1008"/>
      </w:pPr>
      <w:rPr>
        <w:rFonts w:hint="default"/>
      </w:rPr>
    </w:lvl>
    <w:lvl w:ilvl="3">
      <w:start w:val="1"/>
      <w:numFmt w:val="decimal"/>
      <w:lvlText w:val="%1-%2-%3.%4 -"/>
      <w:lvlJc w:val="left"/>
      <w:pPr>
        <w:ind w:left="1800" w:hanging="1224"/>
      </w:pPr>
      <w:rPr>
        <w:rFonts w:hint="default"/>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3168" w:hanging="1728"/>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5">
    <w:nsid w:val="20157B92"/>
    <w:multiLevelType w:val="multilevel"/>
    <w:tmpl w:val="AEC09DC4"/>
    <w:lvl w:ilvl="0">
      <w:start w:val="2"/>
      <w:numFmt w:val="decimal"/>
      <w:lvlText w:val="Title %1 -"/>
      <w:lvlJc w:val="left"/>
      <w:pPr>
        <w:ind w:left="1008" w:hanging="1008"/>
      </w:pPr>
      <w:rPr>
        <w:rFonts w:hint="default"/>
      </w:rPr>
    </w:lvl>
    <w:lvl w:ilvl="1">
      <w:start w:val="1"/>
      <w:numFmt w:val="decimalZero"/>
      <w:lvlText w:val="%1-%2 -"/>
      <w:lvlJc w:val="left"/>
      <w:pPr>
        <w:ind w:left="1008" w:hanging="864"/>
      </w:pPr>
      <w:rPr>
        <w:rFonts w:hint="default"/>
      </w:rPr>
    </w:lvl>
    <w:lvl w:ilvl="2">
      <w:start w:val="1"/>
      <w:numFmt w:val="decimalZero"/>
      <w:lvlText w:val="%1-%2-%3 -"/>
      <w:lvlJc w:val="left"/>
      <w:pPr>
        <w:ind w:left="1296" w:hanging="1008"/>
      </w:pPr>
      <w:rPr>
        <w:rFonts w:hint="default"/>
      </w:rPr>
    </w:lvl>
    <w:lvl w:ilvl="3">
      <w:start w:val="1"/>
      <w:numFmt w:val="decimal"/>
      <w:lvlText w:val="%1-%2-%3.%4 -"/>
      <w:lvlJc w:val="left"/>
      <w:pPr>
        <w:ind w:left="1800" w:hanging="1224"/>
      </w:pPr>
      <w:rPr>
        <w:rFonts w:hint="default"/>
        <w:b w:val="0"/>
        <w:sz w:val="20"/>
        <w:szCs w:val="20"/>
      </w:rPr>
    </w:lvl>
    <w:lvl w:ilvl="4">
      <w:start w:val="1"/>
      <w:numFmt w:val="decimal"/>
      <w:lvlText w:val="%1-%2-%3.%4.%5 -"/>
      <w:lvlJc w:val="left"/>
      <w:pPr>
        <w:ind w:left="2592" w:hanging="1512"/>
      </w:pPr>
      <w:rPr>
        <w:rFonts w:hint="default"/>
        <w:sz w:val="20"/>
        <w:szCs w:val="20"/>
      </w:rPr>
    </w:lvl>
    <w:lvl w:ilvl="5">
      <w:start w:val="1"/>
      <w:numFmt w:val="decimal"/>
      <w:lvlText w:val="%1-%2-%3.%4.%5.%6 -"/>
      <w:lvlJc w:val="left"/>
      <w:pPr>
        <w:tabs>
          <w:tab w:val="num" w:pos="1728"/>
        </w:tabs>
        <w:ind w:left="3168" w:hanging="1728"/>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6">
    <w:nsid w:val="228D32CA"/>
    <w:multiLevelType w:val="multilevel"/>
    <w:tmpl w:val="CDCC85FC"/>
    <w:lvl w:ilvl="0">
      <w:start w:val="1"/>
      <w:numFmt w:val="decimal"/>
      <w:lvlText w:val="Title %1 -"/>
      <w:lvlJc w:val="left"/>
      <w:pPr>
        <w:ind w:left="1008" w:hanging="1008"/>
      </w:pPr>
      <w:rPr>
        <w:rFonts w:hint="default"/>
      </w:rPr>
    </w:lvl>
    <w:lvl w:ilvl="1">
      <w:start w:val="2"/>
      <w:numFmt w:val="decimalZero"/>
      <w:lvlText w:val="%1-%2 -"/>
      <w:lvlJc w:val="left"/>
      <w:pPr>
        <w:ind w:left="1008" w:hanging="864"/>
      </w:pPr>
      <w:rPr>
        <w:rFonts w:hint="default"/>
      </w:rPr>
    </w:lvl>
    <w:lvl w:ilvl="2">
      <w:start w:val="1"/>
      <w:numFmt w:val="decimalZero"/>
      <w:lvlText w:val="%1-%2-%3 -"/>
      <w:lvlJc w:val="left"/>
      <w:pPr>
        <w:ind w:left="1296" w:hanging="1008"/>
      </w:pPr>
      <w:rPr>
        <w:rFonts w:hint="default"/>
      </w:rPr>
    </w:lvl>
    <w:lvl w:ilvl="3">
      <w:start w:val="1"/>
      <w:numFmt w:val="decimal"/>
      <w:lvlText w:val="%1-%2-%3.%4 -"/>
      <w:lvlJc w:val="left"/>
      <w:pPr>
        <w:ind w:left="1800" w:hanging="1224"/>
      </w:pPr>
      <w:rPr>
        <w:rFonts w:hint="default"/>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3168" w:hanging="1728"/>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7">
    <w:nsid w:val="2F6E57DC"/>
    <w:multiLevelType w:val="multilevel"/>
    <w:tmpl w:val="9E4AE3F8"/>
    <w:lvl w:ilvl="0">
      <w:start w:val="1"/>
      <w:numFmt w:val="decimal"/>
      <w:lvlText w:val="Title %1 -"/>
      <w:lvlJc w:val="left"/>
      <w:pPr>
        <w:ind w:left="435" w:hanging="435"/>
      </w:pPr>
      <w:rPr>
        <w:rFonts w:hint="default"/>
      </w:rPr>
    </w:lvl>
    <w:lvl w:ilvl="1">
      <w:start w:val="1"/>
      <w:numFmt w:val="decimalZero"/>
      <w:lvlText w:val="%1-%2 -"/>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FA7E81"/>
    <w:multiLevelType w:val="hybridMultilevel"/>
    <w:tmpl w:val="DD709B9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9">
    <w:nsid w:val="40624097"/>
    <w:multiLevelType w:val="multilevel"/>
    <w:tmpl w:val="D3C8295E"/>
    <w:lvl w:ilvl="0">
      <w:start w:val="1"/>
      <w:numFmt w:val="decimal"/>
      <w:lvlText w:val="%1"/>
      <w:lvlJc w:val="left"/>
      <w:pPr>
        <w:ind w:left="435" w:hanging="435"/>
      </w:pPr>
      <w:rPr>
        <w:rFonts w:hint="default"/>
      </w:rPr>
    </w:lvl>
    <w:lvl w:ilvl="1">
      <w:start w:val="3"/>
      <w:numFmt w:val="decimal"/>
      <w:lvlText w:val="3-02-02.%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36D5BE7"/>
    <w:multiLevelType w:val="multilevel"/>
    <w:tmpl w:val="FE3E5F6E"/>
    <w:lvl w:ilvl="0">
      <w:start w:val="3"/>
      <w:numFmt w:val="decimal"/>
      <w:lvlText w:val="Title %1 -"/>
      <w:lvlJc w:val="left"/>
      <w:pPr>
        <w:ind w:left="1008" w:hanging="1008"/>
      </w:pPr>
      <w:rPr>
        <w:rFonts w:hint="default"/>
      </w:rPr>
    </w:lvl>
    <w:lvl w:ilvl="1">
      <w:start w:val="1"/>
      <w:numFmt w:val="decimalZero"/>
      <w:lvlText w:val="1-%2 -"/>
      <w:lvlJc w:val="left"/>
      <w:pPr>
        <w:ind w:left="1008" w:hanging="864"/>
      </w:pPr>
      <w:rPr>
        <w:rFonts w:hint="default"/>
      </w:rPr>
    </w:lvl>
    <w:lvl w:ilvl="2">
      <w:start w:val="1"/>
      <w:numFmt w:val="decimalZero"/>
      <w:lvlText w:val="1-%2-%3 -"/>
      <w:lvlJc w:val="left"/>
      <w:pPr>
        <w:ind w:left="1296" w:hanging="1008"/>
      </w:pPr>
      <w:rPr>
        <w:rFonts w:hint="default"/>
      </w:rPr>
    </w:lvl>
    <w:lvl w:ilvl="3">
      <w:start w:val="1"/>
      <w:numFmt w:val="decimal"/>
      <w:lvlText w:val="1-%2-%3.%4 -"/>
      <w:lvlJc w:val="left"/>
      <w:pPr>
        <w:ind w:left="1800" w:hanging="1224"/>
      </w:pPr>
      <w:rPr>
        <w:rFonts w:hint="default"/>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3168" w:hanging="1728"/>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11">
    <w:nsid w:val="48174BC6"/>
    <w:multiLevelType w:val="multilevel"/>
    <w:tmpl w:val="CDCC85FC"/>
    <w:lvl w:ilvl="0">
      <w:start w:val="1"/>
      <w:numFmt w:val="decimal"/>
      <w:lvlText w:val="Title %1 -"/>
      <w:lvlJc w:val="left"/>
      <w:pPr>
        <w:ind w:left="1008" w:hanging="1008"/>
      </w:pPr>
      <w:rPr>
        <w:rFonts w:hint="default"/>
      </w:rPr>
    </w:lvl>
    <w:lvl w:ilvl="1">
      <w:start w:val="2"/>
      <w:numFmt w:val="decimalZero"/>
      <w:lvlText w:val="%1-%2 -"/>
      <w:lvlJc w:val="left"/>
      <w:pPr>
        <w:ind w:left="1008" w:hanging="864"/>
      </w:pPr>
      <w:rPr>
        <w:rFonts w:hint="default"/>
      </w:rPr>
    </w:lvl>
    <w:lvl w:ilvl="2">
      <w:start w:val="1"/>
      <w:numFmt w:val="decimalZero"/>
      <w:lvlText w:val="%1-%2-%3 -"/>
      <w:lvlJc w:val="left"/>
      <w:pPr>
        <w:ind w:left="1296" w:hanging="1008"/>
      </w:pPr>
      <w:rPr>
        <w:rFonts w:hint="default"/>
      </w:rPr>
    </w:lvl>
    <w:lvl w:ilvl="3">
      <w:start w:val="1"/>
      <w:numFmt w:val="decimal"/>
      <w:lvlText w:val="%1-%2-%3.%4 -"/>
      <w:lvlJc w:val="left"/>
      <w:pPr>
        <w:ind w:left="1800" w:hanging="1224"/>
      </w:pPr>
      <w:rPr>
        <w:rFonts w:hint="default"/>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3168" w:hanging="1728"/>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12">
    <w:nsid w:val="4F425510"/>
    <w:multiLevelType w:val="multilevel"/>
    <w:tmpl w:val="AEC09DC4"/>
    <w:lvl w:ilvl="0">
      <w:start w:val="2"/>
      <w:numFmt w:val="decimal"/>
      <w:lvlText w:val="Title %1 -"/>
      <w:lvlJc w:val="left"/>
      <w:pPr>
        <w:ind w:left="1008" w:hanging="1008"/>
      </w:pPr>
      <w:rPr>
        <w:rFonts w:hint="default"/>
      </w:rPr>
    </w:lvl>
    <w:lvl w:ilvl="1">
      <w:start w:val="1"/>
      <w:numFmt w:val="decimalZero"/>
      <w:lvlText w:val="%1-%2 -"/>
      <w:lvlJc w:val="left"/>
      <w:pPr>
        <w:ind w:left="1008" w:hanging="864"/>
      </w:pPr>
      <w:rPr>
        <w:rFonts w:hint="default"/>
      </w:rPr>
    </w:lvl>
    <w:lvl w:ilvl="2">
      <w:start w:val="1"/>
      <w:numFmt w:val="decimalZero"/>
      <w:lvlText w:val="%1-%2-%3 -"/>
      <w:lvlJc w:val="left"/>
      <w:pPr>
        <w:ind w:left="1296" w:hanging="1008"/>
      </w:pPr>
      <w:rPr>
        <w:rFonts w:hint="default"/>
      </w:rPr>
    </w:lvl>
    <w:lvl w:ilvl="3">
      <w:start w:val="1"/>
      <w:numFmt w:val="decimal"/>
      <w:lvlText w:val="%1-%2-%3.%4 -"/>
      <w:lvlJc w:val="left"/>
      <w:pPr>
        <w:ind w:left="1800" w:hanging="1224"/>
      </w:pPr>
      <w:rPr>
        <w:rFonts w:hint="default"/>
        <w:b w:val="0"/>
        <w:sz w:val="20"/>
        <w:szCs w:val="20"/>
      </w:rPr>
    </w:lvl>
    <w:lvl w:ilvl="4">
      <w:start w:val="1"/>
      <w:numFmt w:val="decimal"/>
      <w:lvlText w:val="%1-%2-%3.%4.%5 -"/>
      <w:lvlJc w:val="left"/>
      <w:pPr>
        <w:ind w:left="2592" w:hanging="1512"/>
      </w:pPr>
      <w:rPr>
        <w:rFonts w:hint="default"/>
        <w:sz w:val="20"/>
        <w:szCs w:val="20"/>
      </w:rPr>
    </w:lvl>
    <w:lvl w:ilvl="5">
      <w:start w:val="1"/>
      <w:numFmt w:val="decimal"/>
      <w:lvlText w:val="%1-%2-%3.%4.%5.%6 -"/>
      <w:lvlJc w:val="left"/>
      <w:pPr>
        <w:tabs>
          <w:tab w:val="num" w:pos="1728"/>
        </w:tabs>
        <w:ind w:left="3168" w:hanging="1728"/>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abstractNum w:abstractNumId="13">
    <w:nsid w:val="59D05A0B"/>
    <w:multiLevelType w:val="multilevel"/>
    <w:tmpl w:val="ED2C725C"/>
    <w:lvl w:ilvl="0">
      <w:start w:val="1"/>
      <w:numFmt w:val="decimal"/>
      <w:lvlText w:val="Title %1 -"/>
      <w:lvlJc w:val="left"/>
      <w:pPr>
        <w:ind w:left="435" w:hanging="435"/>
      </w:pPr>
      <w:rPr>
        <w:rFonts w:hint="default"/>
      </w:rPr>
    </w:lvl>
    <w:lvl w:ilvl="1">
      <w:start w:val="1"/>
      <w:numFmt w:val="decimalZero"/>
      <w:lvlText w:val="%1-%2 -"/>
      <w:lvlJc w:val="left"/>
      <w:pPr>
        <w:ind w:left="435" w:hanging="43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825175D"/>
    <w:multiLevelType w:val="multilevel"/>
    <w:tmpl w:val="FE3E5F6E"/>
    <w:lvl w:ilvl="0">
      <w:start w:val="3"/>
      <w:numFmt w:val="decimal"/>
      <w:lvlText w:val="Title %1 -"/>
      <w:lvlJc w:val="left"/>
      <w:pPr>
        <w:ind w:left="1008" w:hanging="1008"/>
      </w:pPr>
      <w:rPr>
        <w:rFonts w:hint="default"/>
      </w:rPr>
    </w:lvl>
    <w:lvl w:ilvl="1">
      <w:start w:val="1"/>
      <w:numFmt w:val="decimalZero"/>
      <w:lvlText w:val="1-%2 -"/>
      <w:lvlJc w:val="left"/>
      <w:pPr>
        <w:ind w:left="1008" w:hanging="864"/>
      </w:pPr>
      <w:rPr>
        <w:rFonts w:hint="default"/>
      </w:rPr>
    </w:lvl>
    <w:lvl w:ilvl="2">
      <w:start w:val="1"/>
      <w:numFmt w:val="decimalZero"/>
      <w:lvlText w:val="1-%2-%3 -"/>
      <w:lvlJc w:val="left"/>
      <w:pPr>
        <w:ind w:left="1296" w:hanging="1008"/>
      </w:pPr>
      <w:rPr>
        <w:rFonts w:hint="default"/>
      </w:rPr>
    </w:lvl>
    <w:lvl w:ilvl="3">
      <w:start w:val="1"/>
      <w:numFmt w:val="decimal"/>
      <w:lvlText w:val="1-%2-%3.%4 -"/>
      <w:lvlJc w:val="left"/>
      <w:pPr>
        <w:ind w:left="1800" w:hanging="1224"/>
      </w:pPr>
      <w:rPr>
        <w:rFonts w:hint="default"/>
      </w:rPr>
    </w:lvl>
    <w:lvl w:ilvl="4">
      <w:start w:val="1"/>
      <w:numFmt w:val="decimal"/>
      <w:lvlText w:val="1-%2-%3.%4.%5 -"/>
      <w:lvlJc w:val="left"/>
      <w:pPr>
        <w:ind w:left="2592" w:hanging="1512"/>
      </w:pPr>
      <w:rPr>
        <w:rFonts w:hint="default"/>
      </w:rPr>
    </w:lvl>
    <w:lvl w:ilvl="5">
      <w:start w:val="1"/>
      <w:numFmt w:val="decimal"/>
      <w:lvlText w:val="%1-%2-%3.%4.%5.%6 -"/>
      <w:lvlJc w:val="left"/>
      <w:pPr>
        <w:tabs>
          <w:tab w:val="num" w:pos="1728"/>
        </w:tabs>
        <w:ind w:left="3168" w:hanging="1728"/>
      </w:pPr>
      <w:rPr>
        <w:rFonts w:hint="default"/>
      </w:rPr>
    </w:lvl>
    <w:lvl w:ilvl="6">
      <w:start w:val="1"/>
      <w:numFmt w:val="decimal"/>
      <w:lvlText w:val="%1-%2-%3.%4.%5.%6.%7 -"/>
      <w:lvlJc w:val="left"/>
      <w:pPr>
        <w:ind w:left="5040" w:hanging="3312"/>
      </w:pPr>
      <w:rPr>
        <w:rFonts w:hint="default"/>
      </w:rPr>
    </w:lvl>
    <w:lvl w:ilvl="7">
      <w:start w:val="1"/>
      <w:numFmt w:val="decimal"/>
      <w:lvlText w:val="%1-%2-%3.%4.%5.%6.%7.%8 -"/>
      <w:lvlJc w:val="left"/>
      <w:pPr>
        <w:tabs>
          <w:tab w:val="num" w:pos="2016"/>
        </w:tabs>
        <w:ind w:left="5616" w:hanging="3600"/>
      </w:pPr>
      <w:rPr>
        <w:rFonts w:hint="default"/>
      </w:rPr>
    </w:lvl>
    <w:lvl w:ilvl="8">
      <w:start w:val="1"/>
      <w:numFmt w:val="decimal"/>
      <w:lvlText w:val="%1-%2-%3.%4.%5.%6.%7.%8.%9 -"/>
      <w:lvlJc w:val="left"/>
      <w:pPr>
        <w:tabs>
          <w:tab w:val="num" w:pos="4320"/>
        </w:tabs>
        <w:ind w:left="6264" w:hanging="3960"/>
      </w:pPr>
      <w:rPr>
        <w:rFonts w:hint="default"/>
      </w:rPr>
    </w:lvl>
  </w:abstractNum>
  <w:num w:numId="1">
    <w:abstractNumId w:val="7"/>
  </w:num>
  <w:num w:numId="2">
    <w:abstractNumId w:val="13"/>
  </w:num>
  <w:num w:numId="3">
    <w:abstractNumId w:val="9"/>
  </w:num>
  <w:num w:numId="4">
    <w:abstractNumId w:val="6"/>
  </w:num>
  <w:num w:numId="5">
    <w:abstractNumId w:val="1"/>
  </w:num>
  <w:num w:numId="6">
    <w:abstractNumId w:val="2"/>
  </w:num>
  <w:num w:numId="7">
    <w:abstractNumId w:val="10"/>
  </w:num>
  <w:num w:numId="8">
    <w:abstractNumId w:val="0"/>
  </w:num>
  <w:num w:numId="9">
    <w:abstractNumId w:val="4"/>
  </w:num>
  <w:num w:numId="10">
    <w:abstractNumId w:val="12"/>
  </w:num>
  <w:num w:numId="11">
    <w:abstractNumId w:val="5"/>
  </w:num>
  <w:num w:numId="12">
    <w:abstractNumId w:val="11"/>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C1"/>
    <w:rsid w:val="00001DFD"/>
    <w:rsid w:val="000028C4"/>
    <w:rsid w:val="000029EA"/>
    <w:rsid w:val="000127C0"/>
    <w:rsid w:val="00013C36"/>
    <w:rsid w:val="00013FB8"/>
    <w:rsid w:val="000234CA"/>
    <w:rsid w:val="000316FA"/>
    <w:rsid w:val="00032C0E"/>
    <w:rsid w:val="0003540F"/>
    <w:rsid w:val="00051E2D"/>
    <w:rsid w:val="00063F0D"/>
    <w:rsid w:val="00065183"/>
    <w:rsid w:val="00067FDF"/>
    <w:rsid w:val="000707F4"/>
    <w:rsid w:val="00071E66"/>
    <w:rsid w:val="00072604"/>
    <w:rsid w:val="00073C05"/>
    <w:rsid w:val="000802E0"/>
    <w:rsid w:val="000830BE"/>
    <w:rsid w:val="00085CB9"/>
    <w:rsid w:val="00085DDC"/>
    <w:rsid w:val="000A01B7"/>
    <w:rsid w:val="000B3516"/>
    <w:rsid w:val="000B6E57"/>
    <w:rsid w:val="000D178D"/>
    <w:rsid w:val="000D53C1"/>
    <w:rsid w:val="000E05A9"/>
    <w:rsid w:val="000E11C3"/>
    <w:rsid w:val="000E2439"/>
    <w:rsid w:val="000F26CB"/>
    <w:rsid w:val="000F3C47"/>
    <w:rsid w:val="000F726D"/>
    <w:rsid w:val="00110E65"/>
    <w:rsid w:val="00111081"/>
    <w:rsid w:val="0011354D"/>
    <w:rsid w:val="00117300"/>
    <w:rsid w:val="00120141"/>
    <w:rsid w:val="001261D5"/>
    <w:rsid w:val="00126C48"/>
    <w:rsid w:val="00126D94"/>
    <w:rsid w:val="00132211"/>
    <w:rsid w:val="001376B3"/>
    <w:rsid w:val="00142BFA"/>
    <w:rsid w:val="0014380F"/>
    <w:rsid w:val="00144D8F"/>
    <w:rsid w:val="0014625A"/>
    <w:rsid w:val="001554FA"/>
    <w:rsid w:val="00156A78"/>
    <w:rsid w:val="00161202"/>
    <w:rsid w:val="00162540"/>
    <w:rsid w:val="00165E2E"/>
    <w:rsid w:val="001663FC"/>
    <w:rsid w:val="00171E25"/>
    <w:rsid w:val="00176472"/>
    <w:rsid w:val="00190FC9"/>
    <w:rsid w:val="001924CB"/>
    <w:rsid w:val="0019299D"/>
    <w:rsid w:val="00195E1B"/>
    <w:rsid w:val="001A4A77"/>
    <w:rsid w:val="001A6233"/>
    <w:rsid w:val="001B0D4D"/>
    <w:rsid w:val="001B2E58"/>
    <w:rsid w:val="001B5201"/>
    <w:rsid w:val="001B57D8"/>
    <w:rsid w:val="001D3D16"/>
    <w:rsid w:val="001E2794"/>
    <w:rsid w:val="001E27D1"/>
    <w:rsid w:val="001E2A06"/>
    <w:rsid w:val="001F6357"/>
    <w:rsid w:val="001F7C08"/>
    <w:rsid w:val="0020022A"/>
    <w:rsid w:val="00201174"/>
    <w:rsid w:val="00207542"/>
    <w:rsid w:val="00212DA5"/>
    <w:rsid w:val="00214AB9"/>
    <w:rsid w:val="00222EE1"/>
    <w:rsid w:val="00230411"/>
    <w:rsid w:val="00231B0B"/>
    <w:rsid w:val="00232481"/>
    <w:rsid w:val="00240D05"/>
    <w:rsid w:val="00250070"/>
    <w:rsid w:val="00250292"/>
    <w:rsid w:val="002518C1"/>
    <w:rsid w:val="00252407"/>
    <w:rsid w:val="00252E1D"/>
    <w:rsid w:val="002637FA"/>
    <w:rsid w:val="00265131"/>
    <w:rsid w:val="0027625A"/>
    <w:rsid w:val="00277ECC"/>
    <w:rsid w:val="00286A01"/>
    <w:rsid w:val="002870AF"/>
    <w:rsid w:val="00292747"/>
    <w:rsid w:val="002A2DFB"/>
    <w:rsid w:val="002A3C63"/>
    <w:rsid w:val="002A42B5"/>
    <w:rsid w:val="002A5939"/>
    <w:rsid w:val="002A68F1"/>
    <w:rsid w:val="002B50CA"/>
    <w:rsid w:val="002B586B"/>
    <w:rsid w:val="002C03A1"/>
    <w:rsid w:val="002C0C30"/>
    <w:rsid w:val="002C3452"/>
    <w:rsid w:val="002C6395"/>
    <w:rsid w:val="002C65BE"/>
    <w:rsid w:val="002D39F5"/>
    <w:rsid w:val="002D69B1"/>
    <w:rsid w:val="002E21A4"/>
    <w:rsid w:val="002E526F"/>
    <w:rsid w:val="002F1FCD"/>
    <w:rsid w:val="002F28FD"/>
    <w:rsid w:val="002F2921"/>
    <w:rsid w:val="00302B91"/>
    <w:rsid w:val="00304A48"/>
    <w:rsid w:val="00304F93"/>
    <w:rsid w:val="00306FFC"/>
    <w:rsid w:val="00310714"/>
    <w:rsid w:val="0031298F"/>
    <w:rsid w:val="003129FF"/>
    <w:rsid w:val="00313E25"/>
    <w:rsid w:val="003144D2"/>
    <w:rsid w:val="0031755B"/>
    <w:rsid w:val="00322C22"/>
    <w:rsid w:val="00330C0A"/>
    <w:rsid w:val="00332C3E"/>
    <w:rsid w:val="00335216"/>
    <w:rsid w:val="00344001"/>
    <w:rsid w:val="00352A8C"/>
    <w:rsid w:val="00365A5C"/>
    <w:rsid w:val="00366997"/>
    <w:rsid w:val="00366B70"/>
    <w:rsid w:val="00382A7D"/>
    <w:rsid w:val="00387A8C"/>
    <w:rsid w:val="003911D5"/>
    <w:rsid w:val="003A1FE5"/>
    <w:rsid w:val="003A475C"/>
    <w:rsid w:val="003B1D33"/>
    <w:rsid w:val="003B2E62"/>
    <w:rsid w:val="003B762D"/>
    <w:rsid w:val="003C661A"/>
    <w:rsid w:val="003D0FEE"/>
    <w:rsid w:val="003D40FD"/>
    <w:rsid w:val="003E2191"/>
    <w:rsid w:val="003E2FB0"/>
    <w:rsid w:val="003F15F3"/>
    <w:rsid w:val="00400B2C"/>
    <w:rsid w:val="0040151C"/>
    <w:rsid w:val="0041089E"/>
    <w:rsid w:val="004113C3"/>
    <w:rsid w:val="00417153"/>
    <w:rsid w:val="004179BB"/>
    <w:rsid w:val="00421B26"/>
    <w:rsid w:val="004227D5"/>
    <w:rsid w:val="0042374E"/>
    <w:rsid w:val="00423836"/>
    <w:rsid w:val="00433153"/>
    <w:rsid w:val="0043578F"/>
    <w:rsid w:val="00442D39"/>
    <w:rsid w:val="00446275"/>
    <w:rsid w:val="00451AD5"/>
    <w:rsid w:val="00454576"/>
    <w:rsid w:val="00467A7D"/>
    <w:rsid w:val="00472672"/>
    <w:rsid w:val="004747BE"/>
    <w:rsid w:val="00475EF6"/>
    <w:rsid w:val="00475F17"/>
    <w:rsid w:val="00481932"/>
    <w:rsid w:val="004838E5"/>
    <w:rsid w:val="00486705"/>
    <w:rsid w:val="004877DF"/>
    <w:rsid w:val="00491FDA"/>
    <w:rsid w:val="004A393C"/>
    <w:rsid w:val="004B1DD4"/>
    <w:rsid w:val="004C595C"/>
    <w:rsid w:val="004D0373"/>
    <w:rsid w:val="004D0547"/>
    <w:rsid w:val="004D0707"/>
    <w:rsid w:val="004D1429"/>
    <w:rsid w:val="004D7C0D"/>
    <w:rsid w:val="004F2CF7"/>
    <w:rsid w:val="004F30EE"/>
    <w:rsid w:val="00505A96"/>
    <w:rsid w:val="00512097"/>
    <w:rsid w:val="0051522A"/>
    <w:rsid w:val="00521D65"/>
    <w:rsid w:val="00523AA8"/>
    <w:rsid w:val="00524A4C"/>
    <w:rsid w:val="00526AA5"/>
    <w:rsid w:val="00530ACF"/>
    <w:rsid w:val="00540069"/>
    <w:rsid w:val="00542E8B"/>
    <w:rsid w:val="00545A55"/>
    <w:rsid w:val="00545CF2"/>
    <w:rsid w:val="0055418A"/>
    <w:rsid w:val="00560B5A"/>
    <w:rsid w:val="0056375A"/>
    <w:rsid w:val="0056693B"/>
    <w:rsid w:val="00567D53"/>
    <w:rsid w:val="00573BF0"/>
    <w:rsid w:val="00575492"/>
    <w:rsid w:val="00577F9C"/>
    <w:rsid w:val="005824CF"/>
    <w:rsid w:val="00583A4B"/>
    <w:rsid w:val="005872EF"/>
    <w:rsid w:val="00591AD3"/>
    <w:rsid w:val="00591E2A"/>
    <w:rsid w:val="00594CC5"/>
    <w:rsid w:val="005959A6"/>
    <w:rsid w:val="00595AFC"/>
    <w:rsid w:val="00597FD8"/>
    <w:rsid w:val="005A3AA9"/>
    <w:rsid w:val="005A7459"/>
    <w:rsid w:val="005A76B1"/>
    <w:rsid w:val="005B752F"/>
    <w:rsid w:val="005C3084"/>
    <w:rsid w:val="005C6414"/>
    <w:rsid w:val="005D06B6"/>
    <w:rsid w:val="005D1B16"/>
    <w:rsid w:val="005D2837"/>
    <w:rsid w:val="005F1E11"/>
    <w:rsid w:val="005F21AB"/>
    <w:rsid w:val="005F3BA8"/>
    <w:rsid w:val="006006AB"/>
    <w:rsid w:val="00611E0B"/>
    <w:rsid w:val="0061241A"/>
    <w:rsid w:val="00616C4B"/>
    <w:rsid w:val="00623767"/>
    <w:rsid w:val="006244E4"/>
    <w:rsid w:val="00625455"/>
    <w:rsid w:val="0063415B"/>
    <w:rsid w:val="006439F2"/>
    <w:rsid w:val="006515D2"/>
    <w:rsid w:val="00655D2F"/>
    <w:rsid w:val="006579A5"/>
    <w:rsid w:val="00660CE9"/>
    <w:rsid w:val="006611E5"/>
    <w:rsid w:val="0066669D"/>
    <w:rsid w:val="006775DE"/>
    <w:rsid w:val="006777D6"/>
    <w:rsid w:val="00677EA5"/>
    <w:rsid w:val="00690092"/>
    <w:rsid w:val="00692063"/>
    <w:rsid w:val="006A4DE9"/>
    <w:rsid w:val="006A7EDB"/>
    <w:rsid w:val="006B12E0"/>
    <w:rsid w:val="006B48F0"/>
    <w:rsid w:val="006C09C7"/>
    <w:rsid w:val="006C1889"/>
    <w:rsid w:val="006D49A9"/>
    <w:rsid w:val="006D6B4E"/>
    <w:rsid w:val="0072005A"/>
    <w:rsid w:val="00724C3D"/>
    <w:rsid w:val="00732DB7"/>
    <w:rsid w:val="00741759"/>
    <w:rsid w:val="00754555"/>
    <w:rsid w:val="00760C08"/>
    <w:rsid w:val="007633BD"/>
    <w:rsid w:val="00763630"/>
    <w:rsid w:val="00766A02"/>
    <w:rsid w:val="00766FBE"/>
    <w:rsid w:val="0077039C"/>
    <w:rsid w:val="007771FB"/>
    <w:rsid w:val="00780336"/>
    <w:rsid w:val="00780C85"/>
    <w:rsid w:val="00790335"/>
    <w:rsid w:val="00795129"/>
    <w:rsid w:val="00797734"/>
    <w:rsid w:val="007A1FF2"/>
    <w:rsid w:val="007A2C8C"/>
    <w:rsid w:val="007B5D91"/>
    <w:rsid w:val="007C4F4C"/>
    <w:rsid w:val="007C5248"/>
    <w:rsid w:val="007D3FC2"/>
    <w:rsid w:val="007E1E40"/>
    <w:rsid w:val="007E4F82"/>
    <w:rsid w:val="007E70EC"/>
    <w:rsid w:val="007F0FC5"/>
    <w:rsid w:val="007F1A27"/>
    <w:rsid w:val="007F235F"/>
    <w:rsid w:val="007F3C6A"/>
    <w:rsid w:val="007F3EB7"/>
    <w:rsid w:val="00803D34"/>
    <w:rsid w:val="008051B3"/>
    <w:rsid w:val="008054FB"/>
    <w:rsid w:val="00815E58"/>
    <w:rsid w:val="00822FBD"/>
    <w:rsid w:val="00825B68"/>
    <w:rsid w:val="00830AEE"/>
    <w:rsid w:val="0083306E"/>
    <w:rsid w:val="0083343A"/>
    <w:rsid w:val="00833F78"/>
    <w:rsid w:val="00835BF2"/>
    <w:rsid w:val="00837255"/>
    <w:rsid w:val="008400DD"/>
    <w:rsid w:val="0084136E"/>
    <w:rsid w:val="00841944"/>
    <w:rsid w:val="00842071"/>
    <w:rsid w:val="00855FAD"/>
    <w:rsid w:val="0086115E"/>
    <w:rsid w:val="00870C95"/>
    <w:rsid w:val="00874086"/>
    <w:rsid w:val="008836A2"/>
    <w:rsid w:val="00891F6F"/>
    <w:rsid w:val="008A158F"/>
    <w:rsid w:val="008B0693"/>
    <w:rsid w:val="008B1674"/>
    <w:rsid w:val="008B2913"/>
    <w:rsid w:val="008B4292"/>
    <w:rsid w:val="008C473E"/>
    <w:rsid w:val="008C62C0"/>
    <w:rsid w:val="008D0F3E"/>
    <w:rsid w:val="008D593D"/>
    <w:rsid w:val="008D63B9"/>
    <w:rsid w:val="008D72FD"/>
    <w:rsid w:val="008E0A23"/>
    <w:rsid w:val="008E5EDF"/>
    <w:rsid w:val="008F2282"/>
    <w:rsid w:val="009041D2"/>
    <w:rsid w:val="009048F1"/>
    <w:rsid w:val="00904D25"/>
    <w:rsid w:val="00912039"/>
    <w:rsid w:val="0091443C"/>
    <w:rsid w:val="00923247"/>
    <w:rsid w:val="0093068C"/>
    <w:rsid w:val="0093225D"/>
    <w:rsid w:val="0093694A"/>
    <w:rsid w:val="00947BC3"/>
    <w:rsid w:val="00951494"/>
    <w:rsid w:val="00962104"/>
    <w:rsid w:val="00973548"/>
    <w:rsid w:val="00973BD5"/>
    <w:rsid w:val="00987E12"/>
    <w:rsid w:val="00996C33"/>
    <w:rsid w:val="00997215"/>
    <w:rsid w:val="009A4F55"/>
    <w:rsid w:val="009A7D34"/>
    <w:rsid w:val="009B271D"/>
    <w:rsid w:val="009B2FAF"/>
    <w:rsid w:val="009B387B"/>
    <w:rsid w:val="009C07FF"/>
    <w:rsid w:val="009C2701"/>
    <w:rsid w:val="009E06CD"/>
    <w:rsid w:val="009F0C7E"/>
    <w:rsid w:val="009F2EEE"/>
    <w:rsid w:val="00A0579A"/>
    <w:rsid w:val="00A13FFF"/>
    <w:rsid w:val="00A365AA"/>
    <w:rsid w:val="00A41D5D"/>
    <w:rsid w:val="00A44CEC"/>
    <w:rsid w:val="00A54805"/>
    <w:rsid w:val="00A570F6"/>
    <w:rsid w:val="00A62AE0"/>
    <w:rsid w:val="00A83BAF"/>
    <w:rsid w:val="00A8401A"/>
    <w:rsid w:val="00A9460B"/>
    <w:rsid w:val="00A970C0"/>
    <w:rsid w:val="00A9750B"/>
    <w:rsid w:val="00AA0036"/>
    <w:rsid w:val="00AB1B5B"/>
    <w:rsid w:val="00AB2D2C"/>
    <w:rsid w:val="00AB6526"/>
    <w:rsid w:val="00AC0DE2"/>
    <w:rsid w:val="00AC48B7"/>
    <w:rsid w:val="00AC7013"/>
    <w:rsid w:val="00AC7674"/>
    <w:rsid w:val="00AE1E6B"/>
    <w:rsid w:val="00AE1EBB"/>
    <w:rsid w:val="00AE692A"/>
    <w:rsid w:val="00AF1D19"/>
    <w:rsid w:val="00AF3989"/>
    <w:rsid w:val="00AF4B21"/>
    <w:rsid w:val="00AF576D"/>
    <w:rsid w:val="00AF697E"/>
    <w:rsid w:val="00B0226B"/>
    <w:rsid w:val="00B03130"/>
    <w:rsid w:val="00B042D8"/>
    <w:rsid w:val="00B1316B"/>
    <w:rsid w:val="00B1458C"/>
    <w:rsid w:val="00B16CBA"/>
    <w:rsid w:val="00B1710C"/>
    <w:rsid w:val="00B25256"/>
    <w:rsid w:val="00B3062C"/>
    <w:rsid w:val="00B336AB"/>
    <w:rsid w:val="00B33E51"/>
    <w:rsid w:val="00B54481"/>
    <w:rsid w:val="00B54673"/>
    <w:rsid w:val="00B54C86"/>
    <w:rsid w:val="00B54FF3"/>
    <w:rsid w:val="00B6042B"/>
    <w:rsid w:val="00B6191A"/>
    <w:rsid w:val="00B64DF9"/>
    <w:rsid w:val="00B73817"/>
    <w:rsid w:val="00B768B6"/>
    <w:rsid w:val="00B8090E"/>
    <w:rsid w:val="00B8330F"/>
    <w:rsid w:val="00BA3F92"/>
    <w:rsid w:val="00BB0DC9"/>
    <w:rsid w:val="00BB364D"/>
    <w:rsid w:val="00BC05F4"/>
    <w:rsid w:val="00BC26DE"/>
    <w:rsid w:val="00BC522D"/>
    <w:rsid w:val="00BD5AB3"/>
    <w:rsid w:val="00BE14A7"/>
    <w:rsid w:val="00BE21C3"/>
    <w:rsid w:val="00BF139A"/>
    <w:rsid w:val="00BF1B59"/>
    <w:rsid w:val="00BF322D"/>
    <w:rsid w:val="00BF510A"/>
    <w:rsid w:val="00BF6A55"/>
    <w:rsid w:val="00C0122C"/>
    <w:rsid w:val="00C0170B"/>
    <w:rsid w:val="00C04137"/>
    <w:rsid w:val="00C10F77"/>
    <w:rsid w:val="00C15F62"/>
    <w:rsid w:val="00C23543"/>
    <w:rsid w:val="00C23734"/>
    <w:rsid w:val="00C25724"/>
    <w:rsid w:val="00C26DCE"/>
    <w:rsid w:val="00C333FB"/>
    <w:rsid w:val="00C37529"/>
    <w:rsid w:val="00C458CD"/>
    <w:rsid w:val="00C47CD1"/>
    <w:rsid w:val="00C50433"/>
    <w:rsid w:val="00C51228"/>
    <w:rsid w:val="00C56AFA"/>
    <w:rsid w:val="00C648C6"/>
    <w:rsid w:val="00C758A0"/>
    <w:rsid w:val="00C77228"/>
    <w:rsid w:val="00C824BB"/>
    <w:rsid w:val="00C83423"/>
    <w:rsid w:val="00C8358C"/>
    <w:rsid w:val="00C924BE"/>
    <w:rsid w:val="00C9284D"/>
    <w:rsid w:val="00C92C34"/>
    <w:rsid w:val="00CA2225"/>
    <w:rsid w:val="00CA5DCA"/>
    <w:rsid w:val="00CC1DBA"/>
    <w:rsid w:val="00CC31A9"/>
    <w:rsid w:val="00CC3E8D"/>
    <w:rsid w:val="00CC62A2"/>
    <w:rsid w:val="00CC633F"/>
    <w:rsid w:val="00CC716B"/>
    <w:rsid w:val="00CD14A9"/>
    <w:rsid w:val="00CD1C5D"/>
    <w:rsid w:val="00CE33A9"/>
    <w:rsid w:val="00CE53C9"/>
    <w:rsid w:val="00CE5622"/>
    <w:rsid w:val="00CF1809"/>
    <w:rsid w:val="00D04722"/>
    <w:rsid w:val="00D05293"/>
    <w:rsid w:val="00D105DD"/>
    <w:rsid w:val="00D12D61"/>
    <w:rsid w:val="00D14C35"/>
    <w:rsid w:val="00D23DBE"/>
    <w:rsid w:val="00D32BB1"/>
    <w:rsid w:val="00D54A8F"/>
    <w:rsid w:val="00D56012"/>
    <w:rsid w:val="00D576C1"/>
    <w:rsid w:val="00D607CA"/>
    <w:rsid w:val="00D6615F"/>
    <w:rsid w:val="00D84B90"/>
    <w:rsid w:val="00D87228"/>
    <w:rsid w:val="00D91814"/>
    <w:rsid w:val="00DB12A2"/>
    <w:rsid w:val="00DC1424"/>
    <w:rsid w:val="00DC21EA"/>
    <w:rsid w:val="00DC3DEB"/>
    <w:rsid w:val="00DD1B53"/>
    <w:rsid w:val="00DD224C"/>
    <w:rsid w:val="00DD55C8"/>
    <w:rsid w:val="00DD73CB"/>
    <w:rsid w:val="00DD7F13"/>
    <w:rsid w:val="00DE6190"/>
    <w:rsid w:val="00DE726C"/>
    <w:rsid w:val="00E00107"/>
    <w:rsid w:val="00E20488"/>
    <w:rsid w:val="00E23F97"/>
    <w:rsid w:val="00E327A6"/>
    <w:rsid w:val="00E3298C"/>
    <w:rsid w:val="00E33A97"/>
    <w:rsid w:val="00E35E24"/>
    <w:rsid w:val="00E37870"/>
    <w:rsid w:val="00E40B4D"/>
    <w:rsid w:val="00E47384"/>
    <w:rsid w:val="00E50DE0"/>
    <w:rsid w:val="00E6226D"/>
    <w:rsid w:val="00E71BCA"/>
    <w:rsid w:val="00E72650"/>
    <w:rsid w:val="00E759B9"/>
    <w:rsid w:val="00E76FAE"/>
    <w:rsid w:val="00E86ABC"/>
    <w:rsid w:val="00E877CE"/>
    <w:rsid w:val="00E93D0B"/>
    <w:rsid w:val="00EA22BA"/>
    <w:rsid w:val="00EA4571"/>
    <w:rsid w:val="00EA688B"/>
    <w:rsid w:val="00EB11B2"/>
    <w:rsid w:val="00EC01DF"/>
    <w:rsid w:val="00EC7E75"/>
    <w:rsid w:val="00ED015D"/>
    <w:rsid w:val="00ED01F4"/>
    <w:rsid w:val="00ED2144"/>
    <w:rsid w:val="00ED50E7"/>
    <w:rsid w:val="00ED7540"/>
    <w:rsid w:val="00EE34EC"/>
    <w:rsid w:val="00EE4932"/>
    <w:rsid w:val="00EF277F"/>
    <w:rsid w:val="00EF2958"/>
    <w:rsid w:val="00F00C29"/>
    <w:rsid w:val="00F11B98"/>
    <w:rsid w:val="00F12EFF"/>
    <w:rsid w:val="00F13B2D"/>
    <w:rsid w:val="00F166F5"/>
    <w:rsid w:val="00F174B5"/>
    <w:rsid w:val="00F21517"/>
    <w:rsid w:val="00F23BD3"/>
    <w:rsid w:val="00F311EF"/>
    <w:rsid w:val="00F334F1"/>
    <w:rsid w:val="00F35555"/>
    <w:rsid w:val="00F46EEE"/>
    <w:rsid w:val="00F5714A"/>
    <w:rsid w:val="00F65309"/>
    <w:rsid w:val="00F76EBA"/>
    <w:rsid w:val="00F85A34"/>
    <w:rsid w:val="00F900EC"/>
    <w:rsid w:val="00F94252"/>
    <w:rsid w:val="00FA44E4"/>
    <w:rsid w:val="00FB1C96"/>
    <w:rsid w:val="00FB265C"/>
    <w:rsid w:val="00FB540C"/>
    <w:rsid w:val="00FB5B91"/>
    <w:rsid w:val="00FB5EA7"/>
    <w:rsid w:val="00FC377B"/>
    <w:rsid w:val="00FD121B"/>
    <w:rsid w:val="00FD371B"/>
    <w:rsid w:val="00FD41C3"/>
    <w:rsid w:val="00FE1158"/>
    <w:rsid w:val="00FE5AA0"/>
    <w:rsid w:val="00FF39BC"/>
    <w:rsid w:val="00FF7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84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8C1"/>
    <w:pPr>
      <w:ind w:left="720"/>
      <w:contextualSpacing/>
    </w:pPr>
  </w:style>
  <w:style w:type="paragraph" w:styleId="NoSpacing">
    <w:name w:val="No Spacing"/>
    <w:uiPriority w:val="1"/>
    <w:qFormat/>
    <w:rsid w:val="002518C1"/>
    <w:pPr>
      <w:spacing w:after="0" w:line="240" w:lineRule="auto"/>
    </w:pPr>
  </w:style>
  <w:style w:type="character" w:styleId="CommentReference">
    <w:name w:val="annotation reference"/>
    <w:basedOn w:val="DefaultParagraphFont"/>
    <w:uiPriority w:val="99"/>
    <w:semiHidden/>
    <w:unhideWhenUsed/>
    <w:rsid w:val="008B4292"/>
    <w:rPr>
      <w:sz w:val="16"/>
      <w:szCs w:val="16"/>
    </w:rPr>
  </w:style>
  <w:style w:type="paragraph" w:styleId="CommentText">
    <w:name w:val="annotation text"/>
    <w:basedOn w:val="Normal"/>
    <w:link w:val="CommentTextChar"/>
    <w:uiPriority w:val="99"/>
    <w:semiHidden/>
    <w:unhideWhenUsed/>
    <w:rsid w:val="008B4292"/>
    <w:pPr>
      <w:spacing w:line="240" w:lineRule="auto"/>
    </w:pPr>
    <w:rPr>
      <w:sz w:val="20"/>
      <w:szCs w:val="20"/>
    </w:rPr>
  </w:style>
  <w:style w:type="character" w:customStyle="1" w:styleId="CommentTextChar">
    <w:name w:val="Comment Text Char"/>
    <w:basedOn w:val="DefaultParagraphFont"/>
    <w:link w:val="CommentText"/>
    <w:uiPriority w:val="99"/>
    <w:semiHidden/>
    <w:rsid w:val="008B4292"/>
    <w:rPr>
      <w:sz w:val="20"/>
      <w:szCs w:val="20"/>
    </w:rPr>
  </w:style>
  <w:style w:type="paragraph" w:styleId="CommentSubject">
    <w:name w:val="annotation subject"/>
    <w:basedOn w:val="CommentText"/>
    <w:next w:val="CommentText"/>
    <w:link w:val="CommentSubjectChar"/>
    <w:uiPriority w:val="99"/>
    <w:semiHidden/>
    <w:unhideWhenUsed/>
    <w:rsid w:val="008B4292"/>
    <w:rPr>
      <w:b/>
      <w:bCs/>
    </w:rPr>
  </w:style>
  <w:style w:type="character" w:customStyle="1" w:styleId="CommentSubjectChar">
    <w:name w:val="Comment Subject Char"/>
    <w:basedOn w:val="CommentTextChar"/>
    <w:link w:val="CommentSubject"/>
    <w:uiPriority w:val="99"/>
    <w:semiHidden/>
    <w:rsid w:val="008B4292"/>
    <w:rPr>
      <w:b/>
      <w:bCs/>
      <w:sz w:val="20"/>
      <w:szCs w:val="20"/>
    </w:rPr>
  </w:style>
  <w:style w:type="paragraph" w:styleId="BalloonText">
    <w:name w:val="Balloon Text"/>
    <w:basedOn w:val="Normal"/>
    <w:link w:val="BalloonTextChar"/>
    <w:uiPriority w:val="99"/>
    <w:semiHidden/>
    <w:unhideWhenUsed/>
    <w:rsid w:val="008B4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292"/>
    <w:rPr>
      <w:rFonts w:ascii="Tahoma" w:hAnsi="Tahoma" w:cs="Tahoma"/>
      <w:sz w:val="16"/>
      <w:szCs w:val="16"/>
    </w:rPr>
  </w:style>
  <w:style w:type="paragraph" w:styleId="FootnoteText">
    <w:name w:val="footnote text"/>
    <w:basedOn w:val="Normal"/>
    <w:link w:val="FootnoteTextChar"/>
    <w:semiHidden/>
    <w:rsid w:val="00521D65"/>
    <w:pPr>
      <w:tabs>
        <w:tab w:val="num" w:pos="720"/>
      </w:tabs>
      <w:spacing w:after="0" w:line="240" w:lineRule="auto"/>
      <w:ind w:left="720" w:hanging="360"/>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semiHidden/>
    <w:rsid w:val="00521D65"/>
    <w:rPr>
      <w:rFonts w:ascii="Times New Roman" w:eastAsia="Times New Roman" w:hAnsi="Times New Roman" w:cs="Times New Roman"/>
      <w:color w:val="000000"/>
      <w:sz w:val="20"/>
      <w:szCs w:val="20"/>
    </w:rPr>
  </w:style>
  <w:style w:type="character" w:styleId="FootnoteReference">
    <w:name w:val="footnote reference"/>
    <w:basedOn w:val="DefaultParagraphFont"/>
    <w:semiHidden/>
    <w:rsid w:val="00521D65"/>
    <w:rPr>
      <w:vertAlign w:val="superscript"/>
    </w:rPr>
  </w:style>
  <w:style w:type="paragraph" w:styleId="Header">
    <w:name w:val="header"/>
    <w:basedOn w:val="Normal"/>
    <w:link w:val="HeaderChar"/>
    <w:uiPriority w:val="99"/>
    <w:unhideWhenUsed/>
    <w:rsid w:val="00AB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5B"/>
  </w:style>
  <w:style w:type="paragraph" w:styleId="Footer">
    <w:name w:val="footer"/>
    <w:basedOn w:val="Normal"/>
    <w:link w:val="FooterChar"/>
    <w:uiPriority w:val="99"/>
    <w:unhideWhenUsed/>
    <w:rsid w:val="00AB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5B"/>
  </w:style>
  <w:style w:type="table" w:styleId="TableGrid">
    <w:name w:val="Table Grid"/>
    <w:basedOn w:val="TableNormal"/>
    <w:uiPriority w:val="59"/>
    <w:rsid w:val="00035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113C3"/>
    <w:pPr>
      <w:spacing w:after="0" w:line="240" w:lineRule="auto"/>
    </w:pPr>
  </w:style>
  <w:style w:type="character" w:styleId="Hyperlink">
    <w:name w:val="Hyperlink"/>
    <w:basedOn w:val="DefaultParagraphFont"/>
    <w:uiPriority w:val="99"/>
    <w:unhideWhenUsed/>
    <w:rsid w:val="00CE53C9"/>
    <w:rPr>
      <w:color w:val="0000FF"/>
      <w:u w:val="single"/>
    </w:rPr>
  </w:style>
  <w:style w:type="character" w:styleId="FollowedHyperlink">
    <w:name w:val="FollowedHyperlink"/>
    <w:basedOn w:val="DefaultParagraphFont"/>
    <w:uiPriority w:val="99"/>
    <w:semiHidden/>
    <w:unhideWhenUsed/>
    <w:rsid w:val="00FA44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8C1"/>
    <w:pPr>
      <w:ind w:left="720"/>
      <w:contextualSpacing/>
    </w:pPr>
  </w:style>
  <w:style w:type="paragraph" w:styleId="NoSpacing">
    <w:name w:val="No Spacing"/>
    <w:uiPriority w:val="1"/>
    <w:qFormat/>
    <w:rsid w:val="002518C1"/>
    <w:pPr>
      <w:spacing w:after="0" w:line="240" w:lineRule="auto"/>
    </w:pPr>
  </w:style>
  <w:style w:type="character" w:styleId="CommentReference">
    <w:name w:val="annotation reference"/>
    <w:basedOn w:val="DefaultParagraphFont"/>
    <w:uiPriority w:val="99"/>
    <w:semiHidden/>
    <w:unhideWhenUsed/>
    <w:rsid w:val="008B4292"/>
    <w:rPr>
      <w:sz w:val="16"/>
      <w:szCs w:val="16"/>
    </w:rPr>
  </w:style>
  <w:style w:type="paragraph" w:styleId="CommentText">
    <w:name w:val="annotation text"/>
    <w:basedOn w:val="Normal"/>
    <w:link w:val="CommentTextChar"/>
    <w:uiPriority w:val="99"/>
    <w:semiHidden/>
    <w:unhideWhenUsed/>
    <w:rsid w:val="008B4292"/>
    <w:pPr>
      <w:spacing w:line="240" w:lineRule="auto"/>
    </w:pPr>
    <w:rPr>
      <w:sz w:val="20"/>
      <w:szCs w:val="20"/>
    </w:rPr>
  </w:style>
  <w:style w:type="character" w:customStyle="1" w:styleId="CommentTextChar">
    <w:name w:val="Comment Text Char"/>
    <w:basedOn w:val="DefaultParagraphFont"/>
    <w:link w:val="CommentText"/>
    <w:uiPriority w:val="99"/>
    <w:semiHidden/>
    <w:rsid w:val="008B4292"/>
    <w:rPr>
      <w:sz w:val="20"/>
      <w:szCs w:val="20"/>
    </w:rPr>
  </w:style>
  <w:style w:type="paragraph" w:styleId="CommentSubject">
    <w:name w:val="annotation subject"/>
    <w:basedOn w:val="CommentText"/>
    <w:next w:val="CommentText"/>
    <w:link w:val="CommentSubjectChar"/>
    <w:uiPriority w:val="99"/>
    <w:semiHidden/>
    <w:unhideWhenUsed/>
    <w:rsid w:val="008B4292"/>
    <w:rPr>
      <w:b/>
      <w:bCs/>
    </w:rPr>
  </w:style>
  <w:style w:type="character" w:customStyle="1" w:styleId="CommentSubjectChar">
    <w:name w:val="Comment Subject Char"/>
    <w:basedOn w:val="CommentTextChar"/>
    <w:link w:val="CommentSubject"/>
    <w:uiPriority w:val="99"/>
    <w:semiHidden/>
    <w:rsid w:val="008B4292"/>
    <w:rPr>
      <w:b/>
      <w:bCs/>
      <w:sz w:val="20"/>
      <w:szCs w:val="20"/>
    </w:rPr>
  </w:style>
  <w:style w:type="paragraph" w:styleId="BalloonText">
    <w:name w:val="Balloon Text"/>
    <w:basedOn w:val="Normal"/>
    <w:link w:val="BalloonTextChar"/>
    <w:uiPriority w:val="99"/>
    <w:semiHidden/>
    <w:unhideWhenUsed/>
    <w:rsid w:val="008B4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292"/>
    <w:rPr>
      <w:rFonts w:ascii="Tahoma" w:hAnsi="Tahoma" w:cs="Tahoma"/>
      <w:sz w:val="16"/>
      <w:szCs w:val="16"/>
    </w:rPr>
  </w:style>
  <w:style w:type="paragraph" w:styleId="FootnoteText">
    <w:name w:val="footnote text"/>
    <w:basedOn w:val="Normal"/>
    <w:link w:val="FootnoteTextChar"/>
    <w:semiHidden/>
    <w:rsid w:val="00521D65"/>
    <w:pPr>
      <w:tabs>
        <w:tab w:val="num" w:pos="720"/>
      </w:tabs>
      <w:spacing w:after="0" w:line="240" w:lineRule="auto"/>
      <w:ind w:left="720" w:hanging="360"/>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semiHidden/>
    <w:rsid w:val="00521D65"/>
    <w:rPr>
      <w:rFonts w:ascii="Times New Roman" w:eastAsia="Times New Roman" w:hAnsi="Times New Roman" w:cs="Times New Roman"/>
      <w:color w:val="000000"/>
      <w:sz w:val="20"/>
      <w:szCs w:val="20"/>
    </w:rPr>
  </w:style>
  <w:style w:type="character" w:styleId="FootnoteReference">
    <w:name w:val="footnote reference"/>
    <w:basedOn w:val="DefaultParagraphFont"/>
    <w:semiHidden/>
    <w:rsid w:val="00521D65"/>
    <w:rPr>
      <w:vertAlign w:val="superscript"/>
    </w:rPr>
  </w:style>
  <w:style w:type="paragraph" w:styleId="Header">
    <w:name w:val="header"/>
    <w:basedOn w:val="Normal"/>
    <w:link w:val="HeaderChar"/>
    <w:uiPriority w:val="99"/>
    <w:unhideWhenUsed/>
    <w:rsid w:val="00AB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5B"/>
  </w:style>
  <w:style w:type="paragraph" w:styleId="Footer">
    <w:name w:val="footer"/>
    <w:basedOn w:val="Normal"/>
    <w:link w:val="FooterChar"/>
    <w:uiPriority w:val="99"/>
    <w:unhideWhenUsed/>
    <w:rsid w:val="00AB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5B"/>
  </w:style>
  <w:style w:type="table" w:styleId="TableGrid">
    <w:name w:val="Table Grid"/>
    <w:basedOn w:val="TableNormal"/>
    <w:uiPriority w:val="59"/>
    <w:rsid w:val="00035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113C3"/>
    <w:pPr>
      <w:spacing w:after="0" w:line="240" w:lineRule="auto"/>
    </w:pPr>
  </w:style>
  <w:style w:type="character" w:styleId="Hyperlink">
    <w:name w:val="Hyperlink"/>
    <w:basedOn w:val="DefaultParagraphFont"/>
    <w:uiPriority w:val="99"/>
    <w:unhideWhenUsed/>
    <w:rsid w:val="00CE53C9"/>
    <w:rPr>
      <w:color w:val="0000FF"/>
      <w:u w:val="single"/>
    </w:rPr>
  </w:style>
  <w:style w:type="character" w:styleId="FollowedHyperlink">
    <w:name w:val="FollowedHyperlink"/>
    <w:basedOn w:val="DefaultParagraphFont"/>
    <w:uiPriority w:val="99"/>
    <w:semiHidden/>
    <w:unhideWhenUsed/>
    <w:rsid w:val="00FA44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81401">
      <w:bodyDiv w:val="1"/>
      <w:marLeft w:val="0"/>
      <w:marRight w:val="0"/>
      <w:marTop w:val="0"/>
      <w:marBottom w:val="0"/>
      <w:divBdr>
        <w:top w:val="none" w:sz="0" w:space="0" w:color="auto"/>
        <w:left w:val="none" w:sz="0" w:space="0" w:color="auto"/>
        <w:bottom w:val="none" w:sz="0" w:space="0" w:color="auto"/>
        <w:right w:val="none" w:sz="0" w:space="0" w:color="auto"/>
      </w:divBdr>
    </w:div>
    <w:div w:id="105107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sa.gov/portal/category/21287" TargetMode="External"/><Relationship Id="rId12" Type="http://schemas.openxmlformats.org/officeDocument/2006/relationships/hyperlink" Target="http://www.gsa.gov/mie"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gsa.gov/portal/content/100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FC59-ADC3-B049-AD75-FA81DADD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9832</Words>
  <Characters>56049</Characters>
  <Application>Microsoft Macintosh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Jeb</dc:creator>
  <cp:lastModifiedBy>Marisa Mathews</cp:lastModifiedBy>
  <cp:revision>2</cp:revision>
  <cp:lastPrinted>2015-12-03T23:27:00Z</cp:lastPrinted>
  <dcterms:created xsi:type="dcterms:W3CDTF">2017-05-02T16:35:00Z</dcterms:created>
  <dcterms:modified xsi:type="dcterms:W3CDTF">2017-05-02T16:35:00Z</dcterms:modified>
</cp:coreProperties>
</file>