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AA178" w14:textId="04561787" w:rsidR="00FD4D90" w:rsidRPr="00FD4D90" w:rsidRDefault="00001BC1" w:rsidP="005D203A">
      <w:pPr>
        <w:spacing w:after="0" w:line="240" w:lineRule="auto"/>
        <w:jc w:val="center"/>
        <w:rPr>
          <w:rFonts w:ascii="Rockwell" w:hAnsi="Rockwell" w:cstheme="minorHAnsi"/>
          <w:b/>
          <w:bCs/>
          <w:sz w:val="24"/>
          <w:szCs w:val="24"/>
        </w:rPr>
      </w:pPr>
      <w:r>
        <w:rPr>
          <w:rFonts w:ascii="Rockwell" w:hAnsi="Rockwell" w:cstheme="minorHAnsi"/>
          <w:b/>
          <w:bCs/>
          <w:sz w:val="24"/>
          <w:szCs w:val="24"/>
        </w:rPr>
        <w:t>HERPES LABIALIS (COLD SORE) TREATMENT PROTOCOL</w:t>
      </w:r>
    </w:p>
    <w:p w14:paraId="000D013C" w14:textId="7EA397A2" w:rsidR="00F451CC" w:rsidRPr="00FD4D90" w:rsidRDefault="00105DD9" w:rsidP="005D203A">
      <w:pPr>
        <w:spacing w:after="0" w:line="240" w:lineRule="auto"/>
        <w:jc w:val="center"/>
        <w:rPr>
          <w:rFonts w:ascii="Rockwell" w:hAnsi="Rockwell" w:cstheme="minorHAnsi"/>
          <w:b/>
          <w:bCs/>
          <w:sz w:val="24"/>
          <w:szCs w:val="24"/>
        </w:rPr>
      </w:pPr>
      <w:r w:rsidRPr="00FD4D90">
        <w:rPr>
          <w:rFonts w:ascii="Rockwell" w:hAnsi="Rockwell" w:cstheme="minorHAnsi"/>
          <w:b/>
          <w:bCs/>
          <w:sz w:val="24"/>
          <w:szCs w:val="24"/>
        </w:rPr>
        <w:t xml:space="preserve">Pharmacy </w:t>
      </w:r>
      <w:r w:rsidR="004A34F1" w:rsidRPr="00FD4D90">
        <w:rPr>
          <w:rFonts w:ascii="Rockwell" w:hAnsi="Rockwell" w:cstheme="minorHAnsi"/>
          <w:b/>
          <w:bCs/>
          <w:sz w:val="24"/>
          <w:szCs w:val="24"/>
        </w:rPr>
        <w:t>Assessment Protocol</w:t>
      </w:r>
    </w:p>
    <w:p w14:paraId="647D464D" w14:textId="77777777" w:rsidR="00626245" w:rsidRPr="00FD4D90" w:rsidRDefault="00626245" w:rsidP="00642975">
      <w:pPr>
        <w:spacing w:after="0" w:line="240" w:lineRule="auto"/>
        <w:rPr>
          <w:rFonts w:ascii="Rockwell" w:eastAsia="Times New Roman" w:hAnsi="Rockwell" w:cstheme="minorHAnsi"/>
          <w:sz w:val="24"/>
          <w:szCs w:val="24"/>
        </w:rPr>
      </w:pPr>
    </w:p>
    <w:p w14:paraId="29922394" w14:textId="10E9FCAB" w:rsidR="00F451CC" w:rsidRPr="00FD4D90" w:rsidRDefault="00626245" w:rsidP="005D203A">
      <w:pPr>
        <w:spacing w:after="0" w:line="240" w:lineRule="auto"/>
        <w:rPr>
          <w:rFonts w:ascii="Rockwell" w:hAnsi="Rockwell" w:cstheme="minorHAnsi"/>
        </w:rPr>
      </w:pPr>
      <w:r w:rsidRPr="00FD4D90">
        <w:rPr>
          <w:rFonts w:ascii="Rockwell" w:hAnsi="Rockwell" w:cstheme="minorHAnsi"/>
          <w:b/>
          <w:bCs/>
        </w:rPr>
        <w:t>ELIGIBILITY FOR SERVICE</w:t>
      </w:r>
    </w:p>
    <w:p w14:paraId="1A43903F" w14:textId="5B2AE152" w:rsidR="005D203A" w:rsidRPr="00FD4D90" w:rsidRDefault="00A21A70" w:rsidP="005D203A">
      <w:pPr>
        <w:spacing w:after="0" w:line="240" w:lineRule="auto"/>
        <w:rPr>
          <w:rFonts w:ascii="Rockwell" w:hAnsi="Rockwell" w:cstheme="minorHAnsi"/>
        </w:rPr>
      </w:pPr>
      <w:bookmarkStart w:id="0" w:name="_Hlk154576533"/>
      <w:r w:rsidRPr="00FD4D90">
        <w:rPr>
          <w:rFonts w:ascii="Rockwell" w:hAnsi="Rockwell" w:cstheme="minorHAnsi"/>
        </w:rPr>
        <w:t xml:space="preserve">Patients who meet the following criteria </w:t>
      </w:r>
      <w:r w:rsidR="005B102E" w:rsidRPr="00FD4D90">
        <w:rPr>
          <w:rFonts w:ascii="Rockwell" w:hAnsi="Rockwell" w:cstheme="minorHAnsi"/>
        </w:rPr>
        <w:t>a</w:t>
      </w:r>
      <w:r w:rsidRPr="00FD4D90">
        <w:rPr>
          <w:rFonts w:ascii="Rockwell" w:hAnsi="Rockwell" w:cstheme="minorHAnsi"/>
        </w:rPr>
        <w:t xml:space="preserve">re </w:t>
      </w:r>
      <w:r w:rsidR="00411ED7" w:rsidRPr="00FD4D90">
        <w:rPr>
          <w:rFonts w:ascii="Rockwell" w:hAnsi="Rockwell" w:cstheme="minorHAnsi"/>
        </w:rPr>
        <w:t>eligible</w:t>
      </w:r>
      <w:r w:rsidRPr="00FD4D90">
        <w:rPr>
          <w:rFonts w:ascii="Rockwell" w:hAnsi="Rockwell" w:cstheme="minorHAnsi"/>
        </w:rPr>
        <w:t xml:space="preserve"> for</w:t>
      </w:r>
      <w:r w:rsidR="00C371D7">
        <w:rPr>
          <w:rFonts w:ascii="Rockwell" w:hAnsi="Rockwell" w:cstheme="minorHAnsi"/>
        </w:rPr>
        <w:t xml:space="preserve"> treatment</w:t>
      </w:r>
      <w:r w:rsidR="00411ED7" w:rsidRPr="00FD4D90">
        <w:rPr>
          <w:rFonts w:ascii="Rockwell" w:hAnsi="Rockwell" w:cstheme="minorHAnsi"/>
        </w:rPr>
        <w:t>:</w:t>
      </w:r>
    </w:p>
    <w:bookmarkEnd w:id="0"/>
    <w:p w14:paraId="22F9EA2F" w14:textId="24BCBE70" w:rsidR="00273CC2" w:rsidRPr="00273CC2" w:rsidRDefault="005B3317" w:rsidP="00273CC2">
      <w:pPr>
        <w:pStyle w:val="ListParagraph"/>
        <w:numPr>
          <w:ilvl w:val="0"/>
          <w:numId w:val="15"/>
        </w:numPr>
        <w:spacing w:after="0" w:line="240" w:lineRule="auto"/>
        <w:rPr>
          <w:rFonts w:ascii="Rockwell" w:hAnsi="Rockwell" w:cstheme="minorHAnsi"/>
        </w:rPr>
      </w:pPr>
      <w:r w:rsidRPr="00FD4D90">
        <w:rPr>
          <w:rFonts w:ascii="Rockwell" w:hAnsi="Rockwell" w:cstheme="minorHAnsi"/>
        </w:rPr>
        <w:t>Age 1</w:t>
      </w:r>
      <w:r>
        <w:rPr>
          <w:rFonts w:ascii="Rockwell" w:hAnsi="Rockwell" w:cstheme="minorHAnsi"/>
        </w:rPr>
        <w:t>2</w:t>
      </w:r>
      <w:r w:rsidRPr="00FD4D90">
        <w:rPr>
          <w:rFonts w:ascii="Rockwell" w:hAnsi="Rockwell" w:cstheme="minorHAnsi"/>
        </w:rPr>
        <w:t xml:space="preserve"> years and older</w:t>
      </w:r>
    </w:p>
    <w:p w14:paraId="0C8EB6AC" w14:textId="6CAA1D4B" w:rsidR="00564916" w:rsidRDefault="00A87117" w:rsidP="00CF6605">
      <w:pPr>
        <w:pStyle w:val="ListParagraph"/>
        <w:numPr>
          <w:ilvl w:val="0"/>
          <w:numId w:val="15"/>
        </w:numPr>
        <w:spacing w:after="0" w:line="240" w:lineRule="auto"/>
        <w:rPr>
          <w:rFonts w:ascii="Rockwell" w:hAnsi="Rockwell" w:cstheme="minorHAnsi"/>
        </w:rPr>
      </w:pPr>
      <w:r>
        <w:rPr>
          <w:rFonts w:ascii="Rockwell" w:hAnsi="Rockwell" w:cstheme="minorHAnsi"/>
        </w:rPr>
        <w:t>Reports a previous diagnosis of cold sores</w:t>
      </w:r>
    </w:p>
    <w:p w14:paraId="543E25BE" w14:textId="47E98DA3" w:rsidR="00456E99" w:rsidRDefault="00456E99" w:rsidP="00CF6605">
      <w:pPr>
        <w:pStyle w:val="ListParagraph"/>
        <w:numPr>
          <w:ilvl w:val="0"/>
          <w:numId w:val="15"/>
        </w:numPr>
        <w:spacing w:after="0" w:line="240" w:lineRule="auto"/>
        <w:rPr>
          <w:rFonts w:ascii="Rockwell" w:hAnsi="Rockwell" w:cstheme="minorHAnsi"/>
        </w:rPr>
      </w:pPr>
      <w:r>
        <w:rPr>
          <w:rFonts w:ascii="Rockwell" w:hAnsi="Rockwell" w:cstheme="minorHAnsi"/>
        </w:rPr>
        <w:t>Reports one or more of the following symptoms:</w:t>
      </w:r>
    </w:p>
    <w:p w14:paraId="40F55DAF" w14:textId="5DE96A6F" w:rsidR="00456E99" w:rsidRDefault="00456E99" w:rsidP="00456E99">
      <w:pPr>
        <w:pStyle w:val="ListParagraph"/>
        <w:numPr>
          <w:ilvl w:val="1"/>
          <w:numId w:val="15"/>
        </w:numPr>
        <w:spacing w:after="0" w:line="240" w:lineRule="auto"/>
        <w:rPr>
          <w:rFonts w:ascii="Rockwell" w:hAnsi="Rockwell" w:cstheme="minorHAnsi"/>
        </w:rPr>
      </w:pPr>
      <w:r>
        <w:rPr>
          <w:rFonts w:ascii="Rockwell" w:hAnsi="Rockwell" w:cstheme="minorHAnsi"/>
        </w:rPr>
        <w:t>Itching, burning, tingling sensation around the mouth</w:t>
      </w:r>
    </w:p>
    <w:p w14:paraId="7B4FBC12" w14:textId="1116F44C" w:rsidR="00456E99" w:rsidRDefault="00691591" w:rsidP="00456E99">
      <w:pPr>
        <w:pStyle w:val="ListParagraph"/>
        <w:numPr>
          <w:ilvl w:val="1"/>
          <w:numId w:val="15"/>
        </w:numPr>
        <w:spacing w:after="0" w:line="240" w:lineRule="auto"/>
        <w:rPr>
          <w:rFonts w:ascii="Rockwell" w:hAnsi="Rockwell" w:cstheme="minorHAnsi"/>
        </w:rPr>
      </w:pPr>
      <w:r>
        <w:rPr>
          <w:rFonts w:ascii="Rockwell" w:hAnsi="Rockwell" w:cstheme="minorHAnsi"/>
        </w:rPr>
        <w:t>Small fluid filled vesicles present on the mouth</w:t>
      </w:r>
    </w:p>
    <w:p w14:paraId="5F923F2A" w14:textId="77777777" w:rsidR="00B72F5A" w:rsidRDefault="00B72F5A" w:rsidP="00B72F5A">
      <w:pPr>
        <w:pStyle w:val="ListParagraph"/>
        <w:spacing w:after="0" w:line="240" w:lineRule="auto"/>
        <w:ind w:left="1440"/>
        <w:rPr>
          <w:rFonts w:ascii="Rockwell" w:hAnsi="Rockwell" w:cstheme="minorHAnsi"/>
        </w:rPr>
      </w:pPr>
    </w:p>
    <w:p w14:paraId="70C2C8D1" w14:textId="60DB63A4" w:rsidR="00273CC2" w:rsidRDefault="00273CC2" w:rsidP="00273CC2">
      <w:pPr>
        <w:spacing w:after="0" w:line="240" w:lineRule="auto"/>
        <w:rPr>
          <w:rFonts w:ascii="Rockwell" w:hAnsi="Rockwell" w:cstheme="minorHAnsi"/>
        </w:rPr>
      </w:pPr>
      <w:r>
        <w:rPr>
          <w:rFonts w:ascii="Rockwell" w:hAnsi="Rockwell" w:cstheme="minorHAnsi"/>
        </w:rPr>
        <w:t xml:space="preserve">Patients </w:t>
      </w:r>
      <w:r w:rsidR="00B72F5A">
        <w:rPr>
          <w:rFonts w:ascii="Rockwell" w:hAnsi="Rockwell" w:cstheme="minorHAnsi"/>
        </w:rPr>
        <w:t>who meet any of the following criteria should be referred for further medical evaluation:</w:t>
      </w:r>
    </w:p>
    <w:p w14:paraId="4CBC8E89" w14:textId="7FCAFC01" w:rsidR="00B72F5A" w:rsidRDefault="00316351" w:rsidP="00B72F5A">
      <w:pPr>
        <w:pStyle w:val="ListParagraph"/>
        <w:numPr>
          <w:ilvl w:val="0"/>
          <w:numId w:val="18"/>
        </w:numPr>
        <w:spacing w:after="0" w:line="240" w:lineRule="auto"/>
        <w:rPr>
          <w:rFonts w:ascii="Rockwell" w:hAnsi="Rockwell" w:cstheme="minorHAnsi"/>
        </w:rPr>
      </w:pPr>
      <w:r>
        <w:rPr>
          <w:rFonts w:ascii="Rockwell" w:hAnsi="Rockwell" w:cstheme="minorHAnsi"/>
        </w:rPr>
        <w:t>Immunocompromised</w:t>
      </w:r>
    </w:p>
    <w:p w14:paraId="5B830337" w14:textId="11D2B414" w:rsidR="00316351" w:rsidRDefault="00316351" w:rsidP="00B72F5A">
      <w:pPr>
        <w:pStyle w:val="ListParagraph"/>
        <w:numPr>
          <w:ilvl w:val="0"/>
          <w:numId w:val="18"/>
        </w:numPr>
        <w:spacing w:after="0" w:line="240" w:lineRule="auto"/>
        <w:rPr>
          <w:rFonts w:ascii="Rockwell" w:hAnsi="Rockwell" w:cstheme="minorHAnsi"/>
        </w:rPr>
      </w:pPr>
      <w:r>
        <w:rPr>
          <w:rFonts w:ascii="Rockwell" w:hAnsi="Rockwell" w:cstheme="minorHAnsi"/>
        </w:rPr>
        <w:t>Patients presenting with symptoms of acute illness: fever, sore throat, malaise</w:t>
      </w:r>
    </w:p>
    <w:p w14:paraId="0FCBD72B" w14:textId="0A733D22" w:rsidR="001B649A" w:rsidRDefault="001B649A" w:rsidP="00B72F5A">
      <w:pPr>
        <w:pStyle w:val="ListParagraph"/>
        <w:numPr>
          <w:ilvl w:val="0"/>
          <w:numId w:val="18"/>
        </w:numPr>
        <w:spacing w:after="0" w:line="240" w:lineRule="auto"/>
        <w:rPr>
          <w:rFonts w:ascii="Rockwell" w:hAnsi="Rockwell" w:cstheme="minorHAnsi"/>
        </w:rPr>
      </w:pPr>
      <w:r>
        <w:rPr>
          <w:rFonts w:ascii="Rockwell" w:hAnsi="Rockwell" w:cstheme="minorHAnsi"/>
        </w:rPr>
        <w:t>History of renal impairment</w:t>
      </w:r>
    </w:p>
    <w:p w14:paraId="638F24FD" w14:textId="21AB991F" w:rsidR="001B649A" w:rsidRDefault="00070D2D" w:rsidP="00B72F5A">
      <w:pPr>
        <w:pStyle w:val="ListParagraph"/>
        <w:numPr>
          <w:ilvl w:val="0"/>
          <w:numId w:val="18"/>
        </w:numPr>
        <w:spacing w:after="0" w:line="240" w:lineRule="auto"/>
        <w:rPr>
          <w:rFonts w:ascii="Rockwell" w:hAnsi="Rockwell" w:cstheme="minorHAnsi"/>
        </w:rPr>
      </w:pPr>
      <w:r>
        <w:rPr>
          <w:rFonts w:ascii="Rockwell" w:hAnsi="Rockwell" w:cstheme="minorHAnsi"/>
        </w:rPr>
        <w:t>Lesions that are excessively r</w:t>
      </w:r>
      <w:r w:rsidR="00842602">
        <w:rPr>
          <w:rFonts w:ascii="Rockwell" w:hAnsi="Rockwell" w:cstheme="minorHAnsi"/>
        </w:rPr>
        <w:t>ed, swollen, or contain pus</w:t>
      </w:r>
    </w:p>
    <w:p w14:paraId="75AEF355" w14:textId="6A623B67" w:rsidR="009F320E" w:rsidRPr="00B72F5A" w:rsidRDefault="009F320E" w:rsidP="00B72F5A">
      <w:pPr>
        <w:pStyle w:val="ListParagraph"/>
        <w:numPr>
          <w:ilvl w:val="0"/>
          <w:numId w:val="18"/>
        </w:numPr>
        <w:spacing w:after="0" w:line="240" w:lineRule="auto"/>
        <w:rPr>
          <w:rFonts w:ascii="Rockwell" w:hAnsi="Rockwell" w:cstheme="minorHAnsi"/>
        </w:rPr>
      </w:pPr>
      <w:r>
        <w:rPr>
          <w:rFonts w:ascii="Rockwell" w:hAnsi="Rockwell" w:cstheme="minorHAnsi"/>
        </w:rPr>
        <w:t>Lesions that on areas other than the mouth and lips</w:t>
      </w:r>
    </w:p>
    <w:p w14:paraId="272FA4B1" w14:textId="77777777" w:rsidR="00FD4D90" w:rsidRPr="00FD4D90" w:rsidRDefault="00FD4D90" w:rsidP="00244061">
      <w:pPr>
        <w:spacing w:after="0" w:line="240" w:lineRule="auto"/>
        <w:rPr>
          <w:rFonts w:ascii="Rockwell" w:hAnsi="Rockwell" w:cstheme="minorHAnsi"/>
          <w:b/>
          <w:bCs/>
        </w:rPr>
      </w:pPr>
    </w:p>
    <w:p w14:paraId="08CAEFDC" w14:textId="54148026" w:rsidR="005D203A" w:rsidRPr="00FD4D90" w:rsidRDefault="00A5601A" w:rsidP="005D203A">
      <w:pPr>
        <w:spacing w:after="0" w:line="240" w:lineRule="auto"/>
        <w:rPr>
          <w:rFonts w:ascii="Rockwell" w:hAnsi="Rockwell" w:cstheme="minorHAnsi"/>
        </w:rPr>
      </w:pPr>
      <w:r w:rsidRPr="00FD4D90">
        <w:rPr>
          <w:rFonts w:ascii="Rockwell" w:hAnsi="Rockwell" w:cstheme="minorHAnsi"/>
          <w:b/>
          <w:bCs/>
        </w:rPr>
        <w:t>PRESCRIBING</w:t>
      </w:r>
      <w:r w:rsidR="005D203A" w:rsidRPr="00FD4D90">
        <w:rPr>
          <w:rFonts w:ascii="Rockwell" w:hAnsi="Rockwell" w:cstheme="minorHAnsi"/>
          <w:b/>
          <w:bCs/>
        </w:rPr>
        <w:t xml:space="preserve"> </w:t>
      </w:r>
    </w:p>
    <w:p w14:paraId="2CC2B95D" w14:textId="6441F438" w:rsidR="005D203A" w:rsidRPr="00FD4D90" w:rsidRDefault="009F320E" w:rsidP="00F05EA1">
      <w:pPr>
        <w:spacing w:after="0" w:line="240" w:lineRule="auto"/>
      </w:pPr>
      <w:r w:rsidRPr="20E2A64A">
        <w:rPr>
          <w:rFonts w:ascii="Rockwell" w:eastAsia="Times New Roman" w:hAnsi="Rockwell"/>
        </w:rPr>
        <w:t xml:space="preserve">The </w:t>
      </w:r>
      <w:r w:rsidR="003A5E16" w:rsidRPr="20E2A64A">
        <w:rPr>
          <w:rFonts w:ascii="Rockwell" w:eastAsia="Times New Roman" w:hAnsi="Rockwell"/>
        </w:rPr>
        <w:t>pharmacist</w:t>
      </w:r>
      <w:r w:rsidR="000F302D" w:rsidRPr="20E2A64A">
        <w:rPr>
          <w:rFonts w:ascii="Rockwell" w:eastAsia="Times New Roman" w:hAnsi="Rockwell"/>
        </w:rPr>
        <w:t xml:space="preserve"> shall identify any precautions or contraindications to therapy and then prescribe the</w:t>
      </w:r>
      <w:r w:rsidR="00643854" w:rsidRPr="20E2A64A">
        <w:rPr>
          <w:rFonts w:ascii="Rockwell" w:eastAsia="Times New Roman" w:hAnsi="Rockwell"/>
        </w:rPr>
        <w:t xml:space="preserve"> </w:t>
      </w:r>
      <w:r w:rsidR="003A5E16" w:rsidRPr="20E2A64A">
        <w:rPr>
          <w:rFonts w:ascii="Rockwell" w:eastAsia="Times New Roman" w:hAnsi="Rockwell"/>
        </w:rPr>
        <w:t>most a</w:t>
      </w:r>
      <w:r w:rsidR="00626245" w:rsidRPr="20E2A64A">
        <w:rPr>
          <w:rFonts w:ascii="Rockwell" w:eastAsia="Times New Roman" w:hAnsi="Rockwell"/>
        </w:rPr>
        <w:t>ppropriate</w:t>
      </w:r>
      <w:r w:rsidR="003A5E16" w:rsidRPr="20E2A64A">
        <w:rPr>
          <w:rFonts w:ascii="Rockwell" w:eastAsia="Times New Roman" w:hAnsi="Rockwell"/>
        </w:rPr>
        <w:t xml:space="preserve"> treatment: </w:t>
      </w:r>
    </w:p>
    <w:p w14:paraId="0D50F781" w14:textId="77777777" w:rsidR="005D203A" w:rsidRDefault="005D203A" w:rsidP="20E2A64A">
      <w:pPr>
        <w:spacing w:after="0" w:line="240" w:lineRule="auto"/>
        <w:rPr>
          <w:rFonts w:ascii="Rockwell" w:hAnsi="Rockwell"/>
        </w:rPr>
      </w:pPr>
    </w:p>
    <w:p w14:paraId="2973469B" w14:textId="605A82D3" w:rsidR="007D48B4" w:rsidRPr="00FD4D90" w:rsidRDefault="002703E9" w:rsidP="20E2A64A">
      <w:pPr>
        <w:spacing w:after="0" w:line="240" w:lineRule="auto"/>
        <w:rPr>
          <w:rFonts w:ascii="Rockwell" w:hAnsi="Rockwell"/>
        </w:rPr>
      </w:pPr>
      <w:r>
        <w:rPr>
          <w:rFonts w:ascii="Rockwell" w:hAnsi="Rockwell"/>
        </w:rPr>
        <w:t>Episodic Oral Treatment: Recurrence of cold sores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4615"/>
        <w:gridCol w:w="2596"/>
      </w:tblGrid>
      <w:tr w:rsidR="007D48B4" w:rsidRPr="00FD4D90" w14:paraId="50E25810" w14:textId="77777777" w:rsidTr="00D3098D">
        <w:trPr>
          <w:trHeight w:val="324"/>
        </w:trPr>
        <w:tc>
          <w:tcPr>
            <w:tcW w:w="3055" w:type="dxa"/>
            <w:vAlign w:val="center"/>
          </w:tcPr>
          <w:p w14:paraId="5CE0D6A6" w14:textId="77777777" w:rsidR="007D48B4" w:rsidRPr="00FD4D90" w:rsidRDefault="007D48B4" w:rsidP="00D3098D">
            <w:pPr>
              <w:jc w:val="center"/>
              <w:rPr>
                <w:rFonts w:ascii="Rockwell" w:hAnsi="Rockwell" w:cstheme="minorHAnsi"/>
                <w:b/>
                <w:bCs/>
                <w:u w:val="single"/>
              </w:rPr>
            </w:pPr>
            <w:bookmarkStart w:id="1" w:name="_Hlk237417804"/>
            <w:r w:rsidRPr="00FD4D90">
              <w:rPr>
                <w:rFonts w:ascii="Rockwell" w:hAnsi="Rockwell" w:cstheme="minorHAnsi"/>
                <w:b/>
                <w:bCs/>
                <w:u w:val="single"/>
              </w:rPr>
              <w:t>MEDICATION</w:t>
            </w:r>
          </w:p>
        </w:tc>
        <w:tc>
          <w:tcPr>
            <w:tcW w:w="4615" w:type="dxa"/>
            <w:vAlign w:val="center"/>
          </w:tcPr>
          <w:p w14:paraId="38979584" w14:textId="77777777" w:rsidR="007D48B4" w:rsidRPr="00FD4D90" w:rsidRDefault="007D48B4" w:rsidP="00D3098D">
            <w:pPr>
              <w:jc w:val="center"/>
              <w:rPr>
                <w:rFonts w:ascii="Rockwell" w:hAnsi="Rockwell" w:cstheme="minorHAnsi"/>
                <w:b/>
                <w:bCs/>
                <w:u w:val="single"/>
              </w:rPr>
            </w:pPr>
            <w:r>
              <w:rPr>
                <w:rFonts w:ascii="Rockwell" w:hAnsi="Rockwell" w:cstheme="minorHAnsi"/>
                <w:b/>
                <w:bCs/>
                <w:u w:val="single"/>
              </w:rPr>
              <w:t>Dose</w:t>
            </w:r>
          </w:p>
        </w:tc>
        <w:tc>
          <w:tcPr>
            <w:tcW w:w="2596" w:type="dxa"/>
            <w:vAlign w:val="center"/>
          </w:tcPr>
          <w:p w14:paraId="2A4FC26B" w14:textId="77777777" w:rsidR="007D48B4" w:rsidRPr="00FD4D90" w:rsidRDefault="007D48B4" w:rsidP="00D3098D">
            <w:pPr>
              <w:jc w:val="center"/>
              <w:rPr>
                <w:rFonts w:ascii="Rockwell" w:hAnsi="Rockwell" w:cstheme="minorHAnsi"/>
                <w:b/>
                <w:bCs/>
                <w:u w:val="single"/>
              </w:rPr>
            </w:pPr>
            <w:r w:rsidRPr="00FD4D90">
              <w:rPr>
                <w:rFonts w:ascii="Rockwell" w:hAnsi="Rockwell" w:cstheme="minorHAnsi"/>
                <w:b/>
                <w:bCs/>
                <w:u w:val="single"/>
              </w:rPr>
              <w:t>Duration</w:t>
            </w:r>
          </w:p>
        </w:tc>
      </w:tr>
      <w:tr w:rsidR="007D48B4" w:rsidRPr="00FD4D90" w14:paraId="233B108F" w14:textId="77777777" w:rsidTr="00D3098D">
        <w:trPr>
          <w:trHeight w:val="324"/>
        </w:trPr>
        <w:tc>
          <w:tcPr>
            <w:tcW w:w="3055" w:type="dxa"/>
            <w:vAlign w:val="center"/>
          </w:tcPr>
          <w:p w14:paraId="16594BCF" w14:textId="77777777" w:rsidR="007D48B4" w:rsidRPr="00FD4D90" w:rsidRDefault="007D48B4" w:rsidP="00D3098D">
            <w:pPr>
              <w:jc w:val="center"/>
              <w:rPr>
                <w:rFonts w:ascii="Rockwell" w:hAnsi="Rockwell" w:cstheme="minorHAnsi"/>
              </w:rPr>
            </w:pPr>
            <w:r>
              <w:rPr>
                <w:rFonts w:ascii="Rockwell" w:hAnsi="Rockwell" w:cstheme="minorHAnsi"/>
              </w:rPr>
              <w:t>Acyclovir</w:t>
            </w:r>
          </w:p>
        </w:tc>
        <w:tc>
          <w:tcPr>
            <w:tcW w:w="4615" w:type="dxa"/>
            <w:vAlign w:val="center"/>
          </w:tcPr>
          <w:p w14:paraId="7ABE108C" w14:textId="77777777" w:rsidR="007D48B4" w:rsidRPr="00FD4D90" w:rsidRDefault="007D48B4" w:rsidP="00D3098D">
            <w:pPr>
              <w:jc w:val="center"/>
              <w:rPr>
                <w:rFonts w:ascii="Rockwell" w:hAnsi="Rockwell" w:cstheme="minorHAnsi"/>
              </w:rPr>
            </w:pPr>
            <w:r>
              <w:rPr>
                <w:rFonts w:ascii="Rockwell" w:hAnsi="Rockwell" w:cstheme="minorHAnsi"/>
              </w:rPr>
              <w:t>400 mg by mouth three times daily</w:t>
            </w:r>
          </w:p>
        </w:tc>
        <w:tc>
          <w:tcPr>
            <w:tcW w:w="2596" w:type="dxa"/>
            <w:vAlign w:val="center"/>
          </w:tcPr>
          <w:p w14:paraId="688DCE95" w14:textId="62DA6924" w:rsidR="007D48B4" w:rsidRPr="00FD4D90" w:rsidRDefault="002703E9" w:rsidP="00D3098D">
            <w:pPr>
              <w:jc w:val="center"/>
              <w:rPr>
                <w:rFonts w:ascii="Rockwell" w:hAnsi="Rockwell" w:cstheme="minorHAnsi"/>
              </w:rPr>
            </w:pPr>
            <w:r>
              <w:rPr>
                <w:rFonts w:ascii="Rockwell" w:hAnsi="Rockwell" w:cstheme="minorHAnsi"/>
              </w:rPr>
              <w:t>5</w:t>
            </w:r>
            <w:r w:rsidR="007D48B4">
              <w:rPr>
                <w:rFonts w:ascii="Rockwell" w:hAnsi="Rockwell" w:cstheme="minorHAnsi"/>
              </w:rPr>
              <w:t xml:space="preserve"> days</w:t>
            </w:r>
          </w:p>
        </w:tc>
      </w:tr>
      <w:tr w:rsidR="007D48B4" w:rsidRPr="00FD4D90" w14:paraId="36A8AA29" w14:textId="77777777" w:rsidTr="00D3098D">
        <w:trPr>
          <w:trHeight w:val="649"/>
        </w:trPr>
        <w:tc>
          <w:tcPr>
            <w:tcW w:w="3055" w:type="dxa"/>
            <w:vAlign w:val="center"/>
          </w:tcPr>
          <w:p w14:paraId="2BF6FD0A" w14:textId="77777777" w:rsidR="007D48B4" w:rsidRPr="00FD4D90" w:rsidRDefault="007D48B4" w:rsidP="00D3098D">
            <w:pPr>
              <w:jc w:val="center"/>
              <w:rPr>
                <w:rFonts w:ascii="Rockwell" w:hAnsi="Rockwell" w:cstheme="minorHAnsi"/>
              </w:rPr>
            </w:pPr>
            <w:r>
              <w:rPr>
                <w:rFonts w:ascii="Rockwell" w:hAnsi="Rockwell" w:cstheme="minorHAnsi"/>
              </w:rPr>
              <w:t>Valacyclovir</w:t>
            </w:r>
          </w:p>
        </w:tc>
        <w:tc>
          <w:tcPr>
            <w:tcW w:w="4615" w:type="dxa"/>
            <w:vAlign w:val="center"/>
          </w:tcPr>
          <w:p w14:paraId="3D564039" w14:textId="2BB369CC" w:rsidR="007D48B4" w:rsidRPr="00FD4D90" w:rsidRDefault="002703E9" w:rsidP="00D3098D">
            <w:pPr>
              <w:jc w:val="center"/>
              <w:rPr>
                <w:rFonts w:ascii="Rockwell" w:hAnsi="Rockwell" w:cstheme="minorHAnsi"/>
              </w:rPr>
            </w:pPr>
            <w:r>
              <w:rPr>
                <w:rFonts w:ascii="Rockwell" w:hAnsi="Rockwell" w:cstheme="minorHAnsi"/>
              </w:rPr>
              <w:t>2</w:t>
            </w:r>
            <w:r w:rsidR="007D48B4">
              <w:rPr>
                <w:rFonts w:ascii="Rockwell" w:hAnsi="Rockwell" w:cstheme="minorHAnsi"/>
              </w:rPr>
              <w:t xml:space="preserve"> gram</w:t>
            </w:r>
            <w:r>
              <w:rPr>
                <w:rFonts w:ascii="Rockwell" w:hAnsi="Rockwell" w:cstheme="minorHAnsi"/>
              </w:rPr>
              <w:t>s</w:t>
            </w:r>
            <w:r w:rsidR="007D48B4">
              <w:rPr>
                <w:rFonts w:ascii="Rockwell" w:hAnsi="Rockwell" w:cstheme="minorHAnsi"/>
              </w:rPr>
              <w:t xml:space="preserve"> by mouth two times daily</w:t>
            </w:r>
          </w:p>
        </w:tc>
        <w:tc>
          <w:tcPr>
            <w:tcW w:w="2596" w:type="dxa"/>
            <w:vAlign w:val="center"/>
          </w:tcPr>
          <w:p w14:paraId="30EAB183" w14:textId="0C790269" w:rsidR="007D48B4" w:rsidRPr="00FD4D90" w:rsidRDefault="007D48B4" w:rsidP="00D3098D">
            <w:pPr>
              <w:jc w:val="center"/>
              <w:rPr>
                <w:rFonts w:ascii="Rockwell" w:hAnsi="Rockwell" w:cstheme="minorHAnsi"/>
              </w:rPr>
            </w:pPr>
            <w:r>
              <w:rPr>
                <w:rFonts w:ascii="Rockwell" w:hAnsi="Rockwell" w:cstheme="minorHAnsi"/>
              </w:rPr>
              <w:t>1 days</w:t>
            </w:r>
          </w:p>
        </w:tc>
      </w:tr>
      <w:tr w:rsidR="007D48B4" w:rsidRPr="00FD4D90" w14:paraId="40771E88" w14:textId="77777777" w:rsidTr="00D3098D">
        <w:trPr>
          <w:trHeight w:val="368"/>
        </w:trPr>
        <w:tc>
          <w:tcPr>
            <w:tcW w:w="3055" w:type="dxa"/>
            <w:vAlign w:val="center"/>
          </w:tcPr>
          <w:p w14:paraId="7F94A9E0" w14:textId="77777777" w:rsidR="007D48B4" w:rsidRPr="00FD4D90" w:rsidRDefault="007D48B4" w:rsidP="00D3098D">
            <w:pPr>
              <w:jc w:val="center"/>
              <w:rPr>
                <w:rFonts w:ascii="Rockwell" w:hAnsi="Rockwell" w:cstheme="minorHAnsi"/>
              </w:rPr>
            </w:pPr>
            <w:r>
              <w:rPr>
                <w:rFonts w:ascii="Rockwell" w:hAnsi="Rockwell" w:cstheme="minorHAnsi"/>
              </w:rPr>
              <w:t>Famciclovir</w:t>
            </w:r>
          </w:p>
        </w:tc>
        <w:tc>
          <w:tcPr>
            <w:tcW w:w="4615" w:type="dxa"/>
            <w:vAlign w:val="center"/>
          </w:tcPr>
          <w:p w14:paraId="0546056B" w14:textId="3060AECA" w:rsidR="007D48B4" w:rsidRPr="00EE5403" w:rsidRDefault="002703E9" w:rsidP="00D3098D">
            <w:pPr>
              <w:jc w:val="center"/>
              <w:rPr>
                <w:rFonts w:ascii="Rockwell" w:hAnsi="Rockwell" w:cstheme="minorHAnsi"/>
              </w:rPr>
            </w:pPr>
            <w:r>
              <w:rPr>
                <w:rFonts w:ascii="Rockwell" w:hAnsi="Rockwell" w:cstheme="minorHAnsi"/>
              </w:rPr>
              <w:t>1</w:t>
            </w:r>
            <w:r w:rsidR="007D48B4" w:rsidRPr="00EE5403">
              <w:rPr>
                <w:rFonts w:ascii="Rockwell" w:hAnsi="Rockwell" w:cstheme="minorHAnsi"/>
              </w:rPr>
              <w:t xml:space="preserve">500 mg by mouth </w:t>
            </w:r>
            <w:r w:rsidR="006E5DC9">
              <w:rPr>
                <w:rFonts w:ascii="Rockwell" w:hAnsi="Rockwell" w:cstheme="minorHAnsi"/>
              </w:rPr>
              <w:t>once</w:t>
            </w:r>
          </w:p>
          <w:p w14:paraId="6A4A83E7" w14:textId="77777777" w:rsidR="007D48B4" w:rsidRPr="00FD4D90" w:rsidRDefault="007D48B4" w:rsidP="00D3098D">
            <w:pPr>
              <w:jc w:val="center"/>
              <w:rPr>
                <w:rFonts w:ascii="Rockwell" w:hAnsi="Rockwell" w:cstheme="minorHAnsi"/>
              </w:rPr>
            </w:pPr>
          </w:p>
        </w:tc>
        <w:tc>
          <w:tcPr>
            <w:tcW w:w="2596" w:type="dxa"/>
            <w:vAlign w:val="center"/>
          </w:tcPr>
          <w:p w14:paraId="47B3314C" w14:textId="3BFDBC6F" w:rsidR="007D48B4" w:rsidRPr="00FD4D90" w:rsidRDefault="002703E9" w:rsidP="00D3098D">
            <w:pPr>
              <w:jc w:val="center"/>
              <w:rPr>
                <w:rFonts w:ascii="Rockwell" w:hAnsi="Rockwell" w:cstheme="minorHAnsi"/>
              </w:rPr>
            </w:pPr>
            <w:r>
              <w:rPr>
                <w:rFonts w:ascii="Rockwell" w:hAnsi="Rockwell" w:cstheme="minorHAnsi"/>
              </w:rPr>
              <w:t>1 dose</w:t>
            </w:r>
          </w:p>
        </w:tc>
      </w:tr>
      <w:bookmarkEnd w:id="1"/>
    </w:tbl>
    <w:p w14:paraId="24C9EEC9" w14:textId="6EEE686B" w:rsidR="20E2A64A" w:rsidRPr="007D67CD" w:rsidRDefault="20E2A64A">
      <w:pPr>
        <w:rPr>
          <w:rFonts w:ascii="Rockwell" w:hAnsi="Rockwell"/>
        </w:rPr>
      </w:pPr>
    </w:p>
    <w:p w14:paraId="6AA1CC40" w14:textId="1C4D6381" w:rsidR="002703E9" w:rsidRPr="007D67CD" w:rsidRDefault="002703E9">
      <w:pPr>
        <w:rPr>
          <w:rFonts w:ascii="Rockwell" w:hAnsi="Rockwell"/>
        </w:rPr>
      </w:pPr>
      <w:r w:rsidRPr="007D67CD">
        <w:rPr>
          <w:rFonts w:ascii="Rockwell" w:hAnsi="Rockwell"/>
        </w:rPr>
        <w:t>Episodic Topical Treatment</w:t>
      </w:r>
      <w:r>
        <w:rPr>
          <w:rFonts w:ascii="Rockwell" w:hAnsi="Rockwell"/>
        </w:rPr>
        <w:t>: Recurrence of cold sores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4615"/>
        <w:gridCol w:w="2596"/>
      </w:tblGrid>
      <w:tr w:rsidR="002703E9" w:rsidRPr="00FD4D90" w14:paraId="6BD89F90" w14:textId="77777777" w:rsidTr="00D3098D">
        <w:trPr>
          <w:trHeight w:val="324"/>
        </w:trPr>
        <w:tc>
          <w:tcPr>
            <w:tcW w:w="3055" w:type="dxa"/>
            <w:vAlign w:val="center"/>
          </w:tcPr>
          <w:p w14:paraId="6C43D2B6" w14:textId="77777777" w:rsidR="002703E9" w:rsidRPr="00FD4D90" w:rsidRDefault="002703E9" w:rsidP="00D3098D">
            <w:pPr>
              <w:jc w:val="center"/>
              <w:rPr>
                <w:rFonts w:ascii="Rockwell" w:hAnsi="Rockwell" w:cstheme="minorHAnsi"/>
                <w:b/>
                <w:bCs/>
                <w:u w:val="single"/>
              </w:rPr>
            </w:pPr>
            <w:r w:rsidRPr="00FD4D90">
              <w:rPr>
                <w:rFonts w:ascii="Rockwell" w:hAnsi="Rockwell" w:cstheme="minorHAnsi"/>
                <w:b/>
                <w:bCs/>
                <w:u w:val="single"/>
              </w:rPr>
              <w:t>MEDICATION</w:t>
            </w:r>
          </w:p>
        </w:tc>
        <w:tc>
          <w:tcPr>
            <w:tcW w:w="4615" w:type="dxa"/>
            <w:vAlign w:val="center"/>
          </w:tcPr>
          <w:p w14:paraId="00F79006" w14:textId="77777777" w:rsidR="002703E9" w:rsidRPr="00FD4D90" w:rsidRDefault="002703E9" w:rsidP="00D3098D">
            <w:pPr>
              <w:jc w:val="center"/>
              <w:rPr>
                <w:rFonts w:ascii="Rockwell" w:hAnsi="Rockwell" w:cstheme="minorHAnsi"/>
                <w:b/>
                <w:bCs/>
                <w:u w:val="single"/>
              </w:rPr>
            </w:pPr>
            <w:r>
              <w:rPr>
                <w:rFonts w:ascii="Rockwell" w:hAnsi="Rockwell" w:cstheme="minorHAnsi"/>
                <w:b/>
                <w:bCs/>
                <w:u w:val="single"/>
              </w:rPr>
              <w:t>Dose</w:t>
            </w:r>
          </w:p>
        </w:tc>
        <w:tc>
          <w:tcPr>
            <w:tcW w:w="2596" w:type="dxa"/>
            <w:vAlign w:val="center"/>
          </w:tcPr>
          <w:p w14:paraId="345CEC0E" w14:textId="77777777" w:rsidR="002703E9" w:rsidRPr="00FD4D90" w:rsidRDefault="002703E9" w:rsidP="00D3098D">
            <w:pPr>
              <w:jc w:val="center"/>
              <w:rPr>
                <w:rFonts w:ascii="Rockwell" w:hAnsi="Rockwell" w:cstheme="minorHAnsi"/>
                <w:b/>
                <w:bCs/>
                <w:u w:val="single"/>
              </w:rPr>
            </w:pPr>
            <w:r w:rsidRPr="00FD4D90">
              <w:rPr>
                <w:rFonts w:ascii="Rockwell" w:hAnsi="Rockwell" w:cstheme="minorHAnsi"/>
                <w:b/>
                <w:bCs/>
                <w:u w:val="single"/>
              </w:rPr>
              <w:t>Duration</w:t>
            </w:r>
          </w:p>
        </w:tc>
      </w:tr>
      <w:tr w:rsidR="002703E9" w:rsidRPr="00FD4D90" w14:paraId="779E985F" w14:textId="77777777" w:rsidTr="00D3098D">
        <w:trPr>
          <w:trHeight w:val="324"/>
        </w:trPr>
        <w:tc>
          <w:tcPr>
            <w:tcW w:w="3055" w:type="dxa"/>
            <w:vAlign w:val="center"/>
          </w:tcPr>
          <w:p w14:paraId="706E51C8" w14:textId="5B3E4E0A" w:rsidR="002703E9" w:rsidRPr="00FD4D90" w:rsidRDefault="002703E9" w:rsidP="00D3098D">
            <w:pPr>
              <w:jc w:val="center"/>
              <w:rPr>
                <w:rFonts w:ascii="Rockwell" w:hAnsi="Rockwell" w:cstheme="minorHAnsi"/>
              </w:rPr>
            </w:pPr>
            <w:r>
              <w:rPr>
                <w:rFonts w:ascii="Rockwell" w:hAnsi="Rockwell" w:cstheme="minorHAnsi"/>
              </w:rPr>
              <w:t>Acyclovir cream</w:t>
            </w:r>
          </w:p>
        </w:tc>
        <w:tc>
          <w:tcPr>
            <w:tcW w:w="4615" w:type="dxa"/>
            <w:vAlign w:val="center"/>
          </w:tcPr>
          <w:p w14:paraId="53444EA1" w14:textId="38621ACC" w:rsidR="002703E9" w:rsidRPr="00FD4D90" w:rsidRDefault="002703E9" w:rsidP="00D3098D">
            <w:pPr>
              <w:jc w:val="center"/>
              <w:rPr>
                <w:rFonts w:ascii="Rockwell" w:hAnsi="Rockwell" w:cstheme="minorHAnsi"/>
              </w:rPr>
            </w:pPr>
            <w:r>
              <w:rPr>
                <w:rFonts w:ascii="Rockwell" w:hAnsi="Rockwell" w:cstheme="minorHAnsi"/>
              </w:rPr>
              <w:t xml:space="preserve">Apply five times per day </w:t>
            </w:r>
          </w:p>
        </w:tc>
        <w:tc>
          <w:tcPr>
            <w:tcW w:w="2596" w:type="dxa"/>
            <w:vAlign w:val="center"/>
          </w:tcPr>
          <w:p w14:paraId="7E8962C2" w14:textId="3CBEF613" w:rsidR="002703E9" w:rsidRPr="00FD4D90" w:rsidRDefault="002703E9" w:rsidP="00D3098D">
            <w:pPr>
              <w:jc w:val="center"/>
              <w:rPr>
                <w:rFonts w:ascii="Rockwell" w:hAnsi="Rockwell" w:cstheme="minorHAnsi"/>
              </w:rPr>
            </w:pPr>
            <w:r>
              <w:rPr>
                <w:rFonts w:ascii="Rockwell" w:hAnsi="Rockwell" w:cstheme="minorHAnsi"/>
              </w:rPr>
              <w:t>4 days</w:t>
            </w:r>
          </w:p>
        </w:tc>
      </w:tr>
      <w:tr w:rsidR="002703E9" w:rsidRPr="00FD4D90" w14:paraId="471BB7A5" w14:textId="77777777" w:rsidTr="00D3098D">
        <w:trPr>
          <w:trHeight w:val="649"/>
        </w:trPr>
        <w:tc>
          <w:tcPr>
            <w:tcW w:w="3055" w:type="dxa"/>
            <w:vAlign w:val="center"/>
          </w:tcPr>
          <w:p w14:paraId="1A4863EF" w14:textId="70FA9115" w:rsidR="002703E9" w:rsidRPr="00FD4D90" w:rsidRDefault="002703E9" w:rsidP="00D3098D">
            <w:pPr>
              <w:jc w:val="center"/>
              <w:rPr>
                <w:rFonts w:ascii="Rockwell" w:hAnsi="Rockwell" w:cstheme="minorHAnsi"/>
              </w:rPr>
            </w:pPr>
            <w:r>
              <w:rPr>
                <w:rFonts w:ascii="Rockwell" w:hAnsi="Rockwell" w:cstheme="minorHAnsi"/>
              </w:rPr>
              <w:t>Docosanol cream</w:t>
            </w:r>
          </w:p>
        </w:tc>
        <w:tc>
          <w:tcPr>
            <w:tcW w:w="4615" w:type="dxa"/>
            <w:vAlign w:val="center"/>
          </w:tcPr>
          <w:p w14:paraId="662E7F32" w14:textId="02B509F5" w:rsidR="002703E9" w:rsidRPr="00FD4D90" w:rsidRDefault="002703E9" w:rsidP="00D3098D">
            <w:pPr>
              <w:jc w:val="center"/>
              <w:rPr>
                <w:rFonts w:ascii="Rockwell" w:hAnsi="Rockwell" w:cstheme="minorHAnsi"/>
              </w:rPr>
            </w:pPr>
            <w:r>
              <w:rPr>
                <w:rFonts w:ascii="Rockwell" w:hAnsi="Rockwell" w:cstheme="minorHAnsi"/>
              </w:rPr>
              <w:t>Apply five times per day</w:t>
            </w:r>
          </w:p>
        </w:tc>
        <w:tc>
          <w:tcPr>
            <w:tcW w:w="2596" w:type="dxa"/>
            <w:vAlign w:val="center"/>
          </w:tcPr>
          <w:p w14:paraId="20D283EC" w14:textId="6A51806D" w:rsidR="002703E9" w:rsidRPr="00FD4D90" w:rsidRDefault="002703E9" w:rsidP="00D3098D">
            <w:pPr>
              <w:jc w:val="center"/>
              <w:rPr>
                <w:rFonts w:ascii="Rockwell" w:hAnsi="Rockwell" w:cstheme="minorHAnsi"/>
              </w:rPr>
            </w:pPr>
            <w:r>
              <w:rPr>
                <w:rFonts w:ascii="Rockwell" w:hAnsi="Rockwell" w:cstheme="minorHAnsi"/>
              </w:rPr>
              <w:t>Until lesions healed</w:t>
            </w:r>
          </w:p>
        </w:tc>
      </w:tr>
      <w:tr w:rsidR="002703E9" w:rsidRPr="00FD4D90" w14:paraId="4E7C2DB9" w14:textId="77777777" w:rsidTr="00D3098D">
        <w:trPr>
          <w:trHeight w:val="368"/>
        </w:trPr>
        <w:tc>
          <w:tcPr>
            <w:tcW w:w="3055" w:type="dxa"/>
            <w:vAlign w:val="center"/>
          </w:tcPr>
          <w:p w14:paraId="0D6116A7" w14:textId="61C39431" w:rsidR="002703E9" w:rsidRPr="00FD4D90" w:rsidRDefault="002703E9" w:rsidP="00D3098D">
            <w:pPr>
              <w:jc w:val="center"/>
              <w:rPr>
                <w:rFonts w:ascii="Rockwell" w:hAnsi="Rockwell" w:cstheme="minorHAnsi"/>
              </w:rPr>
            </w:pPr>
            <w:r>
              <w:rPr>
                <w:rFonts w:ascii="Rockwell" w:hAnsi="Rockwell" w:cstheme="minorHAnsi"/>
              </w:rPr>
              <w:t>Penciclovir cream</w:t>
            </w:r>
          </w:p>
        </w:tc>
        <w:tc>
          <w:tcPr>
            <w:tcW w:w="4615" w:type="dxa"/>
            <w:vAlign w:val="center"/>
          </w:tcPr>
          <w:p w14:paraId="290C3E6D" w14:textId="00B8B71F" w:rsidR="002703E9" w:rsidRPr="00FD4D90" w:rsidRDefault="002703E9" w:rsidP="002703E9">
            <w:pPr>
              <w:jc w:val="center"/>
              <w:rPr>
                <w:rFonts w:ascii="Rockwell" w:hAnsi="Rockwell" w:cstheme="minorHAnsi"/>
              </w:rPr>
            </w:pPr>
            <w:r>
              <w:rPr>
                <w:rFonts w:ascii="Rockwell" w:hAnsi="Rockwell" w:cstheme="minorHAnsi"/>
              </w:rPr>
              <w:t xml:space="preserve">Apply every two hours while awake </w:t>
            </w:r>
          </w:p>
        </w:tc>
        <w:tc>
          <w:tcPr>
            <w:tcW w:w="2596" w:type="dxa"/>
            <w:vAlign w:val="center"/>
          </w:tcPr>
          <w:p w14:paraId="55C3AACC" w14:textId="03F6E6C9" w:rsidR="002703E9" w:rsidRPr="00FD4D90" w:rsidRDefault="002703E9" w:rsidP="00D3098D">
            <w:pPr>
              <w:jc w:val="center"/>
              <w:rPr>
                <w:rFonts w:ascii="Rockwell" w:hAnsi="Rockwell" w:cstheme="minorHAnsi"/>
              </w:rPr>
            </w:pPr>
            <w:r>
              <w:rPr>
                <w:rFonts w:ascii="Rockwell" w:hAnsi="Rockwell" w:cstheme="minorHAnsi"/>
              </w:rPr>
              <w:t>4 days</w:t>
            </w:r>
          </w:p>
        </w:tc>
      </w:tr>
    </w:tbl>
    <w:p w14:paraId="6AC666FE" w14:textId="77777777" w:rsidR="002703E9" w:rsidRDefault="002703E9"/>
    <w:p w14:paraId="497BF803" w14:textId="1EEC4C52" w:rsidR="20E2A64A" w:rsidRDefault="20E2A64A" w:rsidP="007D67CD">
      <w:pPr>
        <w:spacing w:after="0" w:line="240" w:lineRule="auto"/>
        <w:rPr>
          <w:rFonts w:ascii="Rockwell" w:hAnsi="Rockwell"/>
        </w:rPr>
      </w:pPr>
    </w:p>
    <w:p w14:paraId="0E5BFB33" w14:textId="28A38FA4" w:rsidR="00402C09" w:rsidRPr="00FD4D90" w:rsidRDefault="009C3EE7" w:rsidP="20E2A64A">
      <w:pPr>
        <w:spacing w:after="0" w:line="240" w:lineRule="auto"/>
        <w:rPr>
          <w:rFonts w:ascii="Rockwell" w:hAnsi="Rockwell"/>
        </w:rPr>
      </w:pPr>
      <w:r w:rsidRPr="20E2A64A">
        <w:rPr>
          <w:rFonts w:ascii="Rockwell" w:hAnsi="Rockwell"/>
          <w:b/>
          <w:bCs/>
        </w:rPr>
        <w:t>FOLLOW-UP</w:t>
      </w:r>
    </w:p>
    <w:p w14:paraId="03A3294A" w14:textId="77777777" w:rsidR="00961063" w:rsidRDefault="004F2F5B" w:rsidP="00961063">
      <w:pPr>
        <w:spacing w:after="0" w:line="240" w:lineRule="auto"/>
        <w:rPr>
          <w:rFonts w:ascii="Rockwell" w:hAnsi="Rockwell" w:cs="Times New Roman"/>
        </w:rPr>
      </w:pPr>
      <w:r w:rsidRPr="000A2177">
        <w:rPr>
          <w:rFonts w:ascii="Rockwell" w:hAnsi="Rockwell" w:cs="Times New Roman"/>
        </w:rPr>
        <w:t>The patient should be instructed to contact the pharmacy if symptoms do not improve</w:t>
      </w:r>
      <w:r>
        <w:rPr>
          <w:rFonts w:ascii="Rockwell" w:hAnsi="Rockwell" w:cs="Times New Roman"/>
        </w:rPr>
        <w:t xml:space="preserve"> </w:t>
      </w:r>
      <w:r w:rsidRPr="000A2177">
        <w:rPr>
          <w:rFonts w:ascii="Rockwell" w:hAnsi="Rockwell" w:cs="Times New Roman"/>
        </w:rPr>
        <w:t>or if symptoms worsen, so the pharmacist can refer the patient for further medical evaluatio</w:t>
      </w:r>
      <w:r>
        <w:rPr>
          <w:rFonts w:ascii="Rockwell" w:hAnsi="Rockwell" w:cs="Times New Roman"/>
        </w:rPr>
        <w:t xml:space="preserve">n. </w:t>
      </w:r>
      <w:r w:rsidR="00961063" w:rsidRPr="000A2177">
        <w:rPr>
          <w:rFonts w:ascii="Rockwell" w:hAnsi="Rockwell" w:cs="Times New Roman"/>
        </w:rPr>
        <w:t>If a prescription is provided, and a primary care provider is identified, the pharmacy will notify the provider of record within three business days following the patient encounter.</w:t>
      </w:r>
    </w:p>
    <w:p w14:paraId="2D70D909" w14:textId="2573B73A" w:rsidR="004A6778" w:rsidRPr="00FD4D90" w:rsidRDefault="004A6778" w:rsidP="00BC647C">
      <w:pPr>
        <w:spacing w:after="0" w:line="240" w:lineRule="auto"/>
        <w:rPr>
          <w:rFonts w:ascii="Rockwell" w:hAnsi="Rockwell" w:cstheme="minorHAnsi"/>
        </w:rPr>
      </w:pPr>
    </w:p>
    <w:p w14:paraId="795C5503" w14:textId="1811D5E1" w:rsidR="004A0AC8" w:rsidRDefault="001D771E" w:rsidP="001D771E">
      <w:pPr>
        <w:spacing w:after="0" w:line="240" w:lineRule="auto"/>
        <w:rPr>
          <w:rFonts w:ascii="Rockwell" w:hAnsi="Rockwell" w:cstheme="minorHAnsi"/>
          <w:i/>
          <w:iCs/>
          <w:sz w:val="16"/>
          <w:szCs w:val="16"/>
        </w:rPr>
      </w:pPr>
      <w:proofErr w:type="spellStart"/>
      <w:r w:rsidRPr="001D771E">
        <w:rPr>
          <w:rFonts w:ascii="Rockwell" w:hAnsi="Rockwell" w:cstheme="minorHAnsi"/>
          <w:i/>
          <w:iCs/>
          <w:sz w:val="16"/>
          <w:szCs w:val="16"/>
        </w:rPr>
        <w:t>Opstelten</w:t>
      </w:r>
      <w:proofErr w:type="spellEnd"/>
      <w:r w:rsidRPr="001D771E">
        <w:rPr>
          <w:rFonts w:ascii="Rockwell" w:hAnsi="Rockwell" w:cstheme="minorHAnsi"/>
          <w:i/>
          <w:iCs/>
          <w:sz w:val="16"/>
          <w:szCs w:val="16"/>
        </w:rPr>
        <w:t xml:space="preserve"> W, Neven AK, </w:t>
      </w:r>
      <w:proofErr w:type="spellStart"/>
      <w:r w:rsidRPr="001D771E">
        <w:rPr>
          <w:rFonts w:ascii="Rockwell" w:hAnsi="Rockwell" w:cstheme="minorHAnsi"/>
          <w:i/>
          <w:iCs/>
          <w:sz w:val="16"/>
          <w:szCs w:val="16"/>
        </w:rPr>
        <w:t>Eekhof</w:t>
      </w:r>
      <w:proofErr w:type="spellEnd"/>
      <w:r w:rsidRPr="001D771E">
        <w:rPr>
          <w:rFonts w:ascii="Rockwell" w:hAnsi="Rockwell" w:cstheme="minorHAnsi"/>
          <w:i/>
          <w:iCs/>
          <w:sz w:val="16"/>
          <w:szCs w:val="16"/>
        </w:rPr>
        <w:t xml:space="preserve"> J. Treatment and prevention of herpes labialis. Can Fam Physician. 2008 Dec;54(12):1683-7.</w:t>
      </w:r>
    </w:p>
    <w:p w14:paraId="759ABDD6" w14:textId="5290C0E4" w:rsidR="006E5DC9" w:rsidRPr="00FD4D90" w:rsidRDefault="006E5DC9" w:rsidP="001D771E">
      <w:pPr>
        <w:spacing w:after="0" w:line="240" w:lineRule="auto"/>
        <w:rPr>
          <w:rFonts w:ascii="Rockwell" w:hAnsi="Rockwell" w:cstheme="minorHAnsi"/>
        </w:rPr>
      </w:pPr>
      <w:proofErr w:type="spellStart"/>
      <w:r>
        <w:rPr>
          <w:rFonts w:ascii="Rockwell" w:hAnsi="Rockwell" w:cstheme="minorHAnsi"/>
          <w:i/>
          <w:iCs/>
          <w:sz w:val="16"/>
          <w:szCs w:val="16"/>
        </w:rPr>
        <w:t>Usatine</w:t>
      </w:r>
      <w:proofErr w:type="spellEnd"/>
      <w:r>
        <w:rPr>
          <w:rFonts w:ascii="Rockwell" w:hAnsi="Rockwell" w:cstheme="minorHAnsi"/>
          <w:i/>
          <w:iCs/>
          <w:sz w:val="16"/>
          <w:szCs w:val="16"/>
        </w:rPr>
        <w:t xml:space="preserve"> Rp, </w:t>
      </w:r>
      <w:proofErr w:type="spellStart"/>
      <w:r>
        <w:rPr>
          <w:rFonts w:ascii="Rockwell" w:hAnsi="Rockwell" w:cstheme="minorHAnsi"/>
          <w:i/>
          <w:iCs/>
          <w:sz w:val="16"/>
          <w:szCs w:val="16"/>
        </w:rPr>
        <w:t>Tinitgaaaa</w:t>
      </w:r>
      <w:proofErr w:type="spellEnd"/>
      <w:r>
        <w:rPr>
          <w:rFonts w:ascii="Rockwell" w:hAnsi="Rockwell" w:cstheme="minorHAnsi"/>
          <w:i/>
          <w:iCs/>
          <w:sz w:val="16"/>
          <w:szCs w:val="16"/>
        </w:rPr>
        <w:t xml:space="preserve"> R. </w:t>
      </w:r>
      <w:proofErr w:type="spellStart"/>
      <w:r>
        <w:rPr>
          <w:rFonts w:ascii="Rockwell" w:hAnsi="Rockwell" w:cstheme="minorHAnsi"/>
          <w:i/>
          <w:iCs/>
          <w:sz w:val="16"/>
          <w:szCs w:val="16"/>
        </w:rPr>
        <w:t>Nongenital</w:t>
      </w:r>
      <w:proofErr w:type="spellEnd"/>
      <w:r>
        <w:rPr>
          <w:rFonts w:ascii="Rockwell" w:hAnsi="Rockwell" w:cstheme="minorHAnsi"/>
          <w:i/>
          <w:iCs/>
          <w:sz w:val="16"/>
          <w:szCs w:val="16"/>
        </w:rPr>
        <w:t xml:space="preserve"> herpes simplex virus. Am Fam Physician. 2010;82(9):1075-1082.</w:t>
      </w:r>
    </w:p>
    <w:sectPr w:rsidR="006E5DC9" w:rsidRPr="00FD4D90" w:rsidSect="00BB4009">
      <w:footerReference w:type="default" r:id="rId11"/>
      <w:pgSz w:w="12240" w:h="15840"/>
      <w:pgMar w:top="720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ECA74" w14:textId="77777777" w:rsidR="00A40CEE" w:rsidRDefault="00A40CEE" w:rsidP="00564916">
      <w:pPr>
        <w:spacing w:after="0" w:line="240" w:lineRule="auto"/>
      </w:pPr>
      <w:r>
        <w:separator/>
      </w:r>
    </w:p>
  </w:endnote>
  <w:endnote w:type="continuationSeparator" w:id="0">
    <w:p w14:paraId="0695E48D" w14:textId="77777777" w:rsidR="00A40CEE" w:rsidRDefault="00A40CEE" w:rsidP="00564916">
      <w:pPr>
        <w:spacing w:after="0" w:line="240" w:lineRule="auto"/>
      </w:pPr>
      <w:r>
        <w:continuationSeparator/>
      </w:r>
    </w:p>
  </w:endnote>
  <w:endnote w:type="continuationNotice" w:id="1">
    <w:p w14:paraId="6E97198E" w14:textId="77777777" w:rsidR="00A40CEE" w:rsidRDefault="00A40C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389017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53D55B6" w14:textId="6DE89C1A" w:rsidR="009C3EE7" w:rsidRDefault="009C3EE7" w:rsidP="009C3EE7">
            <w:pPr>
              <w:pStyle w:val="Footer"/>
              <w:jc w:val="right"/>
            </w:pPr>
          </w:p>
          <w:p w14:paraId="3D3B721B" w14:textId="10043449" w:rsidR="00564916" w:rsidRDefault="007D67CD">
            <w:pPr>
              <w:pStyle w:val="Footer"/>
              <w:jc w:val="right"/>
            </w:pPr>
          </w:p>
        </w:sdtContent>
      </w:sdt>
    </w:sdtContent>
  </w:sdt>
  <w:p w14:paraId="4949BB5E" w14:textId="77777777" w:rsidR="00564916" w:rsidRDefault="005649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99397" w14:textId="77777777" w:rsidR="00A40CEE" w:rsidRDefault="00A40CEE" w:rsidP="00564916">
      <w:pPr>
        <w:spacing w:after="0" w:line="240" w:lineRule="auto"/>
      </w:pPr>
      <w:r>
        <w:separator/>
      </w:r>
    </w:p>
  </w:footnote>
  <w:footnote w:type="continuationSeparator" w:id="0">
    <w:p w14:paraId="105E1C3F" w14:textId="77777777" w:rsidR="00A40CEE" w:rsidRDefault="00A40CEE" w:rsidP="00564916">
      <w:pPr>
        <w:spacing w:after="0" w:line="240" w:lineRule="auto"/>
      </w:pPr>
      <w:r>
        <w:continuationSeparator/>
      </w:r>
    </w:p>
  </w:footnote>
  <w:footnote w:type="continuationNotice" w:id="1">
    <w:p w14:paraId="728F82A8" w14:textId="77777777" w:rsidR="00A40CEE" w:rsidRDefault="00A40CE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742FC"/>
    <w:multiLevelType w:val="hybridMultilevel"/>
    <w:tmpl w:val="FD38D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54D6E"/>
    <w:multiLevelType w:val="hybridMultilevel"/>
    <w:tmpl w:val="45203ED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F86CED"/>
    <w:multiLevelType w:val="hybridMultilevel"/>
    <w:tmpl w:val="2236D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52671"/>
    <w:multiLevelType w:val="hybridMultilevel"/>
    <w:tmpl w:val="B6266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04DAD"/>
    <w:multiLevelType w:val="hybridMultilevel"/>
    <w:tmpl w:val="56E4D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31F69"/>
    <w:multiLevelType w:val="hybridMultilevel"/>
    <w:tmpl w:val="69846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51184"/>
    <w:multiLevelType w:val="hybridMultilevel"/>
    <w:tmpl w:val="5052C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B06E47"/>
    <w:multiLevelType w:val="hybridMultilevel"/>
    <w:tmpl w:val="89167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003772"/>
    <w:multiLevelType w:val="hybridMultilevel"/>
    <w:tmpl w:val="78B88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8374CA"/>
    <w:multiLevelType w:val="hybridMultilevel"/>
    <w:tmpl w:val="BE8A2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415BB3"/>
    <w:multiLevelType w:val="hybridMultilevel"/>
    <w:tmpl w:val="363C0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DB3E98"/>
    <w:multiLevelType w:val="hybridMultilevel"/>
    <w:tmpl w:val="0CC2F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836284"/>
    <w:multiLevelType w:val="hybridMultilevel"/>
    <w:tmpl w:val="038ED2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DFF53C8"/>
    <w:multiLevelType w:val="hybridMultilevel"/>
    <w:tmpl w:val="C2BEA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FB2810"/>
    <w:multiLevelType w:val="hybridMultilevel"/>
    <w:tmpl w:val="35B60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CB3BAB"/>
    <w:multiLevelType w:val="hybridMultilevel"/>
    <w:tmpl w:val="8CC60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136FD4"/>
    <w:multiLevelType w:val="hybridMultilevel"/>
    <w:tmpl w:val="35CE8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2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7"/>
  </w:num>
  <w:num w:numId="8">
    <w:abstractNumId w:val="1"/>
  </w:num>
  <w:num w:numId="9">
    <w:abstractNumId w:val="0"/>
  </w:num>
  <w:num w:numId="10">
    <w:abstractNumId w:val="16"/>
  </w:num>
  <w:num w:numId="11">
    <w:abstractNumId w:val="6"/>
  </w:num>
  <w:num w:numId="12">
    <w:abstractNumId w:val="9"/>
  </w:num>
  <w:num w:numId="13">
    <w:abstractNumId w:val="8"/>
  </w:num>
  <w:num w:numId="14">
    <w:abstractNumId w:val="10"/>
  </w:num>
  <w:num w:numId="15">
    <w:abstractNumId w:val="14"/>
  </w:num>
  <w:num w:numId="16">
    <w:abstractNumId w:val="2"/>
  </w:num>
  <w:num w:numId="17">
    <w:abstractNumId w:val="15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33B"/>
    <w:rsid w:val="00001BC1"/>
    <w:rsid w:val="00001C32"/>
    <w:rsid w:val="0001078E"/>
    <w:rsid w:val="000174E5"/>
    <w:rsid w:val="000174F4"/>
    <w:rsid w:val="0003054F"/>
    <w:rsid w:val="000466A0"/>
    <w:rsid w:val="000467AF"/>
    <w:rsid w:val="000620B5"/>
    <w:rsid w:val="00070D2D"/>
    <w:rsid w:val="000718AB"/>
    <w:rsid w:val="0008002A"/>
    <w:rsid w:val="00084489"/>
    <w:rsid w:val="000A47AE"/>
    <w:rsid w:val="000A7C3D"/>
    <w:rsid w:val="000D739A"/>
    <w:rsid w:val="000E11F2"/>
    <w:rsid w:val="000F302D"/>
    <w:rsid w:val="00105DD9"/>
    <w:rsid w:val="00110DA4"/>
    <w:rsid w:val="00146F00"/>
    <w:rsid w:val="0016458F"/>
    <w:rsid w:val="00187258"/>
    <w:rsid w:val="001942DD"/>
    <w:rsid w:val="001B649A"/>
    <w:rsid w:val="001C35A3"/>
    <w:rsid w:val="001D6E71"/>
    <w:rsid w:val="001D771E"/>
    <w:rsid w:val="001F13D2"/>
    <w:rsid w:val="00244061"/>
    <w:rsid w:val="00244821"/>
    <w:rsid w:val="0024515A"/>
    <w:rsid w:val="0026601F"/>
    <w:rsid w:val="002703E9"/>
    <w:rsid w:val="00273CC2"/>
    <w:rsid w:val="0028656E"/>
    <w:rsid w:val="00296A9A"/>
    <w:rsid w:val="002B0DF4"/>
    <w:rsid w:val="002C49D0"/>
    <w:rsid w:val="002F164D"/>
    <w:rsid w:val="00310FCE"/>
    <w:rsid w:val="00316095"/>
    <w:rsid w:val="00316351"/>
    <w:rsid w:val="00316948"/>
    <w:rsid w:val="00365217"/>
    <w:rsid w:val="00365808"/>
    <w:rsid w:val="0036603B"/>
    <w:rsid w:val="00373B81"/>
    <w:rsid w:val="003834BA"/>
    <w:rsid w:val="00385C24"/>
    <w:rsid w:val="003A3286"/>
    <w:rsid w:val="003A5E16"/>
    <w:rsid w:val="003D1B43"/>
    <w:rsid w:val="003E394A"/>
    <w:rsid w:val="003F5626"/>
    <w:rsid w:val="00401CEA"/>
    <w:rsid w:val="00402C09"/>
    <w:rsid w:val="00411ED7"/>
    <w:rsid w:val="00416B15"/>
    <w:rsid w:val="00446333"/>
    <w:rsid w:val="00456E99"/>
    <w:rsid w:val="00457E38"/>
    <w:rsid w:val="0048299A"/>
    <w:rsid w:val="004A0AC8"/>
    <w:rsid w:val="004A34F1"/>
    <w:rsid w:val="004A3F82"/>
    <w:rsid w:val="004A4A5B"/>
    <w:rsid w:val="004A6778"/>
    <w:rsid w:val="004E1D17"/>
    <w:rsid w:val="004E3D41"/>
    <w:rsid w:val="004F2F5B"/>
    <w:rsid w:val="00510096"/>
    <w:rsid w:val="00515F68"/>
    <w:rsid w:val="005339F8"/>
    <w:rsid w:val="00535E99"/>
    <w:rsid w:val="00547514"/>
    <w:rsid w:val="005518A7"/>
    <w:rsid w:val="00564916"/>
    <w:rsid w:val="00572FE2"/>
    <w:rsid w:val="00577883"/>
    <w:rsid w:val="005849C9"/>
    <w:rsid w:val="005B0B2D"/>
    <w:rsid w:val="005B102E"/>
    <w:rsid w:val="005B3317"/>
    <w:rsid w:val="005B67E9"/>
    <w:rsid w:val="005D203A"/>
    <w:rsid w:val="005D357F"/>
    <w:rsid w:val="00600C06"/>
    <w:rsid w:val="00626245"/>
    <w:rsid w:val="00631397"/>
    <w:rsid w:val="00642975"/>
    <w:rsid w:val="00643854"/>
    <w:rsid w:val="00654D46"/>
    <w:rsid w:val="0065594C"/>
    <w:rsid w:val="00662B8A"/>
    <w:rsid w:val="00667A41"/>
    <w:rsid w:val="006845A2"/>
    <w:rsid w:val="00691591"/>
    <w:rsid w:val="006B14D6"/>
    <w:rsid w:val="006E5DC9"/>
    <w:rsid w:val="006E7A5C"/>
    <w:rsid w:val="007135BB"/>
    <w:rsid w:val="007302AD"/>
    <w:rsid w:val="007425D6"/>
    <w:rsid w:val="007468A4"/>
    <w:rsid w:val="00776EA8"/>
    <w:rsid w:val="007A33D9"/>
    <w:rsid w:val="007B3794"/>
    <w:rsid w:val="007B7D32"/>
    <w:rsid w:val="007C0999"/>
    <w:rsid w:val="007D48B4"/>
    <w:rsid w:val="007D67CD"/>
    <w:rsid w:val="007E08FF"/>
    <w:rsid w:val="007F233B"/>
    <w:rsid w:val="00837119"/>
    <w:rsid w:val="008376EB"/>
    <w:rsid w:val="00842602"/>
    <w:rsid w:val="00843064"/>
    <w:rsid w:val="00844A3E"/>
    <w:rsid w:val="00850B42"/>
    <w:rsid w:val="00876BA1"/>
    <w:rsid w:val="008858D0"/>
    <w:rsid w:val="0089522C"/>
    <w:rsid w:val="008B6977"/>
    <w:rsid w:val="008C7302"/>
    <w:rsid w:val="008F39D2"/>
    <w:rsid w:val="00904E3A"/>
    <w:rsid w:val="0091045A"/>
    <w:rsid w:val="00947CBD"/>
    <w:rsid w:val="0095796E"/>
    <w:rsid w:val="00961063"/>
    <w:rsid w:val="009618DC"/>
    <w:rsid w:val="00984344"/>
    <w:rsid w:val="009A0D78"/>
    <w:rsid w:val="009A7272"/>
    <w:rsid w:val="009C3EE7"/>
    <w:rsid w:val="009D246C"/>
    <w:rsid w:val="009D7B8A"/>
    <w:rsid w:val="009F320E"/>
    <w:rsid w:val="009F7F7B"/>
    <w:rsid w:val="00A144CD"/>
    <w:rsid w:val="00A21A70"/>
    <w:rsid w:val="00A307CB"/>
    <w:rsid w:val="00A40CEE"/>
    <w:rsid w:val="00A52740"/>
    <w:rsid w:val="00A5601A"/>
    <w:rsid w:val="00A63238"/>
    <w:rsid w:val="00A87117"/>
    <w:rsid w:val="00A95BC8"/>
    <w:rsid w:val="00B2289D"/>
    <w:rsid w:val="00B273CB"/>
    <w:rsid w:val="00B40C87"/>
    <w:rsid w:val="00B44C06"/>
    <w:rsid w:val="00B6776C"/>
    <w:rsid w:val="00B72F5A"/>
    <w:rsid w:val="00BA04FD"/>
    <w:rsid w:val="00BB11EE"/>
    <w:rsid w:val="00BB4009"/>
    <w:rsid w:val="00BC647C"/>
    <w:rsid w:val="00BD77C3"/>
    <w:rsid w:val="00BE71D4"/>
    <w:rsid w:val="00C371D7"/>
    <w:rsid w:val="00C55B11"/>
    <w:rsid w:val="00C6520C"/>
    <w:rsid w:val="00C656E9"/>
    <w:rsid w:val="00C81547"/>
    <w:rsid w:val="00C96AB3"/>
    <w:rsid w:val="00CA3352"/>
    <w:rsid w:val="00CE3046"/>
    <w:rsid w:val="00D03041"/>
    <w:rsid w:val="00D11D53"/>
    <w:rsid w:val="00D12DDB"/>
    <w:rsid w:val="00D268CA"/>
    <w:rsid w:val="00D316F3"/>
    <w:rsid w:val="00D55DAB"/>
    <w:rsid w:val="00D56E73"/>
    <w:rsid w:val="00D62025"/>
    <w:rsid w:val="00D6381C"/>
    <w:rsid w:val="00D644FE"/>
    <w:rsid w:val="00D6588A"/>
    <w:rsid w:val="00D94B97"/>
    <w:rsid w:val="00D950CF"/>
    <w:rsid w:val="00DB1C6B"/>
    <w:rsid w:val="00DB4200"/>
    <w:rsid w:val="00DB61FE"/>
    <w:rsid w:val="00DC335B"/>
    <w:rsid w:val="00E039C5"/>
    <w:rsid w:val="00E52917"/>
    <w:rsid w:val="00E77C59"/>
    <w:rsid w:val="00EB44B0"/>
    <w:rsid w:val="00EC1A23"/>
    <w:rsid w:val="00ED30D7"/>
    <w:rsid w:val="00ED36AA"/>
    <w:rsid w:val="00EE1A83"/>
    <w:rsid w:val="00EE5403"/>
    <w:rsid w:val="00EE55A1"/>
    <w:rsid w:val="00EE6136"/>
    <w:rsid w:val="00EE6F7D"/>
    <w:rsid w:val="00F05EA1"/>
    <w:rsid w:val="00F114CB"/>
    <w:rsid w:val="00F15FEA"/>
    <w:rsid w:val="00F20A37"/>
    <w:rsid w:val="00F27A18"/>
    <w:rsid w:val="00F451CC"/>
    <w:rsid w:val="00F5034E"/>
    <w:rsid w:val="00F62269"/>
    <w:rsid w:val="00F75129"/>
    <w:rsid w:val="00FB3E4F"/>
    <w:rsid w:val="00FC11B9"/>
    <w:rsid w:val="00FD4D90"/>
    <w:rsid w:val="00FE3828"/>
    <w:rsid w:val="00FF2918"/>
    <w:rsid w:val="00FF7154"/>
    <w:rsid w:val="05B0C479"/>
    <w:rsid w:val="06C83F7D"/>
    <w:rsid w:val="070146AA"/>
    <w:rsid w:val="08BF1E6C"/>
    <w:rsid w:val="11DAC509"/>
    <w:rsid w:val="20E2A64A"/>
    <w:rsid w:val="26CA2EAA"/>
    <w:rsid w:val="3553F9BC"/>
    <w:rsid w:val="3A5BF803"/>
    <w:rsid w:val="3DE14B91"/>
    <w:rsid w:val="47598397"/>
    <w:rsid w:val="4D2E71EA"/>
    <w:rsid w:val="4D7D0221"/>
    <w:rsid w:val="5E05D369"/>
    <w:rsid w:val="6027209A"/>
    <w:rsid w:val="6437D7D0"/>
    <w:rsid w:val="64E7E0AC"/>
    <w:rsid w:val="6A49274E"/>
    <w:rsid w:val="6EE337B1"/>
    <w:rsid w:val="718809CC"/>
    <w:rsid w:val="7D15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EADD65"/>
  <w15:chartTrackingRefBased/>
  <w15:docId w15:val="{96A71621-F0A2-4F40-9619-F167C6762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2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rful">
    <w:name w:val="List Table 6 Colorful"/>
    <w:basedOn w:val="TableNormal"/>
    <w:uiPriority w:val="51"/>
    <w:rsid w:val="009104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Paragraph">
    <w:name w:val="List Paragraph"/>
    <w:basedOn w:val="Normal"/>
    <w:uiPriority w:val="34"/>
    <w:qFormat/>
    <w:rsid w:val="009104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49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916"/>
  </w:style>
  <w:style w:type="paragraph" w:styleId="Footer">
    <w:name w:val="footer"/>
    <w:basedOn w:val="Normal"/>
    <w:link w:val="FooterChar"/>
    <w:uiPriority w:val="99"/>
    <w:unhideWhenUsed/>
    <w:rsid w:val="005649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916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5B102E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7C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7CB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D4D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4D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3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712ebb-a822-4a52-86d6-3a4909ca7b7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536A7E976A8341A081E34C6DD47713" ma:contentTypeVersion="9" ma:contentTypeDescription="Create a new document." ma:contentTypeScope="" ma:versionID="9f772e79d6c94deabf7eaeaa3a0130c5">
  <xsd:schema xmlns:xsd="http://www.w3.org/2001/XMLSchema" xmlns:xs="http://www.w3.org/2001/XMLSchema" xmlns:p="http://schemas.microsoft.com/office/2006/metadata/properties" xmlns:ns2="e6712ebb-a822-4a52-86d6-3a4909ca7b79" targetNamespace="http://schemas.microsoft.com/office/2006/metadata/properties" ma:root="true" ma:fieldsID="1bc8a119692ef854c77c1598470f98ac" ns2:_="">
    <xsd:import namespace="e6712ebb-a822-4a52-86d6-3a4909ca7b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12ebb-a822-4a52-86d6-3a4909ca7b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286ec34-a2ae-4ac6-b6b4-0b3167cce8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55F8D3-EFBA-4B12-9E81-4AD4713B4A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559768-720D-4F8B-AE0F-667342DA7A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AAD886-B1FD-41EB-8CD5-6EC2BB94C47C}">
  <ds:schemaRefs>
    <ds:schemaRef ds:uri="http://schemas.microsoft.com/office/2006/metadata/properties"/>
    <ds:schemaRef ds:uri="http://schemas.microsoft.com/office/infopath/2007/PartnerControls"/>
    <ds:schemaRef ds:uri="048ba3cb-4f74-44c5-a222-b0958585e340"/>
    <ds:schemaRef ds:uri="b383abd7-da92-4dda-851d-04041f7b3dea"/>
  </ds:schemaRefs>
</ds:datastoreItem>
</file>

<file path=customXml/itemProps4.xml><?xml version="1.0" encoding="utf-8"?>
<ds:datastoreItem xmlns:ds="http://schemas.openxmlformats.org/officeDocument/2006/customXml" ds:itemID="{E9B92170-7190-4C37-BBEC-EA8D20B640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Rachelle Schlieve</dc:creator>
  <cp:keywords/>
  <dc:description/>
  <cp:lastModifiedBy>Skoy, Elizabeth</cp:lastModifiedBy>
  <cp:revision>34</cp:revision>
  <cp:lastPrinted>2025-04-10T20:15:00Z</cp:lastPrinted>
  <dcterms:created xsi:type="dcterms:W3CDTF">2026-08-11T18:56:00Z</dcterms:created>
  <dcterms:modified xsi:type="dcterms:W3CDTF">2026-08-12T23:26:00Z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0x01010006536A7E976A8341A081E34C6DD47713</vt:lpwstr>
  </property>
  <property fmtid="{D5CDD505-2E9C-101B-9397-08002B2CF9AE}" pid="3" name="MediaServiceImageTags">
    <vt:lpwstr/>
  </property>
</Properties>
</file>