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EF3D0" w14:textId="22A3D6E4" w:rsidR="005A3CE4" w:rsidRPr="00486B76" w:rsidRDefault="00462264" w:rsidP="005A3CE4">
      <w:pPr>
        <w:spacing w:after="0" w:line="240" w:lineRule="auto"/>
        <w:jc w:val="center"/>
        <w:rPr>
          <w:rFonts w:ascii="Rockwell" w:hAnsi="Rockwell" w:cs="Times New Roman"/>
          <w:b/>
          <w:bCs/>
          <w:sz w:val="28"/>
          <w:szCs w:val="28"/>
        </w:rPr>
      </w:pPr>
      <w:r w:rsidRPr="00486B76">
        <w:rPr>
          <w:rFonts w:ascii="Rockwell" w:hAnsi="Rockwell" w:cs="Times New Roman"/>
          <w:b/>
          <w:bCs/>
          <w:sz w:val="28"/>
          <w:szCs w:val="28"/>
        </w:rPr>
        <w:t>L</w:t>
      </w:r>
      <w:r w:rsidR="007E4A71" w:rsidRPr="00486B76">
        <w:rPr>
          <w:rFonts w:ascii="Rockwell" w:hAnsi="Rockwell" w:cs="Times New Roman"/>
          <w:b/>
          <w:bCs/>
          <w:sz w:val="28"/>
          <w:szCs w:val="28"/>
        </w:rPr>
        <w:t>YME</w:t>
      </w:r>
      <w:r w:rsidR="009F483A" w:rsidRPr="00486B76">
        <w:rPr>
          <w:rFonts w:ascii="Rockwell" w:hAnsi="Rockwell" w:cs="Times New Roman"/>
          <w:b/>
          <w:bCs/>
          <w:sz w:val="28"/>
          <w:szCs w:val="28"/>
        </w:rPr>
        <w:t xml:space="preserve"> DISEASE PROPHYLAXES AFTER TICK BITE</w:t>
      </w:r>
    </w:p>
    <w:p w14:paraId="5840A114" w14:textId="54F63265" w:rsidR="005A3CE4" w:rsidRPr="00486B76" w:rsidRDefault="00B74D98" w:rsidP="00D61DB8">
      <w:pPr>
        <w:spacing w:after="0" w:line="240" w:lineRule="auto"/>
        <w:jc w:val="center"/>
        <w:rPr>
          <w:rFonts w:ascii="Rockwell" w:hAnsi="Rockwell" w:cs="Times New Roman"/>
          <w:b/>
          <w:bCs/>
        </w:rPr>
      </w:pPr>
      <w:r w:rsidRPr="00486B76">
        <w:rPr>
          <w:rFonts w:ascii="Rockwell" w:hAnsi="Rockwell" w:cs="Times New Roman"/>
          <w:b/>
          <w:bCs/>
        </w:rPr>
        <w:t>Pharmacy Assessment Protocol</w:t>
      </w:r>
    </w:p>
    <w:p w14:paraId="48922245" w14:textId="77777777" w:rsidR="00D61DB8" w:rsidRPr="00486B76" w:rsidRDefault="00D61DB8" w:rsidP="00D61DB8">
      <w:pPr>
        <w:spacing w:after="0" w:line="240" w:lineRule="auto"/>
        <w:jc w:val="center"/>
        <w:rPr>
          <w:rFonts w:ascii="Rockwell" w:hAnsi="Rockwell" w:cs="Times New Roman"/>
          <w:b/>
          <w:bCs/>
        </w:rPr>
      </w:pPr>
    </w:p>
    <w:p w14:paraId="24D0D4B2" w14:textId="192253D1" w:rsidR="005A3CE4" w:rsidRPr="00486B76" w:rsidRDefault="005A3CE4" w:rsidP="005A3CE4">
      <w:pPr>
        <w:spacing w:after="0" w:line="240" w:lineRule="auto"/>
        <w:rPr>
          <w:rFonts w:ascii="Rockwell" w:hAnsi="Rockwell" w:cs="Times New Roman"/>
          <w:b/>
          <w:bCs/>
        </w:rPr>
      </w:pPr>
      <w:r w:rsidRPr="00486B76">
        <w:rPr>
          <w:rFonts w:ascii="Rockwell" w:hAnsi="Rockwell" w:cs="Times New Roman"/>
          <w:b/>
          <w:bCs/>
        </w:rPr>
        <w:t>ELIGIBILITY FOR SERVICE</w:t>
      </w:r>
    </w:p>
    <w:p w14:paraId="3CAE9884" w14:textId="1628751C" w:rsidR="00CD5275" w:rsidRPr="00486B76" w:rsidRDefault="00CD5275" w:rsidP="00CD5275">
      <w:pPr>
        <w:spacing w:after="0" w:line="240" w:lineRule="auto"/>
        <w:rPr>
          <w:rFonts w:ascii="Rockwell" w:hAnsi="Rockwell" w:cs="Times New Roman"/>
        </w:rPr>
      </w:pPr>
      <w:bookmarkStart w:id="0" w:name="_Hlk154576533"/>
      <w:r w:rsidRPr="00486B76">
        <w:rPr>
          <w:rFonts w:ascii="Rockwell" w:hAnsi="Rockwell" w:cs="Times New Roman"/>
        </w:rPr>
        <w:t xml:space="preserve">The </w:t>
      </w:r>
      <w:r w:rsidR="009F483A" w:rsidRPr="00486B76">
        <w:rPr>
          <w:rFonts w:ascii="Rockwell" w:hAnsi="Rockwell" w:cs="Times New Roman"/>
        </w:rPr>
        <w:t>following criteria will be used to determine if a patient is eligible</w:t>
      </w:r>
      <w:r w:rsidRPr="00486B76">
        <w:rPr>
          <w:rFonts w:ascii="Rockwell" w:hAnsi="Rockwell" w:cs="Times New Roman"/>
        </w:rPr>
        <w:t>:</w:t>
      </w:r>
    </w:p>
    <w:p w14:paraId="32831F10" w14:textId="4B4D19CB" w:rsidR="00770518" w:rsidRPr="00486B76" w:rsidRDefault="000C68A9" w:rsidP="000C68A9">
      <w:pPr>
        <w:pStyle w:val="ListParagraph"/>
        <w:numPr>
          <w:ilvl w:val="0"/>
          <w:numId w:val="5"/>
        </w:numPr>
        <w:spacing w:after="0" w:line="240" w:lineRule="auto"/>
        <w:rPr>
          <w:rFonts w:ascii="Rockwell" w:hAnsi="Rockwell" w:cs="Times New Roman"/>
        </w:rPr>
      </w:pPr>
      <w:r w:rsidRPr="00486B76">
        <w:rPr>
          <w:rFonts w:ascii="Rockwell" w:hAnsi="Rockwell" w:cs="Times New Roman"/>
        </w:rPr>
        <w:t>Age 5 years or older</w:t>
      </w:r>
    </w:p>
    <w:p w14:paraId="1722A929" w14:textId="45460701" w:rsidR="000C68A9" w:rsidRPr="00486B76" w:rsidRDefault="006A30A4" w:rsidP="000C68A9">
      <w:pPr>
        <w:pStyle w:val="ListParagraph"/>
        <w:numPr>
          <w:ilvl w:val="0"/>
          <w:numId w:val="5"/>
        </w:numPr>
        <w:spacing w:after="0" w:line="240" w:lineRule="auto"/>
        <w:rPr>
          <w:rFonts w:ascii="Rockwell" w:hAnsi="Rockwell" w:cs="Times New Roman"/>
        </w:rPr>
      </w:pPr>
      <w:r w:rsidRPr="00486B76">
        <w:rPr>
          <w:rFonts w:ascii="Rockwell" w:hAnsi="Rockwell" w:cs="Times New Roman"/>
        </w:rPr>
        <w:t>Patient attests to a tick bite where the</w:t>
      </w:r>
      <w:r w:rsidR="00EA6321" w:rsidRPr="00486B76">
        <w:rPr>
          <w:rFonts w:ascii="Rockwell" w:hAnsi="Rockwell" w:cs="Times New Roman"/>
        </w:rPr>
        <w:t xml:space="preserve"> tick was removed within the past </w:t>
      </w:r>
      <w:r w:rsidR="0047205B" w:rsidRPr="00486B76">
        <w:rPr>
          <w:rFonts w:ascii="Rockwell" w:hAnsi="Rockwell" w:cs="Times New Roman"/>
        </w:rPr>
        <w:t>72 hours</w:t>
      </w:r>
      <w:r w:rsidR="4DC46DF6" w:rsidRPr="00486B76">
        <w:rPr>
          <w:rFonts w:ascii="Rockwell" w:hAnsi="Rockwell" w:cs="Times New Roman"/>
        </w:rPr>
        <w:t xml:space="preserve"> and was attached for at least 36 hours</w:t>
      </w:r>
    </w:p>
    <w:bookmarkEnd w:id="0"/>
    <w:p w14:paraId="281FFE9A" w14:textId="749E48FC" w:rsidR="0047205B" w:rsidRPr="00486B76" w:rsidRDefault="0047205B" w:rsidP="71C9B189">
      <w:pPr>
        <w:pStyle w:val="ListParagraph"/>
        <w:numPr>
          <w:ilvl w:val="0"/>
          <w:numId w:val="5"/>
        </w:numPr>
        <w:spacing w:after="0" w:line="240" w:lineRule="auto"/>
        <w:rPr>
          <w:rFonts w:ascii="Rockwell" w:hAnsi="Rockwell" w:cs="Times New Roman"/>
        </w:rPr>
      </w:pPr>
      <w:r w:rsidRPr="00486B76">
        <w:rPr>
          <w:rFonts w:ascii="Rockwell" w:hAnsi="Rockwell" w:cs="Times New Roman"/>
        </w:rPr>
        <w:t>The tick bite occurred in an area w</w:t>
      </w:r>
      <w:r w:rsidR="00BB6055" w:rsidRPr="00486B76">
        <w:rPr>
          <w:rFonts w:ascii="Rockwell" w:hAnsi="Rockwell" w:cs="Times New Roman"/>
        </w:rPr>
        <w:t>here Lyme disease is common</w:t>
      </w:r>
    </w:p>
    <w:p w14:paraId="1450E85E" w14:textId="71FA310E" w:rsidR="0051643C" w:rsidRPr="00486B76" w:rsidRDefault="5BDA29F7" w:rsidP="005B36E4">
      <w:pPr>
        <w:spacing w:after="0" w:line="240" w:lineRule="auto"/>
        <w:rPr>
          <w:rFonts w:ascii="Rockwell" w:hAnsi="Rockwell" w:cs="Times New Roman"/>
        </w:rPr>
      </w:pPr>
      <w:r w:rsidRPr="00486B76">
        <w:rPr>
          <w:rFonts w:ascii="Rockwell" w:hAnsi="Rockwell" w:cs="Times New Roman"/>
        </w:rPr>
        <w:t xml:space="preserve">Note: Lyme’s disease is spread through a bite from an infected blacklegged (deer) tick or </w:t>
      </w:r>
      <w:r w:rsidR="7E514DC1" w:rsidRPr="00486B76">
        <w:rPr>
          <w:rFonts w:ascii="Rockwell" w:hAnsi="Rockwell" w:cs="Times New Roman"/>
        </w:rPr>
        <w:t>a</w:t>
      </w:r>
      <w:r w:rsidRPr="00486B76">
        <w:rPr>
          <w:rFonts w:ascii="Rockwell" w:hAnsi="Rockwell" w:cs="Times New Roman"/>
        </w:rPr>
        <w:t xml:space="preserve"> western blacklegged tick.</w:t>
      </w:r>
    </w:p>
    <w:p w14:paraId="76CF8BE1" w14:textId="16620ECF" w:rsidR="71C9B189" w:rsidRPr="00486B76" w:rsidRDefault="71C9B189" w:rsidP="71C9B189">
      <w:pPr>
        <w:spacing w:after="0" w:line="240" w:lineRule="auto"/>
        <w:rPr>
          <w:rFonts w:ascii="Rockwell" w:hAnsi="Rockwell" w:cs="Times New Roman"/>
          <w:b/>
          <w:bCs/>
        </w:rPr>
      </w:pPr>
    </w:p>
    <w:p w14:paraId="1003DB17" w14:textId="2816F06F" w:rsidR="005A3CE4" w:rsidRPr="00486B76" w:rsidRDefault="00682B40" w:rsidP="005A3CE4">
      <w:pPr>
        <w:spacing w:after="0" w:line="240" w:lineRule="auto"/>
        <w:rPr>
          <w:rFonts w:ascii="Rockwell" w:hAnsi="Rockwell" w:cs="Times New Roman"/>
        </w:rPr>
      </w:pPr>
      <w:r w:rsidRPr="00486B76">
        <w:rPr>
          <w:rFonts w:ascii="Rockwell" w:hAnsi="Rockwell" w:cs="Times New Roman"/>
          <w:b/>
          <w:bCs/>
        </w:rPr>
        <w:t>PRESCRIBING</w:t>
      </w:r>
    </w:p>
    <w:p w14:paraId="15568794" w14:textId="77777777" w:rsidR="00F4577E" w:rsidRPr="00486B76" w:rsidRDefault="00F4577E" w:rsidP="00862217">
      <w:pPr>
        <w:spacing w:after="0" w:line="240" w:lineRule="auto"/>
        <w:rPr>
          <w:rFonts w:ascii="Rockwell" w:eastAsia="Times New Roman" w:hAnsi="Rockwell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2790"/>
        <w:gridCol w:w="3145"/>
      </w:tblGrid>
      <w:tr w:rsidR="004E24DD" w:rsidRPr="00486B76" w14:paraId="099170D0" w14:textId="77777777" w:rsidTr="149142FA">
        <w:tc>
          <w:tcPr>
            <w:tcW w:w="9350" w:type="dxa"/>
            <w:gridSpan w:val="3"/>
            <w:shd w:val="clear" w:color="auto" w:fill="D9D9D9" w:themeFill="background1" w:themeFillShade="D9"/>
          </w:tcPr>
          <w:p w14:paraId="55A08169" w14:textId="06176223" w:rsidR="004E24DD" w:rsidRPr="00486B76" w:rsidRDefault="00B83372" w:rsidP="00862217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486B76">
              <w:rPr>
                <w:rFonts w:ascii="Rockwell" w:hAnsi="Rockwell" w:cs="Times New Roman"/>
                <w:b/>
                <w:bCs/>
              </w:rPr>
              <w:t>Doxycycline</w:t>
            </w:r>
          </w:p>
        </w:tc>
      </w:tr>
      <w:tr w:rsidR="005A3CE4" w:rsidRPr="00486B76" w14:paraId="483965D7" w14:textId="77777777" w:rsidTr="004C5BA5">
        <w:tc>
          <w:tcPr>
            <w:tcW w:w="3415" w:type="dxa"/>
          </w:tcPr>
          <w:p w14:paraId="762A57F2" w14:textId="6B695750" w:rsidR="005A3CE4" w:rsidRPr="00486B76" w:rsidRDefault="00882D3A" w:rsidP="00862217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486B76">
              <w:rPr>
                <w:rFonts w:ascii="Rockwell" w:hAnsi="Rockwell" w:cs="Times New Roman"/>
                <w:b/>
                <w:bCs/>
                <w:u w:val="single"/>
              </w:rPr>
              <w:t>Age</w:t>
            </w:r>
          </w:p>
        </w:tc>
        <w:tc>
          <w:tcPr>
            <w:tcW w:w="2790" w:type="dxa"/>
          </w:tcPr>
          <w:p w14:paraId="517CDA8C" w14:textId="6580FCA1" w:rsidR="005A3CE4" w:rsidRPr="00486B76" w:rsidRDefault="00C96C33" w:rsidP="00862217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486B76">
              <w:rPr>
                <w:rFonts w:ascii="Rockwell" w:hAnsi="Rockwell" w:cs="Times New Roman"/>
                <w:b/>
                <w:bCs/>
                <w:u w:val="single"/>
              </w:rPr>
              <w:t>Dose</w:t>
            </w:r>
          </w:p>
        </w:tc>
        <w:tc>
          <w:tcPr>
            <w:tcW w:w="3145" w:type="dxa"/>
          </w:tcPr>
          <w:p w14:paraId="3DD8FB9C" w14:textId="331FCAF3" w:rsidR="005A3CE4" w:rsidRPr="00486B76" w:rsidRDefault="00C96C33" w:rsidP="00862217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486B76">
              <w:rPr>
                <w:rFonts w:ascii="Rockwell" w:hAnsi="Rockwell" w:cs="Times New Roman"/>
                <w:b/>
                <w:bCs/>
                <w:u w:val="single"/>
              </w:rPr>
              <w:t>Frequency</w:t>
            </w:r>
          </w:p>
        </w:tc>
      </w:tr>
      <w:tr w:rsidR="005A3CE4" w:rsidRPr="00486B76" w14:paraId="2CEFC2B6" w14:textId="77777777" w:rsidTr="004C5BA5">
        <w:tc>
          <w:tcPr>
            <w:tcW w:w="3415" w:type="dxa"/>
          </w:tcPr>
          <w:p w14:paraId="027608DF" w14:textId="61262334" w:rsidR="005A3CE4" w:rsidRPr="00486B76" w:rsidRDefault="00882D3A" w:rsidP="004D6B6A">
            <w:pPr>
              <w:jc w:val="center"/>
              <w:rPr>
                <w:rFonts w:ascii="Rockwell" w:hAnsi="Rockwell" w:cs="Times New Roman"/>
              </w:rPr>
            </w:pPr>
            <w:r w:rsidRPr="00486B76">
              <w:rPr>
                <w:rFonts w:ascii="Rockwell" w:hAnsi="Rockwell" w:cs="Times New Roman"/>
              </w:rPr>
              <w:t>Adults</w:t>
            </w:r>
          </w:p>
        </w:tc>
        <w:tc>
          <w:tcPr>
            <w:tcW w:w="2790" w:type="dxa"/>
          </w:tcPr>
          <w:p w14:paraId="053EFE79" w14:textId="581C8C46" w:rsidR="005A3CE4" w:rsidRPr="00486B76" w:rsidRDefault="00882D3A" w:rsidP="004D6B6A">
            <w:pPr>
              <w:jc w:val="center"/>
              <w:rPr>
                <w:rFonts w:ascii="Rockwell" w:hAnsi="Rockwell" w:cs="Times New Roman"/>
              </w:rPr>
            </w:pPr>
            <w:r w:rsidRPr="00486B76">
              <w:rPr>
                <w:rFonts w:ascii="Rockwell" w:hAnsi="Rockwell" w:cs="Times New Roman"/>
              </w:rPr>
              <w:t>200mg</w:t>
            </w:r>
          </w:p>
        </w:tc>
        <w:tc>
          <w:tcPr>
            <w:tcW w:w="3145" w:type="dxa"/>
          </w:tcPr>
          <w:p w14:paraId="5CB528EC" w14:textId="04741298" w:rsidR="005A3CE4" w:rsidRPr="00486B76" w:rsidRDefault="00882D3A" w:rsidP="004D6B6A">
            <w:pPr>
              <w:jc w:val="center"/>
              <w:rPr>
                <w:rFonts w:ascii="Rockwell" w:hAnsi="Rockwell" w:cs="Times New Roman"/>
              </w:rPr>
            </w:pPr>
            <w:r w:rsidRPr="00486B76">
              <w:rPr>
                <w:rFonts w:ascii="Rockwell" w:hAnsi="Rockwell" w:cs="Times New Roman"/>
              </w:rPr>
              <w:t>One time dose</w:t>
            </w:r>
          </w:p>
        </w:tc>
      </w:tr>
      <w:tr w:rsidR="005A3CE4" w:rsidRPr="00486B76" w14:paraId="0E56775D" w14:textId="77777777" w:rsidTr="004C5BA5">
        <w:tc>
          <w:tcPr>
            <w:tcW w:w="3415" w:type="dxa"/>
          </w:tcPr>
          <w:p w14:paraId="050D9AA2" w14:textId="043F2025" w:rsidR="005A3CE4" w:rsidRPr="00486B76" w:rsidRDefault="002147CB" w:rsidP="004D6B6A">
            <w:pPr>
              <w:jc w:val="center"/>
              <w:rPr>
                <w:rFonts w:ascii="Rockwell" w:hAnsi="Rockwell" w:cs="Times New Roman"/>
              </w:rPr>
            </w:pPr>
            <w:r w:rsidRPr="00486B76">
              <w:rPr>
                <w:rFonts w:ascii="Rockwell" w:hAnsi="Rockwell" w:cs="Times New Roman"/>
              </w:rPr>
              <w:t xml:space="preserve">Child </w:t>
            </w:r>
            <w:r w:rsidR="008337AF" w:rsidRPr="00486B76">
              <w:rPr>
                <w:rFonts w:ascii="Rockwell" w:hAnsi="Rockwell" w:cs="Times New Roman"/>
              </w:rPr>
              <w:t>(any age)</w:t>
            </w:r>
          </w:p>
        </w:tc>
        <w:tc>
          <w:tcPr>
            <w:tcW w:w="2790" w:type="dxa"/>
          </w:tcPr>
          <w:p w14:paraId="75F1FC82" w14:textId="683DA28D" w:rsidR="005A3CE4" w:rsidRPr="00486B76" w:rsidRDefault="002147CB" w:rsidP="004D6B6A">
            <w:pPr>
              <w:jc w:val="center"/>
              <w:rPr>
                <w:rFonts w:ascii="Rockwell" w:hAnsi="Rockwell" w:cs="Times New Roman"/>
              </w:rPr>
            </w:pPr>
            <w:r w:rsidRPr="00486B76">
              <w:rPr>
                <w:rFonts w:ascii="Rockwell" w:hAnsi="Rockwell" w:cs="Times New Roman"/>
              </w:rPr>
              <w:t>4.4mg/kg</w:t>
            </w:r>
            <w:r w:rsidR="00BF1978" w:rsidRPr="00486B76">
              <w:rPr>
                <w:rFonts w:ascii="Rockwell" w:hAnsi="Rockwell" w:cs="Times New Roman"/>
              </w:rPr>
              <w:t xml:space="preserve"> up to 200 mg</w:t>
            </w:r>
          </w:p>
        </w:tc>
        <w:tc>
          <w:tcPr>
            <w:tcW w:w="3145" w:type="dxa"/>
          </w:tcPr>
          <w:p w14:paraId="5F710840" w14:textId="59C35834" w:rsidR="005A3CE4" w:rsidRPr="00486B76" w:rsidRDefault="004C5BA5" w:rsidP="004D6B6A">
            <w:pPr>
              <w:jc w:val="center"/>
              <w:rPr>
                <w:rFonts w:ascii="Rockwell" w:hAnsi="Rockwell" w:cs="Times New Roman"/>
              </w:rPr>
            </w:pPr>
            <w:r w:rsidRPr="00486B76">
              <w:rPr>
                <w:rFonts w:ascii="Rockwell" w:hAnsi="Rockwell" w:cs="Times New Roman"/>
              </w:rPr>
              <w:t>One time dose</w:t>
            </w:r>
          </w:p>
        </w:tc>
      </w:tr>
    </w:tbl>
    <w:p w14:paraId="279F8BEF" w14:textId="77777777" w:rsidR="00985DEE" w:rsidRPr="00486B76" w:rsidRDefault="00985DEE" w:rsidP="005A3CE4">
      <w:pPr>
        <w:spacing w:after="0" w:line="240" w:lineRule="auto"/>
        <w:rPr>
          <w:rFonts w:ascii="Rockwell" w:hAnsi="Rockwell" w:cs="Times New Roman"/>
          <w:b/>
          <w:bCs/>
        </w:rPr>
      </w:pPr>
    </w:p>
    <w:p w14:paraId="302CB343" w14:textId="77777777" w:rsidR="00D61DB8" w:rsidRPr="00486B76" w:rsidRDefault="00D61DB8" w:rsidP="005A3CE4">
      <w:pPr>
        <w:spacing w:after="0" w:line="240" w:lineRule="auto"/>
        <w:rPr>
          <w:rFonts w:ascii="Rockwell" w:hAnsi="Rockwell" w:cs="Times New Roman"/>
          <w:b/>
          <w:bCs/>
        </w:rPr>
      </w:pPr>
    </w:p>
    <w:p w14:paraId="0793699D" w14:textId="4F8F5F2C" w:rsidR="005A3CE4" w:rsidRPr="00486B76" w:rsidRDefault="5D8E449B" w:rsidP="0041253D">
      <w:pPr>
        <w:spacing w:after="0" w:line="240" w:lineRule="auto"/>
        <w:rPr>
          <w:rFonts w:ascii="Rockwell" w:hAnsi="Rockwell"/>
        </w:rPr>
      </w:pPr>
      <w:r w:rsidRPr="00486B76">
        <w:rPr>
          <w:rFonts w:ascii="Rockwell" w:hAnsi="Rockwell"/>
          <w:b/>
          <w:bCs/>
        </w:rPr>
        <w:t>FOLLOWUP</w:t>
      </w:r>
    </w:p>
    <w:p w14:paraId="7AA63758" w14:textId="72C9FC67" w:rsidR="2FC3FCFC" w:rsidRPr="00486B76" w:rsidRDefault="7949436D" w:rsidP="59E6BF71">
      <w:pPr>
        <w:spacing w:after="0" w:line="240" w:lineRule="auto"/>
        <w:rPr>
          <w:rFonts w:ascii="Rockwell" w:hAnsi="Rockwell"/>
        </w:rPr>
      </w:pPr>
      <w:r w:rsidRPr="00486B76">
        <w:rPr>
          <w:rFonts w:ascii="Rockwell" w:eastAsia="Roboto" w:hAnsi="Rockwell" w:cs="Roboto"/>
          <w:color w:val="000000" w:themeColor="text1"/>
        </w:rPr>
        <w:t xml:space="preserve">Refer </w:t>
      </w:r>
      <w:r w:rsidR="00FA3DB5">
        <w:rPr>
          <w:rFonts w:ascii="Rockwell" w:eastAsia="Roboto" w:hAnsi="Rockwell" w:cs="Roboto"/>
          <w:color w:val="000000" w:themeColor="text1"/>
        </w:rPr>
        <w:t xml:space="preserve">for further medical evaluation </w:t>
      </w:r>
      <w:r w:rsidRPr="00486B76">
        <w:rPr>
          <w:rFonts w:ascii="Rockwell" w:eastAsia="Roboto" w:hAnsi="Rockwell" w:cs="Roboto"/>
          <w:color w:val="000000" w:themeColor="text1"/>
        </w:rPr>
        <w:t xml:space="preserve">if </w:t>
      </w:r>
      <w:r w:rsidR="13DA61B2" w:rsidRPr="00486B76">
        <w:rPr>
          <w:rFonts w:ascii="Rockwell" w:eastAsia="Roboto" w:hAnsi="Rockwell" w:cs="Roboto"/>
          <w:color w:val="000000" w:themeColor="text1"/>
        </w:rPr>
        <w:t xml:space="preserve">one or </w:t>
      </w:r>
      <w:r w:rsidRPr="00486B76">
        <w:rPr>
          <w:rFonts w:ascii="Rockwell" w:eastAsia="Roboto" w:hAnsi="Rockwell" w:cs="Roboto"/>
          <w:color w:val="000000" w:themeColor="text1"/>
        </w:rPr>
        <w:t>more skin lesion compatible with erythema migrans</w:t>
      </w:r>
      <w:r w:rsidR="6A964DF9" w:rsidRPr="00486B76">
        <w:rPr>
          <w:rFonts w:ascii="Rockwell" w:eastAsia="Roboto" w:hAnsi="Rockwell" w:cs="Roboto"/>
          <w:color w:val="000000" w:themeColor="text1"/>
        </w:rPr>
        <w:t xml:space="preserve"> (bullseye rash)</w:t>
      </w:r>
      <w:r w:rsidR="1CBA534A" w:rsidRPr="00486B76">
        <w:rPr>
          <w:rFonts w:ascii="Rockwell" w:eastAsia="Roboto" w:hAnsi="Rockwell" w:cs="Roboto"/>
          <w:color w:val="000000" w:themeColor="text1"/>
        </w:rPr>
        <w:t xml:space="preserve"> </w:t>
      </w:r>
      <w:r w:rsidR="6A964DF9" w:rsidRPr="00486B76">
        <w:rPr>
          <w:rFonts w:ascii="Rockwell" w:eastAsia="Roboto" w:hAnsi="Rockwell" w:cs="Roboto"/>
          <w:color w:val="000000" w:themeColor="text1"/>
        </w:rPr>
        <w:t>is present or appears after treatment.</w:t>
      </w:r>
      <w:r w:rsidR="00FA3DB5">
        <w:rPr>
          <w:rFonts w:ascii="Rockwell" w:eastAsia="Roboto" w:hAnsi="Rockwell" w:cs="Roboto"/>
          <w:color w:val="000000" w:themeColor="text1"/>
        </w:rPr>
        <w:t xml:space="preserve"> </w:t>
      </w:r>
      <w:r w:rsidR="2FC3FCFC" w:rsidRPr="00486B76">
        <w:rPr>
          <w:rFonts w:ascii="Rockwell" w:eastAsia="Roboto" w:hAnsi="Rockwell" w:cs="Roboto"/>
          <w:color w:val="000000" w:themeColor="text1"/>
        </w:rPr>
        <w:t>If a prescription is provided, and a primary care provider is identified, the pharmacy will notify the provider of record within three business days following the patient encounter.</w:t>
      </w:r>
    </w:p>
    <w:p w14:paraId="371990B7" w14:textId="1AB70F19" w:rsidR="175EAC92" w:rsidRPr="00486B76" w:rsidRDefault="175EAC92" w:rsidP="175EAC92">
      <w:pPr>
        <w:spacing w:after="0" w:line="240" w:lineRule="auto"/>
        <w:rPr>
          <w:rFonts w:ascii="Rockwell" w:eastAsia="Roboto" w:hAnsi="Rockwell" w:cs="Roboto"/>
          <w:color w:val="000000" w:themeColor="text1"/>
        </w:rPr>
      </w:pPr>
    </w:p>
    <w:p w14:paraId="3BCE24A2" w14:textId="0FCC050D" w:rsidR="53882499" w:rsidRPr="00486B76" w:rsidRDefault="53882499" w:rsidP="59E6BF71">
      <w:pPr>
        <w:spacing w:after="0" w:line="240" w:lineRule="auto"/>
        <w:rPr>
          <w:rFonts w:ascii="Rockwell" w:eastAsia="Roboto" w:hAnsi="Rockwell" w:cs="Roboto"/>
          <w:b/>
          <w:bCs/>
          <w:i/>
          <w:iCs/>
          <w:sz w:val="16"/>
          <w:szCs w:val="16"/>
        </w:rPr>
      </w:pPr>
      <w:r w:rsidRPr="00486B76">
        <w:rPr>
          <w:rFonts w:ascii="Rockwell" w:eastAsia="Roboto" w:hAnsi="Rockwell" w:cs="Roboto"/>
          <w:i/>
          <w:iCs/>
          <w:sz w:val="16"/>
          <w:szCs w:val="16"/>
        </w:rPr>
        <w:t>Paul M Lantos, et Al. Clinical Practice Guidelines by the Infectious Diseases Society of America (IDSA), American Academy of Neurology (AAN), and American College of Rheumatology (ACR): 2020 Guidelines for the Prevention, Diagnosis and Treatment of Lyme Disease, Clinical Infectious Diseases, Volume 72, Issue 1, 1 January 2021, Pages e1–e48</w:t>
      </w:r>
    </w:p>
    <w:sectPr w:rsidR="53882499" w:rsidRPr="00486B76" w:rsidSect="00DC7DA7">
      <w:footerReference w:type="default" r:id="rId10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4F07C" w14:textId="77777777" w:rsidR="00EC5400" w:rsidRDefault="00EC5400" w:rsidP="005B36E4">
      <w:pPr>
        <w:spacing w:after="0" w:line="240" w:lineRule="auto"/>
      </w:pPr>
      <w:r>
        <w:separator/>
      </w:r>
    </w:p>
  </w:endnote>
  <w:endnote w:type="continuationSeparator" w:id="0">
    <w:p w14:paraId="534317ED" w14:textId="77777777" w:rsidR="00EC5400" w:rsidRDefault="00EC5400" w:rsidP="005B36E4">
      <w:pPr>
        <w:spacing w:after="0" w:line="240" w:lineRule="auto"/>
      </w:pPr>
      <w:r>
        <w:continuationSeparator/>
      </w:r>
    </w:p>
  </w:endnote>
  <w:endnote w:type="continuationNotice" w:id="1">
    <w:p w14:paraId="39BA268D" w14:textId="77777777" w:rsidR="00EC5400" w:rsidRDefault="00EC54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2176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C86DEB" w14:textId="6663EC8E" w:rsidR="00EE324E" w:rsidRDefault="00EE324E" w:rsidP="00EE324E">
            <w:pPr>
              <w:pStyle w:val="Footer"/>
              <w:jc w:val="right"/>
            </w:pPr>
          </w:p>
          <w:p w14:paraId="1982FFE2" w14:textId="1A6AE12F" w:rsidR="005B36E4" w:rsidRDefault="00486B76">
            <w:pPr>
              <w:pStyle w:val="Footer"/>
              <w:jc w:val="right"/>
            </w:pPr>
          </w:p>
        </w:sdtContent>
      </w:sdt>
    </w:sdtContent>
  </w:sdt>
  <w:p w14:paraId="36E2E8D6" w14:textId="77777777" w:rsidR="005B36E4" w:rsidRDefault="005B3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8FBDB" w14:textId="77777777" w:rsidR="00EC5400" w:rsidRDefault="00EC5400" w:rsidP="005B36E4">
      <w:pPr>
        <w:spacing w:after="0" w:line="240" w:lineRule="auto"/>
      </w:pPr>
      <w:r>
        <w:separator/>
      </w:r>
    </w:p>
  </w:footnote>
  <w:footnote w:type="continuationSeparator" w:id="0">
    <w:p w14:paraId="0BE613B7" w14:textId="77777777" w:rsidR="00EC5400" w:rsidRDefault="00EC5400" w:rsidP="005B36E4">
      <w:pPr>
        <w:spacing w:after="0" w:line="240" w:lineRule="auto"/>
      </w:pPr>
      <w:r>
        <w:continuationSeparator/>
      </w:r>
    </w:p>
  </w:footnote>
  <w:footnote w:type="continuationNotice" w:id="1">
    <w:p w14:paraId="4CD444A4" w14:textId="77777777" w:rsidR="00EC5400" w:rsidRDefault="00EC54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41231"/>
    <w:multiLevelType w:val="hybridMultilevel"/>
    <w:tmpl w:val="D1D0D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374CA"/>
    <w:multiLevelType w:val="hybridMultilevel"/>
    <w:tmpl w:val="BE8A2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26A48"/>
    <w:multiLevelType w:val="hybridMultilevel"/>
    <w:tmpl w:val="46B60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36284"/>
    <w:multiLevelType w:val="hybridMultilevel"/>
    <w:tmpl w:val="86DE7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FB2810"/>
    <w:multiLevelType w:val="hybridMultilevel"/>
    <w:tmpl w:val="35B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E4"/>
    <w:rsid w:val="00042E29"/>
    <w:rsid w:val="00050F91"/>
    <w:rsid w:val="00066FD0"/>
    <w:rsid w:val="000844B6"/>
    <w:rsid w:val="000A7D3B"/>
    <w:rsid w:val="000C319D"/>
    <w:rsid w:val="000C68A9"/>
    <w:rsid w:val="00157934"/>
    <w:rsid w:val="002147CB"/>
    <w:rsid w:val="00292CBA"/>
    <w:rsid w:val="002B6B19"/>
    <w:rsid w:val="002D2419"/>
    <w:rsid w:val="002F2683"/>
    <w:rsid w:val="00333E7C"/>
    <w:rsid w:val="00352B3A"/>
    <w:rsid w:val="003564C8"/>
    <w:rsid w:val="003D4AD2"/>
    <w:rsid w:val="0040622A"/>
    <w:rsid w:val="0041253D"/>
    <w:rsid w:val="00414C33"/>
    <w:rsid w:val="00462264"/>
    <w:rsid w:val="0047205B"/>
    <w:rsid w:val="00486B76"/>
    <w:rsid w:val="004C5BA5"/>
    <w:rsid w:val="004D141F"/>
    <w:rsid w:val="004D66DB"/>
    <w:rsid w:val="004E1D00"/>
    <w:rsid w:val="004E24DD"/>
    <w:rsid w:val="004E3D41"/>
    <w:rsid w:val="005040CA"/>
    <w:rsid w:val="0051643C"/>
    <w:rsid w:val="00535DE1"/>
    <w:rsid w:val="005550C5"/>
    <w:rsid w:val="005A3CE4"/>
    <w:rsid w:val="005A65D1"/>
    <w:rsid w:val="005B36E4"/>
    <w:rsid w:val="005D52CB"/>
    <w:rsid w:val="005F5E7B"/>
    <w:rsid w:val="00600EA8"/>
    <w:rsid w:val="006035D9"/>
    <w:rsid w:val="00640E57"/>
    <w:rsid w:val="00654CC9"/>
    <w:rsid w:val="006568DD"/>
    <w:rsid w:val="00682B40"/>
    <w:rsid w:val="006A30A4"/>
    <w:rsid w:val="006A6BE5"/>
    <w:rsid w:val="006B4536"/>
    <w:rsid w:val="006C6A23"/>
    <w:rsid w:val="006F7764"/>
    <w:rsid w:val="007236C9"/>
    <w:rsid w:val="007427C3"/>
    <w:rsid w:val="00767EAE"/>
    <w:rsid w:val="00770518"/>
    <w:rsid w:val="007730BD"/>
    <w:rsid w:val="007959C9"/>
    <w:rsid w:val="007A687D"/>
    <w:rsid w:val="007B2414"/>
    <w:rsid w:val="007C3772"/>
    <w:rsid w:val="007E4A71"/>
    <w:rsid w:val="008329A0"/>
    <w:rsid w:val="008337AF"/>
    <w:rsid w:val="00862217"/>
    <w:rsid w:val="00882D3A"/>
    <w:rsid w:val="008926BB"/>
    <w:rsid w:val="008A7FF8"/>
    <w:rsid w:val="008C04AB"/>
    <w:rsid w:val="008D3EED"/>
    <w:rsid w:val="00952257"/>
    <w:rsid w:val="00955B43"/>
    <w:rsid w:val="00985DEE"/>
    <w:rsid w:val="009B12C6"/>
    <w:rsid w:val="009C23B4"/>
    <w:rsid w:val="009E393E"/>
    <w:rsid w:val="009F38BC"/>
    <w:rsid w:val="009F483A"/>
    <w:rsid w:val="00A17C6E"/>
    <w:rsid w:val="00A3284C"/>
    <w:rsid w:val="00A413B2"/>
    <w:rsid w:val="00A82EC6"/>
    <w:rsid w:val="00AB2C83"/>
    <w:rsid w:val="00AE3E8F"/>
    <w:rsid w:val="00AE4EA1"/>
    <w:rsid w:val="00B00F73"/>
    <w:rsid w:val="00B23158"/>
    <w:rsid w:val="00B74D98"/>
    <w:rsid w:val="00B77A9D"/>
    <w:rsid w:val="00B82C73"/>
    <w:rsid w:val="00B83372"/>
    <w:rsid w:val="00B847BA"/>
    <w:rsid w:val="00BA4DB7"/>
    <w:rsid w:val="00BB6055"/>
    <w:rsid w:val="00BE1F46"/>
    <w:rsid w:val="00BF1978"/>
    <w:rsid w:val="00C2773D"/>
    <w:rsid w:val="00C7846D"/>
    <w:rsid w:val="00C90E52"/>
    <w:rsid w:val="00C96C33"/>
    <w:rsid w:val="00CB110B"/>
    <w:rsid w:val="00CC0480"/>
    <w:rsid w:val="00CC775D"/>
    <w:rsid w:val="00CD17AB"/>
    <w:rsid w:val="00CD5275"/>
    <w:rsid w:val="00D07154"/>
    <w:rsid w:val="00D222CA"/>
    <w:rsid w:val="00D2254A"/>
    <w:rsid w:val="00D508CF"/>
    <w:rsid w:val="00D61DB8"/>
    <w:rsid w:val="00D63B95"/>
    <w:rsid w:val="00D905E0"/>
    <w:rsid w:val="00D91780"/>
    <w:rsid w:val="00DC7DA7"/>
    <w:rsid w:val="00E35938"/>
    <w:rsid w:val="00E73E90"/>
    <w:rsid w:val="00E922FC"/>
    <w:rsid w:val="00EA6321"/>
    <w:rsid w:val="00EB2FC0"/>
    <w:rsid w:val="00EB705B"/>
    <w:rsid w:val="00EC5400"/>
    <w:rsid w:val="00EE324E"/>
    <w:rsid w:val="00EF57A5"/>
    <w:rsid w:val="00F4577E"/>
    <w:rsid w:val="00F70F98"/>
    <w:rsid w:val="00F768A1"/>
    <w:rsid w:val="00FA1F65"/>
    <w:rsid w:val="00FA3DB5"/>
    <w:rsid w:val="00FC11B9"/>
    <w:rsid w:val="00FC4B6B"/>
    <w:rsid w:val="00FC7DCB"/>
    <w:rsid w:val="00FE7647"/>
    <w:rsid w:val="00FF387A"/>
    <w:rsid w:val="00FF57D1"/>
    <w:rsid w:val="021BBE79"/>
    <w:rsid w:val="04636E6B"/>
    <w:rsid w:val="0DB5EC41"/>
    <w:rsid w:val="13DA61B2"/>
    <w:rsid w:val="149142FA"/>
    <w:rsid w:val="1667E7DB"/>
    <w:rsid w:val="17059D79"/>
    <w:rsid w:val="175EAC92"/>
    <w:rsid w:val="1C9DF570"/>
    <w:rsid w:val="1CBA534A"/>
    <w:rsid w:val="1ED07E77"/>
    <w:rsid w:val="209211F9"/>
    <w:rsid w:val="22093701"/>
    <w:rsid w:val="267E7ABF"/>
    <w:rsid w:val="28ADC53E"/>
    <w:rsid w:val="2A2E8093"/>
    <w:rsid w:val="2FC3FCFC"/>
    <w:rsid w:val="30CCBC3D"/>
    <w:rsid w:val="31521337"/>
    <w:rsid w:val="3284FFF6"/>
    <w:rsid w:val="395D6FFE"/>
    <w:rsid w:val="414890E1"/>
    <w:rsid w:val="4CE5EAC3"/>
    <w:rsid w:val="4DC46DF6"/>
    <w:rsid w:val="4E05B59F"/>
    <w:rsid w:val="5080604A"/>
    <w:rsid w:val="50C9A1BC"/>
    <w:rsid w:val="53882499"/>
    <w:rsid w:val="5452AF1E"/>
    <w:rsid w:val="54AF24AC"/>
    <w:rsid w:val="59E6BF71"/>
    <w:rsid w:val="5BDA29F7"/>
    <w:rsid w:val="5D8E449B"/>
    <w:rsid w:val="62EC4907"/>
    <w:rsid w:val="697AD327"/>
    <w:rsid w:val="6A964DF9"/>
    <w:rsid w:val="6E91A636"/>
    <w:rsid w:val="6EF70018"/>
    <w:rsid w:val="6FF7D082"/>
    <w:rsid w:val="714A331E"/>
    <w:rsid w:val="71C9B189"/>
    <w:rsid w:val="720E604A"/>
    <w:rsid w:val="75DE1B8A"/>
    <w:rsid w:val="7949436D"/>
    <w:rsid w:val="7D764D5D"/>
    <w:rsid w:val="7E514DC1"/>
    <w:rsid w:val="7F16E85C"/>
    <w:rsid w:val="7FEC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EF60C"/>
  <w15:chartTrackingRefBased/>
  <w15:docId w15:val="{C31A6165-3E50-4A26-8C93-10AC5CE0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CE4"/>
    <w:pPr>
      <w:ind w:left="720"/>
      <w:contextualSpacing/>
    </w:pPr>
  </w:style>
  <w:style w:type="table" w:styleId="TableGrid">
    <w:name w:val="Table Grid"/>
    <w:basedOn w:val="TableNormal"/>
    <w:uiPriority w:val="39"/>
    <w:rsid w:val="005A3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6E4"/>
  </w:style>
  <w:style w:type="paragraph" w:styleId="Footer">
    <w:name w:val="footer"/>
    <w:basedOn w:val="Normal"/>
    <w:link w:val="Foot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6E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0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0B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59E6BF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6A7E976A8341A081E34C6DD47713" ma:contentTypeVersion="9" ma:contentTypeDescription="Create a new document." ma:contentTypeScope="" ma:versionID="9f772e79d6c94deabf7eaeaa3a0130c5">
  <xsd:schema xmlns:xsd="http://www.w3.org/2001/XMLSchema" xmlns:xs="http://www.w3.org/2001/XMLSchema" xmlns:p="http://schemas.microsoft.com/office/2006/metadata/properties" xmlns:ns2="e6712ebb-a822-4a52-86d6-3a4909ca7b79" targetNamespace="http://schemas.microsoft.com/office/2006/metadata/properties" ma:root="true" ma:fieldsID="1bc8a119692ef854c77c1598470f98ac" ns2:_="">
    <xsd:import namespace="e6712ebb-a822-4a52-86d6-3a4909ca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12ebb-a822-4a52-86d6-3a4909ca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12ebb-a822-4a52-86d6-3a4909ca7b7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68EEC9-EAD0-4ACB-94E4-3AAD17348154}"/>
</file>

<file path=customXml/itemProps2.xml><?xml version="1.0" encoding="utf-8"?>
<ds:datastoreItem xmlns:ds="http://schemas.openxmlformats.org/officeDocument/2006/customXml" ds:itemID="{4703BD17-C4E1-408C-B4C3-B9F72DD17CE4}">
  <ds:schemaRefs>
    <ds:schemaRef ds:uri="http://schemas.microsoft.com/office/2006/metadata/properties"/>
    <ds:schemaRef ds:uri="http://schemas.microsoft.com/office/infopath/2007/PartnerControls"/>
    <ds:schemaRef ds:uri="048ba3cb-4f74-44c5-a222-b0958585e340"/>
    <ds:schemaRef ds:uri="b383abd7-da92-4dda-851d-04041f7b3dea"/>
  </ds:schemaRefs>
</ds:datastoreItem>
</file>

<file path=customXml/itemProps3.xml><?xml version="1.0" encoding="utf-8"?>
<ds:datastoreItem xmlns:ds="http://schemas.openxmlformats.org/officeDocument/2006/customXml" ds:itemID="{755F2AEF-1580-41B4-A858-97D08CDCB5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Schlieve</dc:creator>
  <cp:keywords/>
  <dc:description/>
  <cp:lastModifiedBy>Skoy, Elizabeth</cp:lastModifiedBy>
  <cp:revision>29</cp:revision>
  <dcterms:created xsi:type="dcterms:W3CDTF">2026-07-09T18:09:00Z</dcterms:created>
  <dcterms:modified xsi:type="dcterms:W3CDTF">2026-08-11T17:07:00Z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0x01010006536A7E976A8341A081E34C6DD47713</vt:lpwstr>
  </property>
  <property fmtid="{D5CDD505-2E9C-101B-9397-08002B2CF9AE}" pid="3" name="MediaServiceImageTags">
    <vt:lpwstr/>
  </property>
</Properties>
</file>