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E13D8" w14:textId="715275E9" w:rsidR="000C45E0" w:rsidRDefault="000C45E0" w:rsidP="000C45E0">
      <w:r>
        <w:t xml:space="preserve">This template reflects NDSU Policy 331.1: Course Syllabus, which is available at </w:t>
      </w:r>
      <w:hyperlink r:id="rId6" w:history="1">
        <w:r w:rsidRPr="007D2E0D">
          <w:rPr>
            <w:rStyle w:val="Hyperlink"/>
          </w:rPr>
          <w:t>https://www.ndsu.edu/sites/default/files/documents/331_1.pdf</w:t>
        </w:r>
      </w:hyperlink>
    </w:p>
    <w:p w14:paraId="5556309B" w14:textId="1B581019" w:rsidR="000C45E0" w:rsidRDefault="000C45E0" w:rsidP="000C45E0">
      <w:r>
        <w:t xml:space="preserve">Please check your </w:t>
      </w:r>
      <w:r w:rsidR="005F30F3">
        <w:t>c</w:t>
      </w:r>
      <w:r>
        <w:t>ollege</w:t>
      </w:r>
      <w:r w:rsidR="005F30F3">
        <w:t>/d</w:t>
      </w:r>
      <w:r>
        <w:t>epartment policy for any additional required elements.</w:t>
      </w:r>
    </w:p>
    <w:p w14:paraId="472FB5B9" w14:textId="77777777" w:rsidR="000C45E0" w:rsidRPr="005F30F3" w:rsidRDefault="000C45E0" w:rsidP="005F30F3">
      <w:pPr>
        <w:pStyle w:val="Heading1"/>
      </w:pPr>
      <w:r w:rsidRPr="005F30F3">
        <w:t>BASIC INFORMATION</w:t>
      </w:r>
    </w:p>
    <w:p w14:paraId="0C5B522D" w14:textId="77777777" w:rsidR="000C45E0" w:rsidRDefault="000C45E0" w:rsidP="000C45E0">
      <w:r>
        <w:t xml:space="preserve">Course prefix, catalog number, and title: </w:t>
      </w:r>
    </w:p>
    <w:p w14:paraId="6E75F7F2" w14:textId="77777777" w:rsidR="005F30F3" w:rsidRDefault="000C45E0" w:rsidP="000C45E0">
      <w:r>
        <w:t>Number of credits:</w:t>
      </w:r>
    </w:p>
    <w:p w14:paraId="266C4544" w14:textId="51ABF77A" w:rsidR="000C45E0" w:rsidRDefault="000C45E0" w:rsidP="000C45E0">
      <w:r w:rsidRPr="0014517A">
        <w:rPr>
          <w:i/>
          <w:iCs/>
        </w:rPr>
        <w:t xml:space="preserve">Note for calculating credit hours: Using the federal definition of a credit hour, one semester credit hour is equivalent to not less than 50 minutes of classroom or direct faculty instruction and a minimum of two hours out-of-class student work each week for approximately 15 weeks for one semester, or the equivalent amount of work over a different period of time. </w:t>
      </w:r>
      <w:r w:rsidR="00146E7D" w:rsidRPr="0014517A">
        <w:rPr>
          <w:i/>
          <w:iCs/>
        </w:rPr>
        <w:t xml:space="preserve">Equivalent </w:t>
      </w:r>
      <w:r w:rsidR="00DD189B" w:rsidRPr="0014517A">
        <w:rPr>
          <w:i/>
          <w:iCs/>
        </w:rPr>
        <w:t>activities could include laboratory work, internships, practica, studio work, and other academic work.</w:t>
      </w:r>
      <w:r w:rsidR="00BF1F0C" w:rsidRPr="0014517A">
        <w:rPr>
          <w:i/>
          <w:iCs/>
        </w:rPr>
        <w:t xml:space="preserve"> The definition of a credit</w:t>
      </w:r>
      <w:r w:rsidR="00731BF0" w:rsidRPr="0014517A">
        <w:rPr>
          <w:i/>
          <w:iCs/>
        </w:rPr>
        <w:t xml:space="preserve"> hour applies regardless of </w:t>
      </w:r>
      <w:r w:rsidR="00D63384" w:rsidRPr="0014517A">
        <w:rPr>
          <w:i/>
          <w:iCs/>
        </w:rPr>
        <w:t xml:space="preserve">the </w:t>
      </w:r>
      <w:r w:rsidR="00731BF0" w:rsidRPr="0014517A">
        <w:rPr>
          <w:i/>
          <w:iCs/>
        </w:rPr>
        <w:t>delivery method</w:t>
      </w:r>
      <w:r w:rsidR="00D63384" w:rsidRPr="0014517A">
        <w:rPr>
          <w:i/>
          <w:iCs/>
        </w:rPr>
        <w:t xml:space="preserve"> for a course</w:t>
      </w:r>
      <w:r w:rsidR="00731BF0" w:rsidRPr="0014517A">
        <w:rPr>
          <w:i/>
          <w:iCs/>
        </w:rPr>
        <w:t xml:space="preserve"> (</w:t>
      </w:r>
      <w:r w:rsidR="00D63384" w:rsidRPr="0014517A">
        <w:rPr>
          <w:i/>
          <w:iCs/>
        </w:rPr>
        <w:t xml:space="preserve">e.g, </w:t>
      </w:r>
      <w:r w:rsidR="00B37C13" w:rsidRPr="0014517A">
        <w:rPr>
          <w:i/>
          <w:iCs/>
        </w:rPr>
        <w:t>on</w:t>
      </w:r>
      <w:r w:rsidR="00D63384" w:rsidRPr="0014517A">
        <w:rPr>
          <w:i/>
          <w:iCs/>
        </w:rPr>
        <w:t>-</w:t>
      </w:r>
      <w:r w:rsidR="00B37C13" w:rsidRPr="0014517A">
        <w:rPr>
          <w:i/>
          <w:iCs/>
        </w:rPr>
        <w:t xml:space="preserve">campus in-person, online asynchronous, online synchronous, </w:t>
      </w:r>
      <w:r w:rsidR="00D63384" w:rsidRPr="0014517A">
        <w:rPr>
          <w:i/>
          <w:iCs/>
        </w:rPr>
        <w:t>blended/hybrid</w:t>
      </w:r>
      <w:r w:rsidR="00D03E61" w:rsidRPr="0014517A">
        <w:rPr>
          <w:i/>
          <w:iCs/>
        </w:rPr>
        <w:t>, etc.</w:t>
      </w:r>
      <w:r w:rsidR="00D63384" w:rsidRPr="0014517A">
        <w:rPr>
          <w:i/>
          <w:iCs/>
        </w:rPr>
        <w:t>).</w:t>
      </w:r>
      <w:r>
        <w:t xml:space="preserve"> See </w:t>
      </w:r>
      <w:hyperlink r:id="rId7" w:history="1">
        <w:r w:rsidR="005F30F3" w:rsidRPr="007D2E0D">
          <w:rPr>
            <w:rStyle w:val="Hyperlink"/>
          </w:rPr>
          <w:t>https://catalog.ndsu.edu/academic-policies/academic-credit/</w:t>
        </w:r>
      </w:hyperlink>
      <w:r w:rsidR="005F30F3">
        <w:t>.</w:t>
      </w:r>
      <w:r>
        <w:t xml:space="preserve"> </w:t>
      </w:r>
    </w:p>
    <w:p w14:paraId="22AA0F08" w14:textId="77777777" w:rsidR="000C45E0" w:rsidRDefault="000C45E0" w:rsidP="000C45E0">
      <w:r>
        <w:t>Term and year:</w:t>
      </w:r>
    </w:p>
    <w:p w14:paraId="710F6AC3" w14:textId="77777777" w:rsidR="000C45E0" w:rsidRDefault="000C45E0" w:rsidP="000C45E0">
      <w:r>
        <w:t>Instructor's name:</w:t>
      </w:r>
    </w:p>
    <w:p w14:paraId="777FB844" w14:textId="77777777" w:rsidR="000C45E0" w:rsidRDefault="000C45E0" w:rsidP="000C45E0">
      <w:r>
        <w:t xml:space="preserve">Office location: </w:t>
      </w:r>
    </w:p>
    <w:p w14:paraId="79CD0B9A" w14:textId="77777777" w:rsidR="000C45E0" w:rsidRDefault="000C45E0" w:rsidP="000C45E0">
      <w:r>
        <w:t>Office hours:</w:t>
      </w:r>
    </w:p>
    <w:p w14:paraId="4A42F95F" w14:textId="77777777" w:rsidR="000C45E0" w:rsidRDefault="000C45E0" w:rsidP="000C45E0">
      <w:r>
        <w:t>Phone Number:</w:t>
      </w:r>
    </w:p>
    <w:p w14:paraId="0665970B" w14:textId="77777777" w:rsidR="000C45E0" w:rsidRDefault="000C45E0" w:rsidP="000C45E0">
      <w:r>
        <w:t xml:space="preserve">Email Address: </w:t>
      </w:r>
    </w:p>
    <w:p w14:paraId="407EEF7B" w14:textId="77777777" w:rsidR="000C45E0" w:rsidRDefault="000C45E0" w:rsidP="005F30F3">
      <w:pPr>
        <w:pStyle w:val="Heading1"/>
      </w:pPr>
      <w:r>
        <w:t xml:space="preserve">CATALOG DESCRIPTION </w:t>
      </w:r>
    </w:p>
    <w:p w14:paraId="60B623FD" w14:textId="53840664" w:rsidR="000C45E0" w:rsidRDefault="000C45E0" w:rsidP="000C45E0">
      <w:r>
        <w:t xml:space="preserve">Description on syllabus must be consistent with the description listed in the current course catalog, which is available at </w:t>
      </w:r>
      <w:hyperlink r:id="rId8" w:history="1">
        <w:r w:rsidR="005F30F3" w:rsidRPr="007D2E0D">
          <w:rPr>
            <w:rStyle w:val="Hyperlink"/>
          </w:rPr>
          <w:t>https://catalog.ndsu.edu/</w:t>
        </w:r>
      </w:hyperlink>
      <w:r w:rsidR="005F30F3">
        <w:t>.</w:t>
      </w:r>
      <w:r>
        <w:t xml:space="preserve"> Additional information may be included after the catalog description.</w:t>
      </w:r>
    </w:p>
    <w:p w14:paraId="0EA34D08" w14:textId="77777777" w:rsidR="000C45E0" w:rsidRDefault="000C45E0" w:rsidP="005F30F3">
      <w:pPr>
        <w:pStyle w:val="Heading1"/>
      </w:pPr>
      <w:r>
        <w:t>COURSE OBJECTIVES</w:t>
      </w:r>
    </w:p>
    <w:p w14:paraId="29CED891" w14:textId="6F74105A" w:rsidR="000C45E0" w:rsidRDefault="000C45E0" w:rsidP="000C45E0">
      <w:r>
        <w:t xml:space="preserve">List the objectives, goals, aims, and/or outcomes for the course. </w:t>
      </w:r>
    </w:p>
    <w:p w14:paraId="4543A6C5" w14:textId="77777777" w:rsidR="000C45E0" w:rsidRDefault="000C45E0" w:rsidP="000C45E0">
      <w:r>
        <w:t xml:space="preserve">All General Education course syllabi and course web sites must identify the course as having been approved for General Education and include the General Education category and outcomes.  </w:t>
      </w:r>
    </w:p>
    <w:p w14:paraId="70324CDE" w14:textId="37205BF1" w:rsidR="000C45E0" w:rsidRDefault="000C45E0" w:rsidP="000C45E0">
      <w:r>
        <w:t>For courses offered for both undergraduate and graduate credit, course objectives should be written to clearly define the increased expectations for graduate students in these courses.</w:t>
      </w:r>
    </w:p>
    <w:p w14:paraId="42A8CB3E" w14:textId="77777777" w:rsidR="000C45E0" w:rsidRDefault="000C45E0" w:rsidP="005F30F3">
      <w:pPr>
        <w:pStyle w:val="Heading1"/>
      </w:pPr>
      <w:r>
        <w:t>REQUIRED STUDENT RESOURCES</w:t>
      </w:r>
    </w:p>
    <w:p w14:paraId="6089D50D" w14:textId="52A44ACC" w:rsidR="000C45E0" w:rsidRDefault="000C45E0" w:rsidP="000C45E0">
      <w:r>
        <w:t>List books, lab manuals, technology, supplies, calculators, and any other materials required or recommended for the student to complete the course requirements.</w:t>
      </w:r>
    </w:p>
    <w:p w14:paraId="1BCDB8C7" w14:textId="77777777" w:rsidR="000C45E0" w:rsidRDefault="000C45E0" w:rsidP="005F30F3">
      <w:pPr>
        <w:pStyle w:val="Heading1"/>
      </w:pPr>
      <w:r>
        <w:lastRenderedPageBreak/>
        <w:t>COURSE SCHEDULE/OUTLINE/CALENDAR OF EVENTS</w:t>
      </w:r>
    </w:p>
    <w:p w14:paraId="3E367DB0" w14:textId="4DB593EC" w:rsidR="000C45E0" w:rsidRDefault="000C45E0" w:rsidP="000C45E0">
      <w:r>
        <w:t>Provide students with a tentative projected outline of significant events that occur throughout the semester, including assignments, projects, examinations, field trips, guest speakers, etc. For example:</w:t>
      </w:r>
    </w:p>
    <w:tbl>
      <w:tblPr>
        <w:tblStyle w:val="TableGrid"/>
        <w:tblW w:w="0" w:type="auto"/>
        <w:tblLook w:val="04A0" w:firstRow="1" w:lastRow="0" w:firstColumn="1" w:lastColumn="0" w:noHBand="0" w:noVBand="1"/>
      </w:tblPr>
      <w:tblGrid>
        <w:gridCol w:w="985"/>
        <w:gridCol w:w="4590"/>
        <w:gridCol w:w="3775"/>
      </w:tblGrid>
      <w:tr w:rsidR="00BC651A" w14:paraId="285A6A37" w14:textId="77777777" w:rsidTr="00BC651A">
        <w:tc>
          <w:tcPr>
            <w:tcW w:w="985" w:type="dxa"/>
          </w:tcPr>
          <w:p w14:paraId="71A2959C" w14:textId="7B9D37F1" w:rsidR="00BC651A" w:rsidRPr="00BC651A" w:rsidRDefault="00BC651A" w:rsidP="000C45E0">
            <w:pPr>
              <w:rPr>
                <w:b/>
                <w:bCs/>
              </w:rPr>
            </w:pPr>
            <w:r w:rsidRPr="00BC651A">
              <w:rPr>
                <w:b/>
                <w:bCs/>
              </w:rPr>
              <w:t>Week</w:t>
            </w:r>
          </w:p>
        </w:tc>
        <w:tc>
          <w:tcPr>
            <w:tcW w:w="4590" w:type="dxa"/>
          </w:tcPr>
          <w:p w14:paraId="05526CD3" w14:textId="5C76C20B" w:rsidR="00BC651A" w:rsidRPr="00BC651A" w:rsidRDefault="00BC651A" w:rsidP="000C45E0">
            <w:pPr>
              <w:rPr>
                <w:b/>
                <w:bCs/>
              </w:rPr>
            </w:pPr>
            <w:r w:rsidRPr="00BC651A">
              <w:rPr>
                <w:b/>
                <w:bCs/>
              </w:rPr>
              <w:t>Topic</w:t>
            </w:r>
          </w:p>
        </w:tc>
        <w:tc>
          <w:tcPr>
            <w:tcW w:w="3775" w:type="dxa"/>
          </w:tcPr>
          <w:p w14:paraId="4625848A" w14:textId="6C07BDFB" w:rsidR="00BC651A" w:rsidRPr="00BC651A" w:rsidRDefault="00BC651A" w:rsidP="000C45E0">
            <w:pPr>
              <w:rPr>
                <w:b/>
                <w:bCs/>
              </w:rPr>
            </w:pPr>
            <w:r w:rsidRPr="00BC651A">
              <w:rPr>
                <w:b/>
                <w:bCs/>
              </w:rPr>
              <w:t>Reading /Assignment</w:t>
            </w:r>
          </w:p>
        </w:tc>
      </w:tr>
      <w:tr w:rsidR="00BC651A" w14:paraId="2ACD5188" w14:textId="77777777" w:rsidTr="00BC651A">
        <w:tc>
          <w:tcPr>
            <w:tcW w:w="985" w:type="dxa"/>
          </w:tcPr>
          <w:p w14:paraId="2FA98FC8" w14:textId="1B9661E3" w:rsidR="00BC651A" w:rsidRDefault="00BC651A" w:rsidP="000C45E0">
            <w:r>
              <w:t>1</w:t>
            </w:r>
          </w:p>
        </w:tc>
        <w:tc>
          <w:tcPr>
            <w:tcW w:w="4590" w:type="dxa"/>
          </w:tcPr>
          <w:p w14:paraId="16FDB04B" w14:textId="6DA060EE" w:rsidR="00BC651A" w:rsidRDefault="00BC651A" w:rsidP="000C45E0">
            <w:r>
              <w:t xml:space="preserve">Introductions; </w:t>
            </w:r>
            <w:r w:rsidR="006D0C75">
              <w:t>AI &amp; FinTech Foundations</w:t>
            </w:r>
          </w:p>
        </w:tc>
        <w:tc>
          <w:tcPr>
            <w:tcW w:w="3775" w:type="dxa"/>
          </w:tcPr>
          <w:p w14:paraId="1D60EF69" w14:textId="7AC076BF" w:rsidR="00BC651A" w:rsidRDefault="00BC651A" w:rsidP="000C45E0">
            <w:r>
              <w:t>Chapter 1</w:t>
            </w:r>
          </w:p>
        </w:tc>
      </w:tr>
      <w:tr w:rsidR="00BC651A" w14:paraId="5A1D15EF" w14:textId="77777777" w:rsidTr="00BC651A">
        <w:tc>
          <w:tcPr>
            <w:tcW w:w="985" w:type="dxa"/>
          </w:tcPr>
          <w:p w14:paraId="21BDA5B3" w14:textId="0D8B6F6C" w:rsidR="00BC651A" w:rsidRDefault="00BC651A" w:rsidP="000C45E0">
            <w:r>
              <w:t>2</w:t>
            </w:r>
          </w:p>
        </w:tc>
        <w:tc>
          <w:tcPr>
            <w:tcW w:w="4590" w:type="dxa"/>
          </w:tcPr>
          <w:p w14:paraId="038A8EF6" w14:textId="521D4192" w:rsidR="00BC651A" w:rsidRDefault="006D0C75" w:rsidP="000C45E0">
            <w:r>
              <w:t>Payments &amp; Digital Wallets</w:t>
            </w:r>
          </w:p>
        </w:tc>
        <w:tc>
          <w:tcPr>
            <w:tcW w:w="3775" w:type="dxa"/>
          </w:tcPr>
          <w:p w14:paraId="759B190E" w14:textId="6F07F4CE" w:rsidR="00BC651A" w:rsidRDefault="00BC651A" w:rsidP="000C45E0">
            <w:r>
              <w:t>Chapter 2; Articles 1-</w:t>
            </w:r>
            <w:r w:rsidR="002105BE">
              <w:t>3</w:t>
            </w:r>
          </w:p>
        </w:tc>
      </w:tr>
      <w:tr w:rsidR="00BC651A" w14:paraId="6A6E1497" w14:textId="77777777" w:rsidTr="00BC651A">
        <w:tc>
          <w:tcPr>
            <w:tcW w:w="985" w:type="dxa"/>
          </w:tcPr>
          <w:p w14:paraId="28DF68BD" w14:textId="56B979D2" w:rsidR="00BC651A" w:rsidRDefault="00BC651A" w:rsidP="000C45E0">
            <w:r>
              <w:t>3</w:t>
            </w:r>
          </w:p>
        </w:tc>
        <w:tc>
          <w:tcPr>
            <w:tcW w:w="4590" w:type="dxa"/>
          </w:tcPr>
          <w:p w14:paraId="1DC1D841" w14:textId="5EADC88F" w:rsidR="00BC651A" w:rsidRDefault="006D0C75" w:rsidP="000C45E0">
            <w:r>
              <w:t>Blockchain &amp; Cryptocurrencies</w:t>
            </w:r>
          </w:p>
        </w:tc>
        <w:tc>
          <w:tcPr>
            <w:tcW w:w="3775" w:type="dxa"/>
          </w:tcPr>
          <w:p w14:paraId="3091F4EE" w14:textId="070BFE68" w:rsidR="00BC651A" w:rsidRDefault="00BC651A" w:rsidP="000C45E0">
            <w:r>
              <w:t xml:space="preserve">Chapter 3; </w:t>
            </w:r>
            <w:r w:rsidR="00413E59">
              <w:t>Video</w:t>
            </w:r>
            <w:r w:rsidR="00F40D13">
              <w:t xml:space="preserve"> 1 Reflection Paper</w:t>
            </w:r>
          </w:p>
        </w:tc>
      </w:tr>
      <w:tr w:rsidR="00BC651A" w14:paraId="6F5CEE84" w14:textId="77777777" w:rsidTr="00BC651A">
        <w:tc>
          <w:tcPr>
            <w:tcW w:w="985" w:type="dxa"/>
          </w:tcPr>
          <w:p w14:paraId="1C18E5A9" w14:textId="2090EA76" w:rsidR="00BC651A" w:rsidRDefault="00BC651A" w:rsidP="000C45E0">
            <w:r>
              <w:t>4</w:t>
            </w:r>
          </w:p>
        </w:tc>
        <w:tc>
          <w:tcPr>
            <w:tcW w:w="4590" w:type="dxa"/>
          </w:tcPr>
          <w:p w14:paraId="022F4117" w14:textId="031DD0B6" w:rsidR="00BC651A" w:rsidRDefault="00C51637" w:rsidP="000C45E0">
            <w:r>
              <w:t>Blockchain &amp; Cryptocurrencies (continued)</w:t>
            </w:r>
          </w:p>
        </w:tc>
        <w:tc>
          <w:tcPr>
            <w:tcW w:w="3775" w:type="dxa"/>
          </w:tcPr>
          <w:p w14:paraId="69E0C7C6" w14:textId="17DAE24A" w:rsidR="00BC651A" w:rsidRDefault="00BC651A" w:rsidP="000C45E0">
            <w:r>
              <w:t>Chapter</w:t>
            </w:r>
            <w:r w:rsidR="00F40D13">
              <w:t>s</w:t>
            </w:r>
            <w:r>
              <w:t xml:space="preserve"> </w:t>
            </w:r>
            <w:r w:rsidR="00F40D13">
              <w:t xml:space="preserve">4-5 </w:t>
            </w:r>
          </w:p>
        </w:tc>
      </w:tr>
      <w:tr w:rsidR="00BC651A" w14:paraId="3EA90AFE" w14:textId="77777777" w:rsidTr="00BC651A">
        <w:tc>
          <w:tcPr>
            <w:tcW w:w="985" w:type="dxa"/>
          </w:tcPr>
          <w:p w14:paraId="0BEBBACC" w14:textId="7E1F6B0F" w:rsidR="00BC651A" w:rsidRDefault="00BC651A" w:rsidP="000C45E0">
            <w:r>
              <w:t>5</w:t>
            </w:r>
          </w:p>
        </w:tc>
        <w:tc>
          <w:tcPr>
            <w:tcW w:w="4590" w:type="dxa"/>
          </w:tcPr>
          <w:p w14:paraId="6D69D808" w14:textId="7FCE7E25" w:rsidR="00BC651A" w:rsidRDefault="007A0D2D" w:rsidP="000C45E0">
            <w:r>
              <w:t>Exam 1</w:t>
            </w:r>
          </w:p>
        </w:tc>
        <w:tc>
          <w:tcPr>
            <w:tcW w:w="3775" w:type="dxa"/>
          </w:tcPr>
          <w:p w14:paraId="1091A664" w14:textId="6DA1B601" w:rsidR="00BC651A" w:rsidRDefault="00FE68C0" w:rsidP="000C45E0">
            <w:r>
              <w:t>Exam 1</w:t>
            </w:r>
          </w:p>
        </w:tc>
      </w:tr>
      <w:tr w:rsidR="00BC651A" w14:paraId="5E6887FA" w14:textId="77777777" w:rsidTr="00BC651A">
        <w:tc>
          <w:tcPr>
            <w:tcW w:w="985" w:type="dxa"/>
          </w:tcPr>
          <w:p w14:paraId="31D829D0" w14:textId="0E30BDD2" w:rsidR="00BC651A" w:rsidRDefault="00BC651A" w:rsidP="000C45E0">
            <w:r>
              <w:t>etc.</w:t>
            </w:r>
          </w:p>
        </w:tc>
        <w:tc>
          <w:tcPr>
            <w:tcW w:w="4590" w:type="dxa"/>
          </w:tcPr>
          <w:p w14:paraId="4CC8EAED" w14:textId="32F39B50" w:rsidR="00BC651A" w:rsidRDefault="00BC651A" w:rsidP="000C45E0"/>
        </w:tc>
        <w:tc>
          <w:tcPr>
            <w:tcW w:w="3775" w:type="dxa"/>
          </w:tcPr>
          <w:p w14:paraId="52E9622F" w14:textId="490A8094" w:rsidR="00BC651A" w:rsidRDefault="00BC651A" w:rsidP="000C45E0"/>
        </w:tc>
      </w:tr>
    </w:tbl>
    <w:p w14:paraId="35D221FD" w14:textId="77777777" w:rsidR="00BC651A" w:rsidRDefault="00BC651A" w:rsidP="000C45E0"/>
    <w:p w14:paraId="3A561822" w14:textId="2994356B" w:rsidR="000C45E0" w:rsidRDefault="000C45E0" w:rsidP="000C45E0">
      <w:r>
        <w:t>Note the NDSU Dead Week policy, which limits the amount and type of exams/quizzes that may be given during the last two weeks of the semester and identifies exceptions. See NDSU Policy 336: Examinations and Grading</w:t>
      </w:r>
      <w:r w:rsidR="005F30F3">
        <w:t>, which is</w:t>
      </w:r>
      <w:r>
        <w:t xml:space="preserve"> available at </w:t>
      </w:r>
      <w:hyperlink r:id="rId9" w:history="1">
        <w:r w:rsidRPr="007D2E0D">
          <w:rPr>
            <w:rStyle w:val="Hyperlink"/>
          </w:rPr>
          <w:t>www.ndsu.edu/fileadmin/policy/336.pdf</w:t>
        </w:r>
      </w:hyperlink>
      <w:r>
        <w:t xml:space="preserve">. </w:t>
      </w:r>
    </w:p>
    <w:p w14:paraId="13E8B030" w14:textId="101F3055" w:rsidR="000C45E0" w:rsidRDefault="000C45E0" w:rsidP="005F30F3">
      <w:pPr>
        <w:pStyle w:val="Heading1"/>
      </w:pPr>
      <w:r>
        <w:t>EVALUATION PROCEDURES AND CRITERIA</w:t>
      </w:r>
    </w:p>
    <w:p w14:paraId="60BBE120" w14:textId="02C392C4" w:rsidR="000C45E0" w:rsidRDefault="000C45E0" w:rsidP="000C45E0">
      <w:r>
        <w:t>Indicate how students are evaluated, including tests, quizzes, papers, assignments, weight of the assignments, etc. Clearly identify how the course grades are determined.</w:t>
      </w:r>
    </w:p>
    <w:p w14:paraId="18EAE6C8" w14:textId="77777777" w:rsidR="000C45E0" w:rsidRDefault="000C45E0" w:rsidP="000C45E0">
      <w:r>
        <w:t xml:space="preserve">If a course is offered for both undergraduate and graduate credit (400/600 or 500/600), the additional requirements for graduate students must be clearly described on the syllabus. The same amount of credit for the course is earned by all students, but additional work is required of students enrolled under the graduate level number. These courses require a significant, identifiable higher level of expectations for the performance of the graduate students. </w:t>
      </w:r>
    </w:p>
    <w:p w14:paraId="670068E2" w14:textId="029DA84F" w:rsidR="000C45E0" w:rsidRDefault="000C45E0" w:rsidP="000C45E0">
      <w:r>
        <w:t xml:space="preserve">Evaluation procedures and criteria includes the grading scale used for the course. If points are earned, be sure the total number of points is correct and all points are accounted for in the grading scale. </w:t>
      </w:r>
      <w:r w:rsidR="000441EA">
        <w:t xml:space="preserve">Do not leave a gap in the scale </w:t>
      </w:r>
      <w:r w:rsidR="00E80B87">
        <w:t>that a grade could fall between (e.g., A is</w:t>
      </w:r>
      <w:r w:rsidR="00430A12">
        <w:t xml:space="preserve"> 90-100%</w:t>
      </w:r>
      <w:r w:rsidR="00E20E4B">
        <w:t>;</w:t>
      </w:r>
      <w:r w:rsidR="00430A12">
        <w:t xml:space="preserve"> B is 80-89%</w:t>
      </w:r>
      <w:r w:rsidR="00E20E4B">
        <w:t>;</w:t>
      </w:r>
      <w:r w:rsidR="00430A12">
        <w:t xml:space="preserve"> there is gap between 89-90% in the scale). </w:t>
      </w:r>
      <w:r>
        <w:t>If using percentages, indicate percentage of what. See examples below</w:t>
      </w:r>
      <w:r w:rsidR="00077C9B">
        <w:t>.</w:t>
      </w:r>
    </w:p>
    <w:p w14:paraId="7B6F288D" w14:textId="0EEC4DCF" w:rsidR="000C45E0" w:rsidRDefault="000C45E0" w:rsidP="00077C9B">
      <w:pPr>
        <w:ind w:left="1440" w:hanging="1440"/>
      </w:pPr>
      <w:r>
        <w:t>Ex</w:t>
      </w:r>
      <w:r w:rsidR="005F30F3">
        <w:t>ample</w:t>
      </w:r>
      <w:r w:rsidR="00077C9B">
        <w:t xml:space="preserve"> 1</w:t>
      </w:r>
      <w:r>
        <w:t>.</w:t>
      </w:r>
      <w:r>
        <w:tab/>
        <w:t>Assignment “A”</w:t>
      </w:r>
      <w:r>
        <w:tab/>
      </w:r>
      <w:r w:rsidR="00077C9B">
        <w:t xml:space="preserve">     </w:t>
      </w:r>
      <w:r>
        <w:t>50 points</w:t>
      </w:r>
      <w:r>
        <w:tab/>
      </w:r>
      <w:r w:rsidR="005F30F3">
        <w:tab/>
      </w:r>
      <w:r w:rsidR="00071DEB">
        <w:tab/>
      </w:r>
      <w:r>
        <w:t>A</w:t>
      </w:r>
      <w:r w:rsidR="00077C9B">
        <w:t>: ≥ 27</w:t>
      </w:r>
      <w:r>
        <w:t>0 points</w:t>
      </w:r>
      <w:r w:rsidR="00077C9B">
        <w:br/>
      </w:r>
      <w:r>
        <w:t>Assignment “B”</w:t>
      </w:r>
      <w:r>
        <w:tab/>
      </w:r>
      <w:r w:rsidR="00077C9B">
        <w:t xml:space="preserve">     </w:t>
      </w:r>
      <w:r>
        <w:t>50 points</w:t>
      </w:r>
      <w:r>
        <w:tab/>
      </w:r>
      <w:r>
        <w:tab/>
      </w:r>
      <w:r w:rsidR="00071DEB">
        <w:tab/>
      </w:r>
      <w:r>
        <w:t>B</w:t>
      </w:r>
      <w:r w:rsidR="00077C9B">
        <w:t xml:space="preserve">: </w:t>
      </w:r>
      <w:r>
        <w:t>2</w:t>
      </w:r>
      <w:r w:rsidR="00071DEB">
        <w:t>4</w:t>
      </w:r>
      <w:r>
        <w:t xml:space="preserve">0 to &lt; </w:t>
      </w:r>
      <w:r w:rsidR="00077C9B">
        <w:t>27</w:t>
      </w:r>
      <w:r>
        <w:t>0 points</w:t>
      </w:r>
      <w:r w:rsidR="00077C9B">
        <w:br/>
      </w:r>
      <w:r>
        <w:t>Mid-Term Exam</w:t>
      </w:r>
      <w:r>
        <w:tab/>
      </w:r>
      <w:r w:rsidR="00077C9B">
        <w:t xml:space="preserve">     </w:t>
      </w:r>
      <w:r>
        <w:t>100 points</w:t>
      </w:r>
      <w:r>
        <w:tab/>
      </w:r>
      <w:r>
        <w:tab/>
      </w:r>
      <w:r w:rsidR="00071DEB">
        <w:tab/>
      </w:r>
      <w:r>
        <w:t>C</w:t>
      </w:r>
      <w:r w:rsidR="00077C9B">
        <w:t>:</w:t>
      </w:r>
      <w:r>
        <w:t xml:space="preserve"> </w:t>
      </w:r>
      <w:r w:rsidR="00077C9B">
        <w:t>2</w:t>
      </w:r>
      <w:r w:rsidR="00071DEB">
        <w:t>1</w:t>
      </w:r>
      <w:r>
        <w:t>0 to &lt; 2</w:t>
      </w:r>
      <w:r w:rsidR="00071DEB">
        <w:t>4</w:t>
      </w:r>
      <w:r>
        <w:t>0 points</w:t>
      </w:r>
      <w:r w:rsidR="00077C9B">
        <w:br/>
      </w:r>
      <w:r w:rsidRPr="00077C9B">
        <w:rPr>
          <w:u w:val="single"/>
        </w:rPr>
        <w:t>Final Exam</w:t>
      </w:r>
      <w:r w:rsidRPr="00077C9B">
        <w:rPr>
          <w:u w:val="single"/>
        </w:rPr>
        <w:tab/>
      </w:r>
      <w:r w:rsidR="00077C9B">
        <w:rPr>
          <w:u w:val="single"/>
        </w:rPr>
        <w:t xml:space="preserve">     </w:t>
      </w:r>
      <w:r w:rsidRPr="00077C9B">
        <w:rPr>
          <w:u w:val="single"/>
        </w:rPr>
        <w:t>100 points</w:t>
      </w:r>
      <w:r>
        <w:tab/>
      </w:r>
      <w:r>
        <w:tab/>
      </w:r>
      <w:r w:rsidR="00071DEB">
        <w:tab/>
      </w:r>
      <w:r>
        <w:t>D</w:t>
      </w:r>
      <w:r w:rsidR="00077C9B">
        <w:t>:</w:t>
      </w:r>
      <w:r>
        <w:t xml:space="preserve"> </w:t>
      </w:r>
      <w:r w:rsidR="00071DEB">
        <w:t>18</w:t>
      </w:r>
      <w:r>
        <w:t>0 to &lt; 2</w:t>
      </w:r>
      <w:r w:rsidR="00071DEB">
        <w:t>1</w:t>
      </w:r>
      <w:r>
        <w:t>0 points</w:t>
      </w:r>
      <w:r w:rsidR="00077C9B">
        <w:br/>
      </w:r>
      <w:r>
        <w:t>Total Points</w:t>
      </w:r>
      <w:r>
        <w:tab/>
      </w:r>
      <w:r w:rsidR="00077C9B">
        <w:t xml:space="preserve">     3</w:t>
      </w:r>
      <w:r>
        <w:t>00 points</w:t>
      </w:r>
      <w:r>
        <w:tab/>
      </w:r>
      <w:r>
        <w:tab/>
      </w:r>
      <w:r w:rsidR="00071DEB">
        <w:tab/>
      </w:r>
      <w:r>
        <w:t>F</w:t>
      </w:r>
      <w:r w:rsidR="00077C9B">
        <w:t xml:space="preserve">: </w:t>
      </w:r>
      <w:r>
        <w:t xml:space="preserve">&lt; </w:t>
      </w:r>
      <w:r w:rsidR="00071DEB">
        <w:t>18</w:t>
      </w:r>
      <w:r>
        <w:t>0 points</w:t>
      </w:r>
    </w:p>
    <w:p w14:paraId="3DCFD930" w14:textId="7F161FDD" w:rsidR="000C45E0" w:rsidRDefault="000C45E0" w:rsidP="00077C9B">
      <w:pPr>
        <w:ind w:left="1440" w:hanging="1440"/>
      </w:pPr>
      <w:r>
        <w:t>Ex</w:t>
      </w:r>
      <w:r w:rsidR="00077C9B">
        <w:t>ample 2</w:t>
      </w:r>
      <w:r>
        <w:t>.</w:t>
      </w:r>
      <w:r>
        <w:tab/>
        <w:t>Assignment “A”</w:t>
      </w:r>
      <w:r>
        <w:tab/>
      </w:r>
      <w:r w:rsidR="00077C9B">
        <w:t xml:space="preserve">   </w:t>
      </w:r>
      <w:r>
        <w:t>20% of final grade</w:t>
      </w:r>
      <w:r>
        <w:tab/>
      </w:r>
      <w:r w:rsidR="00077C9B">
        <w:tab/>
      </w:r>
      <w:r>
        <w:t>A</w:t>
      </w:r>
      <w:r w:rsidR="00077C9B">
        <w:t>: ≥</w:t>
      </w:r>
      <w:r>
        <w:t xml:space="preserve"> 90%</w:t>
      </w:r>
      <w:r w:rsidR="00077C9B">
        <w:br/>
      </w:r>
      <w:r>
        <w:t>Assignment “B”</w:t>
      </w:r>
      <w:r>
        <w:tab/>
      </w:r>
      <w:r w:rsidR="00077C9B">
        <w:t xml:space="preserve">   </w:t>
      </w:r>
      <w:r>
        <w:t>20% of final grade</w:t>
      </w:r>
      <w:r>
        <w:tab/>
      </w:r>
      <w:r>
        <w:tab/>
        <w:t>B</w:t>
      </w:r>
      <w:r w:rsidR="00077C9B">
        <w:t xml:space="preserve">: </w:t>
      </w:r>
      <w:r>
        <w:t>80 to &lt; 90%</w:t>
      </w:r>
      <w:r w:rsidR="00FD24E5">
        <w:t xml:space="preserve"> or 80.00</w:t>
      </w:r>
      <w:r w:rsidR="00E0759E">
        <w:t>-89.99%</w:t>
      </w:r>
      <w:r w:rsidR="00077C9B">
        <w:br/>
      </w:r>
      <w:r>
        <w:t>Mid-Term Exam</w:t>
      </w:r>
      <w:r>
        <w:tab/>
      </w:r>
      <w:r w:rsidR="00077C9B">
        <w:t xml:space="preserve">   </w:t>
      </w:r>
      <w:r>
        <w:t>20% of final grade</w:t>
      </w:r>
      <w:r>
        <w:tab/>
      </w:r>
      <w:r>
        <w:tab/>
        <w:t>C</w:t>
      </w:r>
      <w:r w:rsidR="00077C9B">
        <w:t xml:space="preserve">: </w:t>
      </w:r>
      <w:r>
        <w:t>70 to &lt; 80%</w:t>
      </w:r>
      <w:r w:rsidR="00E0759E">
        <w:t xml:space="preserve"> or 70.00-79.99%</w:t>
      </w:r>
      <w:r w:rsidR="00077C9B">
        <w:br/>
      </w:r>
      <w:r>
        <w:t>Final Exam</w:t>
      </w:r>
      <w:r>
        <w:tab/>
      </w:r>
      <w:r w:rsidR="00077C9B">
        <w:t xml:space="preserve">   </w:t>
      </w:r>
      <w:r>
        <w:t>40% of final grade</w:t>
      </w:r>
      <w:r>
        <w:tab/>
      </w:r>
      <w:r>
        <w:tab/>
        <w:t>D</w:t>
      </w:r>
      <w:r w:rsidR="00077C9B">
        <w:t xml:space="preserve">: </w:t>
      </w:r>
      <w:r>
        <w:t>60 to &lt; 70%</w:t>
      </w:r>
      <w:r w:rsidR="00E0759E">
        <w:t xml:space="preserve"> or 60.00-69.99%</w:t>
      </w:r>
      <w:r w:rsidR="00077C9B">
        <w:tab/>
      </w:r>
      <w:r w:rsidR="00077C9B">
        <w:tab/>
      </w:r>
      <w:r w:rsidR="00077C9B">
        <w:tab/>
      </w:r>
      <w:r w:rsidR="00077C9B">
        <w:tab/>
      </w:r>
      <w:r w:rsidR="00077C9B">
        <w:tab/>
      </w:r>
      <w:r w:rsidR="00077C9B">
        <w:tab/>
      </w:r>
      <w:r w:rsidR="00077C9B">
        <w:tab/>
      </w:r>
      <w:r w:rsidR="00077C9B">
        <w:tab/>
      </w:r>
      <w:r>
        <w:t>F</w:t>
      </w:r>
      <w:r w:rsidR="00077C9B">
        <w:t xml:space="preserve">: </w:t>
      </w:r>
      <w:r>
        <w:t>&lt; 60%</w:t>
      </w:r>
    </w:p>
    <w:p w14:paraId="69CBEB78" w14:textId="77777777" w:rsidR="000C45E0" w:rsidRDefault="000C45E0" w:rsidP="000C45E0">
      <w:r>
        <w:tab/>
      </w:r>
    </w:p>
    <w:p w14:paraId="4F15419F" w14:textId="77777777" w:rsidR="000C45E0" w:rsidRDefault="000C45E0" w:rsidP="005F30F3">
      <w:pPr>
        <w:pStyle w:val="Heading1"/>
      </w:pPr>
      <w:r>
        <w:t xml:space="preserve">ATTENDANCE STATEMENT   </w:t>
      </w:r>
    </w:p>
    <w:p w14:paraId="7D83413B" w14:textId="791AEB3E" w:rsidR="000C45E0" w:rsidRDefault="000C45E0" w:rsidP="000C45E0">
      <w:r>
        <w:t>“According to NDSU Policy 333 (</w:t>
      </w:r>
      <w:hyperlink r:id="rId10" w:history="1">
        <w:r w:rsidR="005F30F3" w:rsidRPr="007D2E0D">
          <w:rPr>
            <w:rStyle w:val="Hyperlink"/>
          </w:rPr>
          <w:t>www.ndsu.edu/fileadmin/policy/333.pdf</w:t>
        </w:r>
      </w:hyperlink>
      <w:r w:rsidR="005F30F3">
        <w:t>)</w:t>
      </w:r>
      <w:r>
        <w:t>, attendance in classes is expected.”  The course instructor must clearly inform students on the first day of class and in writing in the syllabus of their (1) policy regarding class absence and (2) policy, if any, for making up missed assignments. If class attendance is a component of the course grade, the course instructor must clearly communicate this to the class in writing in the syllabus. See NDSU Policy 333 for faculty and student responsibilities related to attendance, including for university-sponsored activities.</w:t>
      </w:r>
    </w:p>
    <w:p w14:paraId="22821D88" w14:textId="778081B1" w:rsidR="000C45E0" w:rsidRDefault="00071DEB" w:rsidP="000C45E0">
      <w:r>
        <w:rPr>
          <w:b/>
          <w:bCs/>
        </w:rPr>
        <w:t>Instructors</w:t>
      </w:r>
      <w:r w:rsidR="000C45E0" w:rsidRPr="005F30F3">
        <w:rPr>
          <w:b/>
          <w:bCs/>
        </w:rPr>
        <w:t xml:space="preserve"> are encouraged to provide the following statement on syllabi:</w:t>
      </w:r>
      <w:r w:rsidR="000C45E0">
        <w:t xml:space="preserve"> “Veterans and student service members with special circumstances or who are activated are encouraged to notify the instructor as soon as possible and are encouraged to provide Activation Orders.”</w:t>
      </w:r>
    </w:p>
    <w:p w14:paraId="2D856D31" w14:textId="54514308" w:rsidR="000C45E0" w:rsidRDefault="000C45E0" w:rsidP="005F30F3">
      <w:pPr>
        <w:pStyle w:val="Heading1"/>
      </w:pPr>
      <w:r>
        <w:t xml:space="preserve">AMERICANS WITH DISABILITIES ACT STATEMENT  </w:t>
      </w:r>
    </w:p>
    <w:p w14:paraId="72BAC28B" w14:textId="60309206" w:rsidR="000C45E0" w:rsidRDefault="000C45E0" w:rsidP="000C45E0">
      <w:r w:rsidRPr="000C45E0">
        <w:rPr>
          <w:b/>
          <w:bCs/>
        </w:rPr>
        <w:t>The following statement must appear on all syllabi:</w:t>
      </w:r>
      <w:r>
        <w:t xml:space="preserve"> “Any students with disabilities or other special needs, who need special accommodations in this course, are invited to share these concerns or requests with the instructor and contact the Center for Accessibility and Disability Services (</w:t>
      </w:r>
      <w:hyperlink r:id="rId11" w:history="1">
        <w:r w:rsidR="009B0183" w:rsidRPr="007D2E0D">
          <w:rPr>
            <w:rStyle w:val="Hyperlink"/>
          </w:rPr>
          <w:t>https://www.ndsu.edu/accessibility-disability</w:t>
        </w:r>
      </w:hyperlink>
      <w:r w:rsidR="009B0183">
        <w:t xml:space="preserve">) </w:t>
      </w:r>
      <w:r>
        <w:t xml:space="preserve">as soon as possible.” </w:t>
      </w:r>
    </w:p>
    <w:p w14:paraId="30C00F99" w14:textId="77777777" w:rsidR="000C45E0" w:rsidRDefault="000C45E0" w:rsidP="005F30F3">
      <w:pPr>
        <w:pStyle w:val="Heading1"/>
      </w:pPr>
      <w:r>
        <w:t>FAMILY EDUCATIONAL RIGHTS AND PRIVACY ACT (FERPA) STATEMENT</w:t>
      </w:r>
    </w:p>
    <w:p w14:paraId="53233AA6" w14:textId="6DAB140B" w:rsidR="000C45E0" w:rsidRDefault="000C45E0" w:rsidP="000C45E0">
      <w:r w:rsidRPr="000C45E0">
        <w:rPr>
          <w:b/>
          <w:bCs/>
        </w:rPr>
        <w:t>The following statement must appear on all syllabi:</w:t>
      </w:r>
      <w:r>
        <w:t xml:space="preserve"> “Your personally identifiable information and educational records as they relate to this course are subject to </w:t>
      </w:r>
      <w:hyperlink r:id="rId12" w:history="1">
        <w:r w:rsidRPr="00071DEB">
          <w:rPr>
            <w:rStyle w:val="Hyperlink"/>
          </w:rPr>
          <w:t>FERPA</w:t>
        </w:r>
      </w:hyperlink>
      <w:r>
        <w:t>.”</w:t>
      </w:r>
    </w:p>
    <w:p w14:paraId="1F78DDA4" w14:textId="77777777" w:rsidR="000C45E0" w:rsidRDefault="000C45E0" w:rsidP="005F30F3">
      <w:pPr>
        <w:pStyle w:val="Heading1"/>
      </w:pPr>
      <w:r>
        <w:t>APPROVED ACADEMIC HONESTY STATEMENT</w:t>
      </w:r>
    </w:p>
    <w:p w14:paraId="7ADBACC0" w14:textId="44D51F91" w:rsidR="000C45E0" w:rsidRDefault="000C45E0" w:rsidP="000C45E0">
      <w:r w:rsidRPr="000C45E0">
        <w:rPr>
          <w:b/>
          <w:bCs/>
        </w:rPr>
        <w:t>The following statement must appear on all syllabi:</w:t>
      </w:r>
      <w:r>
        <w:t xml:space="preserve"> “The academic community is operated on the basis of honesty, integrity, and fair play. </w:t>
      </w:r>
      <w:hyperlink r:id="rId13" w:history="1">
        <w:r w:rsidRPr="0044012B">
          <w:rPr>
            <w:rStyle w:val="Hyperlink"/>
          </w:rPr>
          <w:t>NDSU Policy 335: Code of Academic Responsibility and Conduct</w:t>
        </w:r>
      </w:hyperlink>
      <w:r w:rsidR="00973A52">
        <w:t xml:space="preserve"> app</w:t>
      </w:r>
      <w:r>
        <w:t xml:space="preserve">lies to cases in which cheating, plagiarism, or other academic misconduct have occurred in an instructional context. Students found guilty of academic misconduct are subject to penalties, up to and possibly including suspension and/or expulsion. Student academic misconduct records are maintained by the Office of </w:t>
      </w:r>
      <w:r w:rsidR="001D406C">
        <w:t>the Provost</w:t>
      </w:r>
      <w:r>
        <w:t>. Informational resources about academic honesty for students and instructional staff members can be found at</w:t>
      </w:r>
      <w:r w:rsidR="00F17EDA">
        <w:t xml:space="preserve"> </w:t>
      </w:r>
      <w:hyperlink r:id="rId14" w:history="1">
        <w:r w:rsidR="00F17EDA" w:rsidRPr="00B502AA">
          <w:rPr>
            <w:rStyle w:val="Hyperlink"/>
          </w:rPr>
          <w:t>Standards for Academic Honesty &amp; Integrity at NDSU: Student Resources</w:t>
        </w:r>
      </w:hyperlink>
      <w:r w:rsidR="00F17EDA">
        <w:t xml:space="preserve"> and </w:t>
      </w:r>
      <w:hyperlink r:id="rId15" w:history="1">
        <w:r w:rsidR="00F17EDA" w:rsidRPr="000D4405">
          <w:rPr>
            <w:rStyle w:val="Hyperlink"/>
          </w:rPr>
          <w:t>Standards for Academi</w:t>
        </w:r>
        <w:r w:rsidR="000D4405" w:rsidRPr="000D4405">
          <w:rPr>
            <w:rStyle w:val="Hyperlink"/>
          </w:rPr>
          <w:t>c Honesty &amp; Integrity at NDSU: Faculty</w:t>
        </w:r>
      </w:hyperlink>
      <w:r w:rsidR="000D4405">
        <w:t>.”</w:t>
      </w:r>
    </w:p>
    <w:p w14:paraId="215D6A11" w14:textId="77777777" w:rsidR="000C45E0" w:rsidRDefault="000C45E0" w:rsidP="000C45E0">
      <w:r>
        <w:t>In addition to the above, a statement of a college honor code, if applicable, should be included.</w:t>
      </w:r>
    </w:p>
    <w:sectPr w:rsidR="000C45E0">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EFD2B" w14:textId="77777777" w:rsidR="00F7643D" w:rsidRDefault="00F7643D" w:rsidP="000C45E0">
      <w:pPr>
        <w:spacing w:after="0" w:line="240" w:lineRule="auto"/>
      </w:pPr>
      <w:r>
        <w:separator/>
      </w:r>
    </w:p>
  </w:endnote>
  <w:endnote w:type="continuationSeparator" w:id="0">
    <w:p w14:paraId="2D785643" w14:textId="77777777" w:rsidR="00F7643D" w:rsidRDefault="00F7643D" w:rsidP="000C4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5F734" w14:textId="619219C3" w:rsidR="000C45E0" w:rsidRDefault="000C45E0">
    <w:pPr>
      <w:pStyle w:val="Footer"/>
    </w:pPr>
    <w:r>
      <w:t>Updated 1/7/2026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AE33C" w14:textId="77777777" w:rsidR="00F7643D" w:rsidRDefault="00F7643D" w:rsidP="000C45E0">
      <w:pPr>
        <w:spacing w:after="0" w:line="240" w:lineRule="auto"/>
      </w:pPr>
      <w:r>
        <w:separator/>
      </w:r>
    </w:p>
  </w:footnote>
  <w:footnote w:type="continuationSeparator" w:id="0">
    <w:p w14:paraId="4B443ED8" w14:textId="77777777" w:rsidR="00F7643D" w:rsidRDefault="00F7643D" w:rsidP="000C45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2DC0A" w14:textId="5E6CB4ED" w:rsidR="000C45E0" w:rsidRPr="005F30F3" w:rsidRDefault="000C45E0" w:rsidP="000C45E0">
    <w:pPr>
      <w:rPr>
        <w:b/>
        <w:bCs/>
        <w:sz w:val="28"/>
        <w:szCs w:val="28"/>
      </w:rPr>
    </w:pPr>
    <w:r w:rsidRPr="005F30F3">
      <w:rPr>
        <w:b/>
        <w:bCs/>
        <w:sz w:val="28"/>
        <w:szCs w:val="28"/>
      </w:rPr>
      <w:t>SYLLABUS TEMPLATE – MINIMUM REQUIRED INFORMATION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5E0"/>
    <w:rsid w:val="000441EA"/>
    <w:rsid w:val="00071DEB"/>
    <w:rsid w:val="00077C9B"/>
    <w:rsid w:val="000C45E0"/>
    <w:rsid w:val="000D4405"/>
    <w:rsid w:val="0014517A"/>
    <w:rsid w:val="00146E7D"/>
    <w:rsid w:val="001D406C"/>
    <w:rsid w:val="002105BE"/>
    <w:rsid w:val="00210E71"/>
    <w:rsid w:val="002D373A"/>
    <w:rsid w:val="00413E59"/>
    <w:rsid w:val="00430A12"/>
    <w:rsid w:val="0044012B"/>
    <w:rsid w:val="00474A28"/>
    <w:rsid w:val="004949CE"/>
    <w:rsid w:val="005F30F3"/>
    <w:rsid w:val="006B1377"/>
    <w:rsid w:val="006D0C75"/>
    <w:rsid w:val="00731BF0"/>
    <w:rsid w:val="00752872"/>
    <w:rsid w:val="007A0D2D"/>
    <w:rsid w:val="00957082"/>
    <w:rsid w:val="00973A52"/>
    <w:rsid w:val="009B0183"/>
    <w:rsid w:val="00AD759B"/>
    <w:rsid w:val="00B37C13"/>
    <w:rsid w:val="00B502AA"/>
    <w:rsid w:val="00BC651A"/>
    <w:rsid w:val="00BF1F0C"/>
    <w:rsid w:val="00C51637"/>
    <w:rsid w:val="00D03E61"/>
    <w:rsid w:val="00D63384"/>
    <w:rsid w:val="00DB0A1D"/>
    <w:rsid w:val="00DD189B"/>
    <w:rsid w:val="00E0759E"/>
    <w:rsid w:val="00E20E4B"/>
    <w:rsid w:val="00E80B87"/>
    <w:rsid w:val="00ED3D0E"/>
    <w:rsid w:val="00F17EDA"/>
    <w:rsid w:val="00F40D13"/>
    <w:rsid w:val="00F702C7"/>
    <w:rsid w:val="00F7643D"/>
    <w:rsid w:val="00FD24E5"/>
    <w:rsid w:val="00FE6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693EB"/>
  <w15:chartTrackingRefBased/>
  <w15:docId w15:val="{CA4C7DA1-F5E8-45A9-8C8A-8B7D95547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30F3"/>
    <w:pPr>
      <w:keepNext/>
      <w:keepLines/>
      <w:spacing w:before="240" w:after="0"/>
      <w:outlineLvl w:val="0"/>
    </w:pPr>
    <w:rPr>
      <w:rFonts w:asciiTheme="majorHAnsi" w:eastAsiaTheme="majorEastAsia" w:hAnsiTheme="majorHAnsi" w:cstheme="majorBidi"/>
      <w:b/>
      <w:bCs/>
      <w:color w:val="00583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45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45E0"/>
  </w:style>
  <w:style w:type="paragraph" w:styleId="Footer">
    <w:name w:val="footer"/>
    <w:basedOn w:val="Normal"/>
    <w:link w:val="FooterChar"/>
    <w:uiPriority w:val="99"/>
    <w:unhideWhenUsed/>
    <w:rsid w:val="000C45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45E0"/>
  </w:style>
  <w:style w:type="character" w:styleId="Hyperlink">
    <w:name w:val="Hyperlink"/>
    <w:basedOn w:val="DefaultParagraphFont"/>
    <w:uiPriority w:val="99"/>
    <w:unhideWhenUsed/>
    <w:rsid w:val="000C45E0"/>
    <w:rPr>
      <w:color w:val="0563C1" w:themeColor="hyperlink"/>
      <w:u w:val="single"/>
    </w:rPr>
  </w:style>
  <w:style w:type="character" w:styleId="UnresolvedMention">
    <w:name w:val="Unresolved Mention"/>
    <w:basedOn w:val="DefaultParagraphFont"/>
    <w:uiPriority w:val="99"/>
    <w:semiHidden/>
    <w:unhideWhenUsed/>
    <w:rsid w:val="000C45E0"/>
    <w:rPr>
      <w:color w:val="605E5C"/>
      <w:shd w:val="clear" w:color="auto" w:fill="E1DFDD"/>
    </w:rPr>
  </w:style>
  <w:style w:type="character" w:customStyle="1" w:styleId="Heading1Char">
    <w:name w:val="Heading 1 Char"/>
    <w:basedOn w:val="DefaultParagraphFont"/>
    <w:link w:val="Heading1"/>
    <w:uiPriority w:val="9"/>
    <w:rsid w:val="005F30F3"/>
    <w:rPr>
      <w:rFonts w:asciiTheme="majorHAnsi" w:eastAsiaTheme="majorEastAsia" w:hAnsiTheme="majorHAnsi" w:cstheme="majorBidi"/>
      <w:b/>
      <w:bCs/>
      <w:color w:val="00583D"/>
      <w:sz w:val="32"/>
      <w:szCs w:val="32"/>
    </w:rPr>
  </w:style>
  <w:style w:type="table" w:styleId="TableGrid">
    <w:name w:val="Table Grid"/>
    <w:basedOn w:val="TableNormal"/>
    <w:uiPriority w:val="39"/>
    <w:rsid w:val="00BC65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alog.ndsu.edu/" TargetMode="External"/><Relationship Id="rId13" Type="http://schemas.openxmlformats.org/officeDocument/2006/relationships/hyperlink" Target="http://www.ndsu.edu/fileadmin/policy/335.pdf"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atalog.ndsu.edu/academic-policies/academic-credit/" TargetMode="External"/><Relationship Id="rId12" Type="http://schemas.openxmlformats.org/officeDocument/2006/relationships/hyperlink" Target="https://www.ndsu.edu/onestop/academics/records/privacy"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www.ndsu.edu/sites/default/files/documents/331_1.pdf" TargetMode="External"/><Relationship Id="rId11" Type="http://schemas.openxmlformats.org/officeDocument/2006/relationships/hyperlink" Target="https://www.ndsu.edu/accessibility-disability" TargetMode="External"/><Relationship Id="rId5" Type="http://schemas.openxmlformats.org/officeDocument/2006/relationships/endnotes" Target="endnotes.xml"/><Relationship Id="rId15" Type="http://schemas.openxmlformats.org/officeDocument/2006/relationships/hyperlink" Target="https://kb.ndsu.edu/aa/internal/page.php?id=129143" TargetMode="External"/><Relationship Id="rId10" Type="http://schemas.openxmlformats.org/officeDocument/2006/relationships/hyperlink" Target="http://www.ndsu.edu/fileadmin/policy/333.pdf"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ndsu.edu/fileadmin/policy/336.pdf" TargetMode="External"/><Relationship Id="rId14" Type="http://schemas.openxmlformats.org/officeDocument/2006/relationships/hyperlink" Target="https://kb.ndsu.edu/aa/1291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1122</Words>
  <Characters>6398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Boyer, Jeffrey</dc:creator>
  <cp:keywords/>
  <dc:description/>
  <cp:lastModifiedBy>Fredrickson, Ann</cp:lastModifiedBy>
  <cp:revision>2</cp:revision>
  <dcterms:created xsi:type="dcterms:W3CDTF">2026-01-09T21:25:00Z</dcterms:created>
  <dcterms:modified xsi:type="dcterms:W3CDTF">2026-01-09T21:25:00Z</dcterms:modified>
</cp:coreProperties>
</file>