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0556" w14:textId="27174C97" w:rsidR="00FC11B9" w:rsidRPr="000A2177" w:rsidRDefault="000A7C3D" w:rsidP="005D203A">
      <w:pPr>
        <w:spacing w:after="0" w:line="240" w:lineRule="auto"/>
        <w:jc w:val="center"/>
        <w:rPr>
          <w:rFonts w:ascii="Rockwell" w:hAnsi="Rockwell" w:cs="Times New Roman"/>
          <w:b/>
          <w:bCs/>
          <w:sz w:val="28"/>
          <w:szCs w:val="28"/>
        </w:rPr>
      </w:pPr>
      <w:r w:rsidRPr="000A2177">
        <w:rPr>
          <w:rFonts w:ascii="Rockwell" w:hAnsi="Rockwell" w:cs="Times New Roman"/>
          <w:b/>
          <w:bCs/>
          <w:sz w:val="28"/>
          <w:szCs w:val="28"/>
        </w:rPr>
        <w:t xml:space="preserve">GROUP A STREPTOCOCCAL PHARYNGITIS </w:t>
      </w:r>
    </w:p>
    <w:p w14:paraId="000D013C" w14:textId="7EA397A2" w:rsidR="00F451CC" w:rsidRPr="000A2177" w:rsidRDefault="00105DD9" w:rsidP="005D203A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  <w:r w:rsidRPr="000A2177">
        <w:rPr>
          <w:rFonts w:ascii="Rockwell" w:hAnsi="Rockwell" w:cs="Times New Roman"/>
          <w:b/>
          <w:bCs/>
        </w:rPr>
        <w:t xml:space="preserve">Pharmacy </w:t>
      </w:r>
      <w:r w:rsidR="004A34F1" w:rsidRPr="000A2177">
        <w:rPr>
          <w:rFonts w:ascii="Rockwell" w:hAnsi="Rockwell" w:cs="Times New Roman"/>
          <w:b/>
          <w:bCs/>
        </w:rPr>
        <w:t>Assessment Protocol</w:t>
      </w:r>
    </w:p>
    <w:p w14:paraId="647D464D" w14:textId="77777777" w:rsidR="00626245" w:rsidRPr="000A2177" w:rsidRDefault="00626245" w:rsidP="00642975">
      <w:pPr>
        <w:spacing w:after="0" w:line="240" w:lineRule="auto"/>
        <w:rPr>
          <w:rFonts w:ascii="Rockwell" w:eastAsia="Times New Roman" w:hAnsi="Rockwell" w:cs="Times New Roman"/>
        </w:rPr>
      </w:pPr>
    </w:p>
    <w:p w14:paraId="29922394" w14:textId="10E9FCAB" w:rsidR="00F451CC" w:rsidRPr="000A2177" w:rsidRDefault="00626245" w:rsidP="005D203A">
      <w:p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  <w:b/>
          <w:bCs/>
        </w:rPr>
        <w:t>ELIGIBILITY FOR SERVICE</w:t>
      </w:r>
    </w:p>
    <w:p w14:paraId="1A43903F" w14:textId="100317C2" w:rsidR="005D203A" w:rsidRPr="000A2177" w:rsidRDefault="00D55DAB" w:rsidP="005D203A">
      <w:pPr>
        <w:spacing w:after="0" w:line="240" w:lineRule="auto"/>
        <w:rPr>
          <w:rFonts w:ascii="Rockwell" w:hAnsi="Rockwell" w:cs="Times New Roman"/>
        </w:rPr>
      </w:pPr>
      <w:bookmarkStart w:id="0" w:name="_Hlk154576533"/>
      <w:r w:rsidRPr="000A2177">
        <w:rPr>
          <w:rFonts w:ascii="Rockwell" w:hAnsi="Rockwell" w:cs="Times New Roman"/>
        </w:rPr>
        <w:t xml:space="preserve">The pharmacy </w:t>
      </w:r>
      <w:r w:rsidR="00FF7154" w:rsidRPr="000A2177">
        <w:rPr>
          <w:rFonts w:ascii="Rockwell" w:hAnsi="Rockwell" w:cs="Times New Roman"/>
        </w:rPr>
        <w:t xml:space="preserve">will </w:t>
      </w:r>
      <w:r w:rsidR="003F5626" w:rsidRPr="000A2177">
        <w:rPr>
          <w:rFonts w:ascii="Rockwell" w:hAnsi="Rockwell" w:cs="Times New Roman"/>
        </w:rPr>
        <w:t xml:space="preserve">refer patients </w:t>
      </w:r>
      <w:r w:rsidR="00DB4200" w:rsidRPr="000A2177">
        <w:rPr>
          <w:rFonts w:ascii="Rockwell" w:hAnsi="Rockwell" w:cs="Times New Roman"/>
        </w:rPr>
        <w:t>with the</w:t>
      </w:r>
      <w:r w:rsidR="007135BB" w:rsidRPr="000A2177">
        <w:rPr>
          <w:rFonts w:ascii="Rockwell" w:hAnsi="Rockwell" w:cs="Times New Roman"/>
        </w:rPr>
        <w:t xml:space="preserve"> any of the</w:t>
      </w:r>
      <w:r w:rsidR="00DB4200" w:rsidRPr="000A2177">
        <w:rPr>
          <w:rFonts w:ascii="Rockwell" w:hAnsi="Rockwell" w:cs="Times New Roman"/>
        </w:rPr>
        <w:t xml:space="preserve"> following </w:t>
      </w:r>
      <w:r w:rsidR="00E039C5" w:rsidRPr="000A2177">
        <w:rPr>
          <w:rFonts w:ascii="Rockwell" w:hAnsi="Rockwell" w:cs="Times New Roman"/>
        </w:rPr>
        <w:t>symptoms</w:t>
      </w:r>
      <w:r w:rsidR="007135BB" w:rsidRPr="000A2177">
        <w:rPr>
          <w:rFonts w:ascii="Rockwell" w:hAnsi="Rockwell" w:cs="Times New Roman"/>
        </w:rPr>
        <w:t>/conditions for further medical evaluation:</w:t>
      </w:r>
    </w:p>
    <w:bookmarkEnd w:id="0"/>
    <w:p w14:paraId="6F978228" w14:textId="77777777" w:rsidR="00DB4200" w:rsidRPr="000A2177" w:rsidRDefault="00DB4200" w:rsidP="00DB4200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Patients that are pregnant</w:t>
      </w:r>
    </w:p>
    <w:p w14:paraId="0C8EB6AC" w14:textId="55271F1B" w:rsidR="00564916" w:rsidRPr="000A2177" w:rsidRDefault="00EC1A23" w:rsidP="00CF6605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Children &lt;3 years of age</w:t>
      </w:r>
    </w:p>
    <w:p w14:paraId="155E67B9" w14:textId="7693DF3E" w:rsidR="00D316F3" w:rsidRPr="000A2177" w:rsidRDefault="00D316F3" w:rsidP="00D316F3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Temperature &gt;10</w:t>
      </w:r>
      <w:r w:rsidR="0036603B" w:rsidRPr="000A2177">
        <w:rPr>
          <w:rFonts w:ascii="Rockwell" w:hAnsi="Rockwell" w:cs="Times New Roman"/>
        </w:rPr>
        <w:t>3</w:t>
      </w:r>
      <w:r w:rsidRPr="000A2177">
        <w:rPr>
          <w:rFonts w:ascii="Rockwell" w:hAnsi="Rockwell" w:cs="Times New Roman"/>
        </w:rPr>
        <w:t xml:space="preserve">° F </w:t>
      </w:r>
    </w:p>
    <w:p w14:paraId="66375EB2" w14:textId="2F613647" w:rsidR="0036603B" w:rsidRPr="000A2177" w:rsidRDefault="0036603B" w:rsidP="00D316F3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Altered mental status</w:t>
      </w:r>
    </w:p>
    <w:p w14:paraId="337EF239" w14:textId="48F19C56" w:rsidR="0089522C" w:rsidRPr="000A2177" w:rsidRDefault="0089522C" w:rsidP="0089522C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Respiratory rate of &gt;</w:t>
      </w:r>
      <w:r w:rsidR="00C656E9" w:rsidRPr="000A2177">
        <w:rPr>
          <w:rFonts w:ascii="Rockwell" w:hAnsi="Rockwell" w:cs="Times New Roman"/>
        </w:rPr>
        <w:t>3</w:t>
      </w:r>
      <w:r w:rsidRPr="000A2177">
        <w:rPr>
          <w:rFonts w:ascii="Rockwell" w:hAnsi="Rockwell" w:cs="Times New Roman"/>
        </w:rPr>
        <w:t>0 breaths per minute</w:t>
      </w:r>
    </w:p>
    <w:p w14:paraId="514B45CC" w14:textId="7DCBC1F7" w:rsidR="00C656E9" w:rsidRPr="000A2177" w:rsidRDefault="00C656E9" w:rsidP="0089522C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Pulse</w:t>
      </w:r>
      <w:r w:rsidR="005339F8" w:rsidRPr="000A2177">
        <w:rPr>
          <w:rFonts w:ascii="Rockwell" w:hAnsi="Rockwell" w:cs="Times New Roman"/>
        </w:rPr>
        <w:t xml:space="preserve"> &gt; 125 beats per minute</w:t>
      </w:r>
    </w:p>
    <w:p w14:paraId="50687F68" w14:textId="77777777" w:rsidR="002F164D" w:rsidRPr="000A2177" w:rsidRDefault="002F164D" w:rsidP="00D316F3">
      <w:pPr>
        <w:pStyle w:val="ListParagraph"/>
        <w:spacing w:after="0" w:line="240" w:lineRule="auto"/>
        <w:rPr>
          <w:rFonts w:ascii="Rockwell" w:hAnsi="Rockwell" w:cs="Times New Roman"/>
        </w:rPr>
      </w:pPr>
    </w:p>
    <w:p w14:paraId="5A02A5E5" w14:textId="7C04B379" w:rsidR="00564916" w:rsidRPr="000A2177" w:rsidRDefault="00A5601A" w:rsidP="00CF6605">
      <w:pPr>
        <w:spacing w:line="240" w:lineRule="auto"/>
        <w:rPr>
          <w:rFonts w:ascii="Rockwell" w:hAnsi="Rockwell" w:cs="Times New Roman"/>
          <w:b/>
          <w:bCs/>
        </w:rPr>
      </w:pPr>
      <w:r w:rsidRPr="000A2177">
        <w:rPr>
          <w:rFonts w:ascii="Rockwell" w:hAnsi="Rockwell" w:cs="Times New Roman"/>
          <w:b/>
          <w:bCs/>
        </w:rPr>
        <w:t>TESTING CRITERIA</w:t>
      </w:r>
    </w:p>
    <w:p w14:paraId="4E5C7554" w14:textId="3552F725" w:rsidR="00BD77C3" w:rsidRPr="000A2177" w:rsidRDefault="00BD77C3" w:rsidP="009C3EE7">
      <w:pPr>
        <w:pStyle w:val="ListParagraph"/>
        <w:numPr>
          <w:ilvl w:val="0"/>
          <w:numId w:val="16"/>
        </w:numPr>
        <w:spacing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 xml:space="preserve">Anyone </w:t>
      </w:r>
      <w:r w:rsidR="005D357F" w:rsidRPr="000A2177">
        <w:rPr>
          <w:rFonts w:ascii="Rockwell" w:hAnsi="Rockwell" w:cs="Times New Roman"/>
        </w:rPr>
        <w:t>p</w:t>
      </w:r>
      <w:r w:rsidRPr="000A2177">
        <w:rPr>
          <w:rFonts w:ascii="Rockwell" w:hAnsi="Rockwell" w:cs="Times New Roman"/>
        </w:rPr>
        <w:t xml:space="preserve">resenting with sore throat and have had </w:t>
      </w:r>
      <w:r w:rsidR="00E52917" w:rsidRPr="000A2177">
        <w:rPr>
          <w:rFonts w:ascii="Rockwell" w:hAnsi="Rockwell" w:cs="Times New Roman"/>
        </w:rPr>
        <w:t>Group A Strep (</w:t>
      </w:r>
      <w:r w:rsidRPr="000A2177">
        <w:rPr>
          <w:rFonts w:ascii="Rockwell" w:hAnsi="Rockwell" w:cs="Times New Roman"/>
        </w:rPr>
        <w:t>GAS</w:t>
      </w:r>
      <w:r w:rsidR="00E52917" w:rsidRPr="000A2177">
        <w:rPr>
          <w:rFonts w:ascii="Rockwell" w:hAnsi="Rockwell" w:cs="Times New Roman"/>
        </w:rPr>
        <w:t xml:space="preserve">) </w:t>
      </w:r>
      <w:r w:rsidR="00735AEC" w:rsidRPr="000A2177">
        <w:rPr>
          <w:rFonts w:ascii="Rockwell" w:hAnsi="Rockwell" w:cs="Times New Roman"/>
        </w:rPr>
        <w:t>close contact</w:t>
      </w:r>
      <w:r w:rsidR="00735AEC" w:rsidRPr="000A2177">
        <w:rPr>
          <w:rFonts w:ascii="Rockwell" w:hAnsi="Rockwell" w:cs="Times New Roman"/>
        </w:rPr>
        <w:t xml:space="preserve"> </w:t>
      </w:r>
      <w:r w:rsidRPr="000A2177">
        <w:rPr>
          <w:rFonts w:ascii="Rockwell" w:hAnsi="Rockwell" w:cs="Times New Roman"/>
        </w:rPr>
        <w:t>exposure</w:t>
      </w:r>
    </w:p>
    <w:p w14:paraId="00C8BA86" w14:textId="697A97FC" w:rsidR="00547514" w:rsidRPr="000A2177" w:rsidRDefault="00547514" w:rsidP="00547514">
      <w:pPr>
        <w:pStyle w:val="ListParagraph"/>
        <w:spacing w:line="240" w:lineRule="auto"/>
        <w:rPr>
          <w:rFonts w:ascii="Rockwell" w:hAnsi="Rockwell" w:cs="Times New Roman"/>
          <w:i/>
          <w:iCs/>
          <w:sz w:val="24"/>
          <w:szCs w:val="24"/>
        </w:rPr>
      </w:pPr>
      <w:r w:rsidRPr="000A2177">
        <w:rPr>
          <w:rFonts w:ascii="Rockwell" w:hAnsi="Rockwell" w:cs="Times New Roman"/>
          <w:i/>
          <w:iCs/>
          <w:sz w:val="24"/>
          <w:szCs w:val="24"/>
        </w:rPr>
        <w:t>or</w:t>
      </w:r>
    </w:p>
    <w:p w14:paraId="39C16AB0" w14:textId="73DDDB1A" w:rsidR="00564916" w:rsidRPr="000A2177" w:rsidRDefault="00D268CA" w:rsidP="00564916">
      <w:pPr>
        <w:pStyle w:val="ListParagraph"/>
        <w:numPr>
          <w:ilvl w:val="0"/>
          <w:numId w:val="16"/>
        </w:numPr>
        <w:spacing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 xml:space="preserve">Anyone presenting with sore throat AND have </w:t>
      </w:r>
      <w:r w:rsidR="00244821" w:rsidRPr="000A2177">
        <w:rPr>
          <w:rFonts w:ascii="Rockwell" w:hAnsi="Rockwell" w:cs="Times New Roman"/>
        </w:rPr>
        <w:t>two</w:t>
      </w:r>
      <w:r w:rsidRPr="000A2177">
        <w:rPr>
          <w:rFonts w:ascii="Rockwell" w:hAnsi="Rockwell" w:cs="Times New Roman"/>
        </w:rPr>
        <w:t xml:space="preserve"> or more of </w:t>
      </w:r>
      <w:r w:rsidR="005D357F" w:rsidRPr="000A2177">
        <w:rPr>
          <w:rFonts w:ascii="Rockwell" w:hAnsi="Rockwell" w:cs="Times New Roman"/>
        </w:rPr>
        <w:t>the following</w:t>
      </w:r>
      <w:r w:rsidRPr="000A2177">
        <w:rPr>
          <w:rFonts w:ascii="Rockwell" w:hAnsi="Rockwell" w:cs="Times New Roman"/>
        </w:rPr>
        <w:t>: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3415"/>
        <w:gridCol w:w="2440"/>
        <w:gridCol w:w="3950"/>
      </w:tblGrid>
      <w:tr w:rsidR="00564916" w:rsidRPr="000A2177" w14:paraId="6086409F" w14:textId="77777777" w:rsidTr="00DB61FE">
        <w:trPr>
          <w:trHeight w:val="503"/>
          <w:jc w:val="center"/>
        </w:trPr>
        <w:tc>
          <w:tcPr>
            <w:tcW w:w="3415" w:type="dxa"/>
            <w:vAlign w:val="center"/>
          </w:tcPr>
          <w:p w14:paraId="21E38182" w14:textId="0BA0B7BE" w:rsidR="00564916" w:rsidRPr="000A2177" w:rsidRDefault="00D268CA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Absence of cough</w:t>
            </w:r>
          </w:p>
        </w:tc>
        <w:tc>
          <w:tcPr>
            <w:tcW w:w="2440" w:type="dxa"/>
            <w:vAlign w:val="center"/>
          </w:tcPr>
          <w:p w14:paraId="2FEC0ABB" w14:textId="285B7DC9" w:rsidR="00564916" w:rsidRPr="000A2177" w:rsidRDefault="0065594C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Fever</w:t>
            </w:r>
          </w:p>
        </w:tc>
        <w:tc>
          <w:tcPr>
            <w:tcW w:w="3950" w:type="dxa"/>
            <w:vAlign w:val="center"/>
          </w:tcPr>
          <w:p w14:paraId="0D646BBF" w14:textId="088E3D36" w:rsidR="00564916" w:rsidRPr="000A2177" w:rsidRDefault="0065594C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Swollen/tender cervical lymph</w:t>
            </w:r>
            <w:r w:rsidR="00C81547" w:rsidRPr="000A2177">
              <w:rPr>
                <w:rFonts w:ascii="Rockwell" w:hAnsi="Rockwell" w:cs="Times New Roman"/>
              </w:rPr>
              <w:t xml:space="preserve"> </w:t>
            </w:r>
            <w:r w:rsidRPr="000A2177">
              <w:rPr>
                <w:rFonts w:ascii="Rockwell" w:hAnsi="Rockwell" w:cs="Times New Roman"/>
              </w:rPr>
              <w:t>nodes</w:t>
            </w:r>
          </w:p>
        </w:tc>
      </w:tr>
      <w:tr w:rsidR="00564916" w:rsidRPr="000A2177" w14:paraId="67D8AAD0" w14:textId="77777777" w:rsidTr="00DB61FE">
        <w:trPr>
          <w:jc w:val="center"/>
        </w:trPr>
        <w:tc>
          <w:tcPr>
            <w:tcW w:w="3415" w:type="dxa"/>
            <w:vAlign w:val="center"/>
          </w:tcPr>
          <w:p w14:paraId="196A037C" w14:textId="312FFB4B" w:rsidR="00564916" w:rsidRPr="000A2177" w:rsidRDefault="00577883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Tonsils inflamed and/or with</w:t>
            </w:r>
            <w:r w:rsidR="00D03041" w:rsidRPr="000A2177">
              <w:rPr>
                <w:rFonts w:ascii="Rockwell" w:hAnsi="Rockwell" w:cs="Times New Roman"/>
              </w:rPr>
              <w:t xml:space="preserve"> exudate</w:t>
            </w:r>
          </w:p>
        </w:tc>
        <w:tc>
          <w:tcPr>
            <w:tcW w:w="2440" w:type="dxa"/>
            <w:vAlign w:val="center"/>
          </w:tcPr>
          <w:p w14:paraId="131458DB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Headache</w:t>
            </w:r>
          </w:p>
        </w:tc>
        <w:tc>
          <w:tcPr>
            <w:tcW w:w="3950" w:type="dxa"/>
            <w:vAlign w:val="center"/>
          </w:tcPr>
          <w:p w14:paraId="0EA194DD" w14:textId="577B7006" w:rsidR="00564916" w:rsidRPr="000A2177" w:rsidRDefault="008858D0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 xml:space="preserve">Age &lt;45 years </w:t>
            </w:r>
          </w:p>
        </w:tc>
      </w:tr>
    </w:tbl>
    <w:p w14:paraId="620244E5" w14:textId="77777777" w:rsidR="000A2177" w:rsidRDefault="000A2177" w:rsidP="005D203A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08CAEFDC" w14:textId="187F2D87" w:rsidR="005D203A" w:rsidRPr="000A2177" w:rsidRDefault="00A5601A" w:rsidP="005D203A">
      <w:p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  <w:b/>
          <w:bCs/>
        </w:rPr>
        <w:t>PRESCRIBING</w:t>
      </w:r>
      <w:r w:rsidR="005D203A" w:rsidRPr="000A2177">
        <w:rPr>
          <w:rFonts w:ascii="Rockwell" w:hAnsi="Rockwell" w:cs="Times New Roman"/>
          <w:b/>
          <w:bCs/>
        </w:rPr>
        <w:t xml:space="preserve"> </w:t>
      </w:r>
    </w:p>
    <w:p w14:paraId="2CC2B95D" w14:textId="7C8BA873" w:rsidR="005D203A" w:rsidRPr="000A2177" w:rsidRDefault="00A5601A" w:rsidP="00F05EA1">
      <w:pPr>
        <w:spacing w:after="0" w:line="240" w:lineRule="auto"/>
        <w:rPr>
          <w:rFonts w:ascii="Rockwell" w:eastAsia="Times New Roman" w:hAnsi="Rockwell" w:cs="Times New Roman"/>
        </w:rPr>
      </w:pPr>
      <w:r w:rsidRPr="000A2177">
        <w:rPr>
          <w:rFonts w:ascii="Rockwell" w:eastAsia="Times New Roman" w:hAnsi="Rockwell" w:cs="Times New Roman"/>
        </w:rPr>
        <w:t xml:space="preserve">Upon a </w:t>
      </w:r>
      <w:r w:rsidR="007C0999" w:rsidRPr="000A2177">
        <w:rPr>
          <w:rFonts w:ascii="Rockwell" w:eastAsia="Times New Roman" w:hAnsi="Rockwell" w:cs="Times New Roman"/>
        </w:rPr>
        <w:t>positive</w:t>
      </w:r>
      <w:r w:rsidR="008E7F6A">
        <w:rPr>
          <w:rFonts w:ascii="Rockwell" w:eastAsia="Times New Roman" w:hAnsi="Rockwell" w:cs="Times New Roman"/>
        </w:rPr>
        <w:t xml:space="preserve"> CLIA-</w:t>
      </w:r>
      <w:r w:rsidR="00D144B7">
        <w:rPr>
          <w:rFonts w:ascii="Rockwell" w:eastAsia="Times New Roman" w:hAnsi="Rockwell" w:cs="Times New Roman"/>
        </w:rPr>
        <w:t>w</w:t>
      </w:r>
      <w:r w:rsidR="008E7F6A">
        <w:rPr>
          <w:rFonts w:ascii="Rockwell" w:eastAsia="Times New Roman" w:hAnsi="Rockwell" w:cs="Times New Roman"/>
        </w:rPr>
        <w:t>aived</w:t>
      </w:r>
      <w:r w:rsidR="007C0999" w:rsidRPr="000A2177">
        <w:rPr>
          <w:rFonts w:ascii="Rockwell" w:eastAsia="Times New Roman" w:hAnsi="Rockwell" w:cs="Times New Roman"/>
        </w:rPr>
        <w:t xml:space="preserve"> </w:t>
      </w:r>
      <w:r w:rsidR="007468A4" w:rsidRPr="000A2177">
        <w:rPr>
          <w:rFonts w:ascii="Rockwell" w:eastAsia="Times New Roman" w:hAnsi="Rockwell" w:cs="Times New Roman"/>
        </w:rPr>
        <w:t>rapid antigen detection test (RADT)</w:t>
      </w:r>
      <w:r w:rsidR="003A5E16" w:rsidRPr="000A2177">
        <w:rPr>
          <w:rFonts w:ascii="Rockwell" w:eastAsia="Times New Roman" w:hAnsi="Rockwell" w:cs="Times New Roman"/>
        </w:rPr>
        <w:t>, the pharmacist</w:t>
      </w:r>
      <w:r w:rsidR="000F302D" w:rsidRPr="000A2177">
        <w:rPr>
          <w:rFonts w:ascii="Rockwell" w:eastAsia="Times New Roman" w:hAnsi="Rockwell" w:cs="Times New Roman"/>
        </w:rPr>
        <w:t xml:space="preserve"> shall identify any precautions or contraindications to therapy and then prescribe the</w:t>
      </w:r>
      <w:r w:rsidR="00643854" w:rsidRPr="000A2177">
        <w:rPr>
          <w:rFonts w:ascii="Rockwell" w:eastAsia="Times New Roman" w:hAnsi="Rockwell" w:cs="Times New Roman"/>
        </w:rPr>
        <w:t xml:space="preserve"> </w:t>
      </w:r>
      <w:r w:rsidR="003A5E16" w:rsidRPr="000A2177">
        <w:rPr>
          <w:rFonts w:ascii="Rockwell" w:eastAsia="Times New Roman" w:hAnsi="Rockwell" w:cs="Times New Roman"/>
        </w:rPr>
        <w:t>most a</w:t>
      </w:r>
      <w:r w:rsidR="00626245" w:rsidRPr="000A2177">
        <w:rPr>
          <w:rFonts w:ascii="Rockwell" w:eastAsia="Times New Roman" w:hAnsi="Rockwell" w:cs="Times New Roman"/>
        </w:rPr>
        <w:t>ppropriate</w:t>
      </w:r>
      <w:r w:rsidR="003A5E16" w:rsidRPr="000A2177">
        <w:rPr>
          <w:rFonts w:ascii="Rockwell" w:eastAsia="Times New Roman" w:hAnsi="Rockwell" w:cs="Times New Roman"/>
        </w:rPr>
        <w:t xml:space="preserve"> treatment: </w:t>
      </w:r>
    </w:p>
    <w:p w14:paraId="7A13AC2E" w14:textId="77777777" w:rsidR="00F05EA1" w:rsidRPr="000A2177" w:rsidRDefault="00F05EA1" w:rsidP="00F05EA1">
      <w:pPr>
        <w:spacing w:after="0" w:line="240" w:lineRule="auto"/>
        <w:rPr>
          <w:rFonts w:ascii="Rockwell" w:eastAsia="Times New Roman" w:hAnsi="Rockwell" w:cs="Times New Roman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425"/>
        <w:gridCol w:w="5310"/>
        <w:gridCol w:w="3240"/>
      </w:tblGrid>
      <w:tr w:rsidR="00ED30D7" w:rsidRPr="000A2177" w14:paraId="61212D04" w14:textId="77777777" w:rsidTr="00AC4829">
        <w:tc>
          <w:tcPr>
            <w:tcW w:w="10975" w:type="dxa"/>
            <w:gridSpan w:val="3"/>
            <w:shd w:val="clear" w:color="auto" w:fill="D9D9D9" w:themeFill="background1" w:themeFillShade="D9"/>
          </w:tcPr>
          <w:p w14:paraId="571F26D2" w14:textId="4A3B6039" w:rsidR="00ED30D7" w:rsidRPr="000A2177" w:rsidRDefault="00ED30D7" w:rsidP="00ED30D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0A2177">
              <w:rPr>
                <w:rFonts w:ascii="Rockwell" w:hAnsi="Rockwell" w:cs="Times New Roman"/>
                <w:b/>
                <w:bCs/>
                <w:u w:val="single"/>
              </w:rPr>
              <w:t>First Line Treatment Options</w:t>
            </w:r>
          </w:p>
        </w:tc>
      </w:tr>
      <w:tr w:rsidR="005849C9" w:rsidRPr="000A2177" w14:paraId="32A5BD90" w14:textId="77777777" w:rsidTr="00AC4829">
        <w:tc>
          <w:tcPr>
            <w:tcW w:w="2425" w:type="dxa"/>
          </w:tcPr>
          <w:p w14:paraId="11A4F253" w14:textId="29C76B3D" w:rsidR="005849C9" w:rsidRPr="000A2177" w:rsidRDefault="005849C9" w:rsidP="005849C9">
            <w:pPr>
              <w:rPr>
                <w:rFonts w:ascii="Rockwell" w:hAnsi="Rockwell" w:cs="Times New Roman"/>
                <w:b/>
                <w:bCs/>
                <w:u w:val="single"/>
              </w:rPr>
            </w:pPr>
            <w:r w:rsidRPr="000A2177">
              <w:rPr>
                <w:rFonts w:ascii="Rockwell" w:hAnsi="Rockwell" w:cs="Times New Roman"/>
                <w:b/>
                <w:bCs/>
                <w:u w:val="single"/>
              </w:rPr>
              <w:t>Antibiotic</w:t>
            </w:r>
          </w:p>
        </w:tc>
        <w:tc>
          <w:tcPr>
            <w:tcW w:w="5310" w:type="dxa"/>
          </w:tcPr>
          <w:p w14:paraId="7FF10815" w14:textId="6269D222" w:rsidR="005849C9" w:rsidRPr="000A2177" w:rsidRDefault="005849C9" w:rsidP="005849C9">
            <w:pPr>
              <w:rPr>
                <w:rFonts w:ascii="Rockwell" w:hAnsi="Rockwell" w:cs="Times New Roman"/>
                <w:b/>
                <w:bCs/>
                <w:u w:val="single"/>
              </w:rPr>
            </w:pPr>
            <w:r w:rsidRPr="000A2177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3240" w:type="dxa"/>
          </w:tcPr>
          <w:p w14:paraId="5CD0003B" w14:textId="10AF4D6D" w:rsidR="005849C9" w:rsidRPr="000A2177" w:rsidRDefault="005849C9" w:rsidP="005849C9">
            <w:pPr>
              <w:rPr>
                <w:rFonts w:ascii="Rockwell" w:hAnsi="Rockwell" w:cs="Times New Roman"/>
                <w:b/>
                <w:bCs/>
                <w:u w:val="single"/>
              </w:rPr>
            </w:pPr>
            <w:r w:rsidRPr="000A2177">
              <w:rPr>
                <w:rFonts w:ascii="Rockwell" w:hAnsi="Rockwell" w:cs="Times New Roman"/>
                <w:b/>
                <w:bCs/>
                <w:u w:val="single"/>
              </w:rPr>
              <w:t xml:space="preserve">Duration </w:t>
            </w:r>
          </w:p>
        </w:tc>
      </w:tr>
      <w:tr w:rsidR="00564916" w:rsidRPr="000A2177" w14:paraId="78C1E376" w14:textId="77777777" w:rsidTr="00AC4829">
        <w:tc>
          <w:tcPr>
            <w:tcW w:w="2425" w:type="dxa"/>
          </w:tcPr>
          <w:p w14:paraId="50C8CD6A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Amoxicillin</w:t>
            </w:r>
          </w:p>
        </w:tc>
        <w:tc>
          <w:tcPr>
            <w:tcW w:w="5310" w:type="dxa"/>
          </w:tcPr>
          <w:p w14:paraId="427D48FA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50 mg/kg PO once daily (Max 1000 mg/day)</w:t>
            </w:r>
          </w:p>
          <w:p w14:paraId="5B65871F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Alternative: 25mg/kg twice daily (max 500mg per dose)</w:t>
            </w:r>
          </w:p>
        </w:tc>
        <w:tc>
          <w:tcPr>
            <w:tcW w:w="3240" w:type="dxa"/>
          </w:tcPr>
          <w:p w14:paraId="60FD841B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 xml:space="preserve">10 Days </w:t>
            </w:r>
          </w:p>
        </w:tc>
      </w:tr>
      <w:tr w:rsidR="00654D46" w:rsidRPr="000A2177" w14:paraId="291CE8B5" w14:textId="77777777" w:rsidTr="00AC4829">
        <w:tc>
          <w:tcPr>
            <w:tcW w:w="2425" w:type="dxa"/>
          </w:tcPr>
          <w:p w14:paraId="41401609" w14:textId="28F21883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Penicillin V &lt;27 kg</w:t>
            </w:r>
          </w:p>
        </w:tc>
        <w:tc>
          <w:tcPr>
            <w:tcW w:w="5310" w:type="dxa"/>
          </w:tcPr>
          <w:p w14:paraId="7FE21646" w14:textId="6AA33380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 xml:space="preserve">250 mg PO twice daily </w:t>
            </w:r>
          </w:p>
        </w:tc>
        <w:tc>
          <w:tcPr>
            <w:tcW w:w="3240" w:type="dxa"/>
          </w:tcPr>
          <w:p w14:paraId="1F7D6874" w14:textId="11FBB482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 xml:space="preserve">10 Days </w:t>
            </w:r>
          </w:p>
        </w:tc>
      </w:tr>
      <w:tr w:rsidR="00654D46" w:rsidRPr="000A2177" w14:paraId="423087CB" w14:textId="77777777" w:rsidTr="00AC4829">
        <w:tc>
          <w:tcPr>
            <w:tcW w:w="2425" w:type="dxa"/>
          </w:tcPr>
          <w:p w14:paraId="269FAA9D" w14:textId="00488E23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Penicillin V &gt;27 kg</w:t>
            </w:r>
          </w:p>
        </w:tc>
        <w:tc>
          <w:tcPr>
            <w:tcW w:w="5310" w:type="dxa"/>
          </w:tcPr>
          <w:p w14:paraId="56611B4E" w14:textId="7A817CF3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500 mg PO twice daily or 250mg four times daily</w:t>
            </w:r>
          </w:p>
        </w:tc>
        <w:tc>
          <w:tcPr>
            <w:tcW w:w="3240" w:type="dxa"/>
          </w:tcPr>
          <w:p w14:paraId="66616A1B" w14:textId="54A364DF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10 Days</w:t>
            </w:r>
          </w:p>
        </w:tc>
      </w:tr>
      <w:tr w:rsidR="27479461" w:rsidRPr="000A2177" w14:paraId="7250A575" w14:textId="77777777" w:rsidTr="00AC4829">
        <w:trPr>
          <w:trHeight w:val="300"/>
        </w:trPr>
        <w:tc>
          <w:tcPr>
            <w:tcW w:w="10975" w:type="dxa"/>
            <w:gridSpan w:val="3"/>
            <w:shd w:val="clear" w:color="auto" w:fill="D9D9D9" w:themeFill="background1" w:themeFillShade="D9"/>
          </w:tcPr>
          <w:p w14:paraId="1E7F0A13" w14:textId="326162B8" w:rsidR="33634E75" w:rsidRPr="000A2177" w:rsidRDefault="33634E75" w:rsidP="27479461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0A2177">
              <w:rPr>
                <w:rFonts w:ascii="Rockwell" w:hAnsi="Rockwell" w:cs="Times New Roman"/>
                <w:b/>
                <w:bCs/>
                <w:u w:val="single"/>
              </w:rPr>
              <w:t>Second Line Treatment (may use for patients with mild reaction (i.e rash) to penicillin</w:t>
            </w:r>
          </w:p>
        </w:tc>
      </w:tr>
      <w:tr w:rsidR="27479461" w:rsidRPr="000A2177" w14:paraId="1C08F557" w14:textId="77777777" w:rsidTr="00AC4829">
        <w:tc>
          <w:tcPr>
            <w:tcW w:w="2425" w:type="dxa"/>
          </w:tcPr>
          <w:p w14:paraId="2D3A3A47" w14:textId="41510238" w:rsidR="19EB47C8" w:rsidRPr="000A2177" w:rsidRDefault="19EB47C8" w:rsidP="27479461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Cephalexin</w:t>
            </w:r>
          </w:p>
        </w:tc>
        <w:tc>
          <w:tcPr>
            <w:tcW w:w="5310" w:type="dxa"/>
          </w:tcPr>
          <w:p w14:paraId="5875B5D0" w14:textId="77777777" w:rsidR="19EB47C8" w:rsidRPr="000A2177" w:rsidRDefault="19EB47C8" w:rsidP="27479461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20 mg/kg PO twice daily (Max 500 mg/dose)</w:t>
            </w:r>
          </w:p>
        </w:tc>
        <w:tc>
          <w:tcPr>
            <w:tcW w:w="3240" w:type="dxa"/>
          </w:tcPr>
          <w:p w14:paraId="15E79F5C" w14:textId="77777777" w:rsidR="19EB47C8" w:rsidRPr="000A2177" w:rsidRDefault="19EB47C8" w:rsidP="27479461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10 Days</w:t>
            </w:r>
          </w:p>
        </w:tc>
      </w:tr>
      <w:tr w:rsidR="00310FCE" w:rsidRPr="000A2177" w14:paraId="63C57358" w14:textId="77777777" w:rsidTr="00AC4829">
        <w:tc>
          <w:tcPr>
            <w:tcW w:w="10975" w:type="dxa"/>
            <w:gridSpan w:val="3"/>
            <w:shd w:val="clear" w:color="auto" w:fill="D9D9D9" w:themeFill="background1" w:themeFillShade="D9"/>
          </w:tcPr>
          <w:p w14:paraId="52BE2605" w14:textId="56961B7B" w:rsidR="00310FCE" w:rsidRPr="000A2177" w:rsidRDefault="26CA2EAA" w:rsidP="00310FCE">
            <w:pPr>
              <w:jc w:val="center"/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  <w:b/>
                <w:bCs/>
                <w:u w:val="single"/>
              </w:rPr>
              <w:t>Alternative Treatment Options</w:t>
            </w:r>
          </w:p>
        </w:tc>
      </w:tr>
      <w:tr w:rsidR="00654D46" w:rsidRPr="000A2177" w14:paraId="3243AD01" w14:textId="77777777" w:rsidTr="00AC4829">
        <w:tc>
          <w:tcPr>
            <w:tcW w:w="2425" w:type="dxa"/>
          </w:tcPr>
          <w:p w14:paraId="63EE4D03" w14:textId="218D35AD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Azithromycin</w:t>
            </w:r>
          </w:p>
        </w:tc>
        <w:tc>
          <w:tcPr>
            <w:tcW w:w="5310" w:type="dxa"/>
          </w:tcPr>
          <w:p w14:paraId="459F183B" w14:textId="1F2B051A" w:rsidR="00654D46" w:rsidRPr="000A2177" w:rsidRDefault="070146AA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 xml:space="preserve">500mg PO day 1, </w:t>
            </w:r>
            <w:r w:rsidR="06C83F7D" w:rsidRPr="000A2177">
              <w:rPr>
                <w:rFonts w:ascii="Rockwell" w:hAnsi="Rockwell" w:cs="Times New Roman"/>
              </w:rPr>
              <w:t xml:space="preserve">then </w:t>
            </w:r>
            <w:r w:rsidRPr="000A2177">
              <w:rPr>
                <w:rFonts w:ascii="Rockwell" w:hAnsi="Rockwell" w:cs="Times New Roman"/>
              </w:rPr>
              <w:t>250mg PO days 2-5</w:t>
            </w:r>
          </w:p>
          <w:p w14:paraId="480D5A4F" w14:textId="037163BB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Alternative:  12mg/kg once (max 500mg) then 6mg/kg (max 250mg) daily x 4 days</w:t>
            </w:r>
          </w:p>
        </w:tc>
        <w:tc>
          <w:tcPr>
            <w:tcW w:w="3240" w:type="dxa"/>
          </w:tcPr>
          <w:p w14:paraId="434E69F5" w14:textId="300BBDAC" w:rsidR="00654D46" w:rsidRPr="000A2177" w:rsidRDefault="00654D46" w:rsidP="00654D46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5 Days</w:t>
            </w:r>
          </w:p>
        </w:tc>
      </w:tr>
      <w:tr w:rsidR="00564916" w:rsidRPr="000A2177" w14:paraId="445F22A7" w14:textId="77777777" w:rsidTr="00AC4829">
        <w:tc>
          <w:tcPr>
            <w:tcW w:w="2425" w:type="dxa"/>
          </w:tcPr>
          <w:p w14:paraId="3A57D66F" w14:textId="5BCEE60C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Clindamycin</w:t>
            </w:r>
          </w:p>
        </w:tc>
        <w:tc>
          <w:tcPr>
            <w:tcW w:w="5310" w:type="dxa"/>
          </w:tcPr>
          <w:p w14:paraId="56CA23AF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>7 mg/kg PO three times daily (Max 300 mg/dose)</w:t>
            </w:r>
          </w:p>
        </w:tc>
        <w:tc>
          <w:tcPr>
            <w:tcW w:w="3240" w:type="dxa"/>
          </w:tcPr>
          <w:p w14:paraId="23C7D5BB" w14:textId="77777777" w:rsidR="00564916" w:rsidRPr="000A2177" w:rsidRDefault="00564916" w:rsidP="00CF6605">
            <w:pPr>
              <w:rPr>
                <w:rFonts w:ascii="Rockwell" w:hAnsi="Rockwell" w:cs="Times New Roman"/>
              </w:rPr>
            </w:pPr>
            <w:r w:rsidRPr="000A2177">
              <w:rPr>
                <w:rFonts w:ascii="Rockwell" w:hAnsi="Rockwell" w:cs="Times New Roman"/>
              </w:rPr>
              <w:t xml:space="preserve">10 Days </w:t>
            </w:r>
          </w:p>
        </w:tc>
      </w:tr>
    </w:tbl>
    <w:p w14:paraId="31349228" w14:textId="77777777" w:rsidR="00F05EA1" w:rsidRPr="000A2177" w:rsidRDefault="00F05EA1" w:rsidP="00F05EA1">
      <w:pPr>
        <w:spacing w:after="0" w:line="240" w:lineRule="auto"/>
        <w:rPr>
          <w:rFonts w:ascii="Rockwell" w:eastAsia="Times New Roman" w:hAnsi="Rockwell" w:cs="Times New Roman"/>
        </w:rPr>
      </w:pPr>
    </w:p>
    <w:p w14:paraId="0E5BFB33" w14:textId="28A38FA4" w:rsidR="00402C09" w:rsidRPr="000A2177" w:rsidRDefault="009C3EE7" w:rsidP="005D203A">
      <w:p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  <w:b/>
          <w:bCs/>
        </w:rPr>
        <w:t>FOLLOW-UP</w:t>
      </w:r>
    </w:p>
    <w:p w14:paraId="2D564F48" w14:textId="7A85E33D" w:rsidR="00626245" w:rsidRDefault="009618DC" w:rsidP="00BC647C">
      <w:p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 xml:space="preserve">The patient should </w:t>
      </w:r>
      <w:r w:rsidR="00F27A18" w:rsidRPr="000A2177">
        <w:rPr>
          <w:rFonts w:ascii="Rockwell" w:hAnsi="Rockwell" w:cs="Times New Roman"/>
        </w:rPr>
        <w:t>be instructed to contact the pharmacy</w:t>
      </w:r>
      <w:r w:rsidRPr="000A2177">
        <w:rPr>
          <w:rFonts w:ascii="Rockwell" w:hAnsi="Rockwell" w:cs="Times New Roman"/>
        </w:rPr>
        <w:t xml:space="preserve"> if symptoms do not improve within 48 hours</w:t>
      </w:r>
      <w:r w:rsidR="004A3F82" w:rsidRPr="000A2177">
        <w:rPr>
          <w:rFonts w:ascii="Rockwell" w:hAnsi="Rockwell" w:cs="Times New Roman"/>
        </w:rPr>
        <w:t xml:space="preserve"> or if symptoms </w:t>
      </w:r>
      <w:r w:rsidR="05B0C479" w:rsidRPr="000A2177">
        <w:rPr>
          <w:rFonts w:ascii="Rockwell" w:hAnsi="Rockwell" w:cs="Times New Roman"/>
        </w:rPr>
        <w:t>worsen,</w:t>
      </w:r>
      <w:r w:rsidR="00F27A18" w:rsidRPr="000A2177">
        <w:rPr>
          <w:rFonts w:ascii="Rockwell" w:hAnsi="Rockwell" w:cs="Times New Roman"/>
        </w:rPr>
        <w:t xml:space="preserve"> so the pharmacist can refe</w:t>
      </w:r>
      <w:r w:rsidR="007B7D32" w:rsidRPr="000A2177">
        <w:rPr>
          <w:rFonts w:ascii="Rockwell" w:hAnsi="Rockwell" w:cs="Times New Roman"/>
        </w:rPr>
        <w:t>r</w:t>
      </w:r>
      <w:r w:rsidR="00F27A18" w:rsidRPr="000A2177">
        <w:rPr>
          <w:rFonts w:ascii="Rockwell" w:hAnsi="Rockwell" w:cs="Times New Roman"/>
        </w:rPr>
        <w:t xml:space="preserve"> </w:t>
      </w:r>
      <w:r w:rsidR="008B6977" w:rsidRPr="000A2177">
        <w:rPr>
          <w:rFonts w:ascii="Rockwell" w:hAnsi="Rockwell" w:cs="Times New Roman"/>
        </w:rPr>
        <w:t xml:space="preserve">the patient for </w:t>
      </w:r>
      <w:r w:rsidR="007135BB" w:rsidRPr="000A2177">
        <w:rPr>
          <w:rFonts w:ascii="Rockwell" w:hAnsi="Rockwell" w:cs="Times New Roman"/>
        </w:rPr>
        <w:t>further medical evaluation</w:t>
      </w:r>
      <w:r w:rsidR="006B14D6" w:rsidRPr="000A2177">
        <w:rPr>
          <w:rFonts w:ascii="Rockwell" w:hAnsi="Rockwell" w:cs="Times New Roman"/>
        </w:rPr>
        <w:t xml:space="preserve">. </w:t>
      </w:r>
      <w:r w:rsidR="00ED36AA" w:rsidRPr="000A2177">
        <w:rPr>
          <w:rFonts w:ascii="Rockwell" w:hAnsi="Rockwell" w:cs="Times New Roman"/>
        </w:rPr>
        <w:t>In the event of a neg</w:t>
      </w:r>
      <w:r w:rsidR="00A52740" w:rsidRPr="000A2177">
        <w:rPr>
          <w:rFonts w:ascii="Rockwell" w:hAnsi="Rockwell" w:cs="Times New Roman"/>
        </w:rPr>
        <w:t xml:space="preserve">ative RADT for a child or adolescent, the pharmacist may refer the patient </w:t>
      </w:r>
      <w:r w:rsidR="00535E99" w:rsidRPr="000A2177">
        <w:rPr>
          <w:rFonts w:ascii="Rockwell" w:hAnsi="Rockwell" w:cs="Times New Roman"/>
        </w:rPr>
        <w:t xml:space="preserve">to obtain a throat culture. </w:t>
      </w:r>
      <w:r w:rsidR="0001078E" w:rsidRPr="000A2177">
        <w:rPr>
          <w:rFonts w:ascii="Rockwell" w:hAnsi="Rockwell" w:cs="Times New Roman"/>
        </w:rPr>
        <w:t xml:space="preserve">If </w:t>
      </w:r>
      <w:r w:rsidR="007425D6" w:rsidRPr="000A2177">
        <w:rPr>
          <w:rFonts w:ascii="Rockwell" w:hAnsi="Rockwell" w:cs="Times New Roman"/>
        </w:rPr>
        <w:t xml:space="preserve">a prescription is provided, and </w:t>
      </w:r>
      <w:r w:rsidR="0001078E" w:rsidRPr="000A2177">
        <w:rPr>
          <w:rFonts w:ascii="Rockwell" w:hAnsi="Rockwell" w:cs="Times New Roman"/>
        </w:rPr>
        <w:t>a primary care provider is identified, the pharma</w:t>
      </w:r>
      <w:r w:rsidR="009D246C" w:rsidRPr="000A2177">
        <w:rPr>
          <w:rFonts w:ascii="Rockwell" w:hAnsi="Rockwell" w:cs="Times New Roman"/>
        </w:rPr>
        <w:t>cy will notify the provider of record within three business days following</w:t>
      </w:r>
      <w:r w:rsidR="005B67E9" w:rsidRPr="000A2177">
        <w:rPr>
          <w:rFonts w:ascii="Rockwell" w:hAnsi="Rockwell" w:cs="Times New Roman"/>
        </w:rPr>
        <w:t xml:space="preserve"> the patient encounter.</w:t>
      </w:r>
    </w:p>
    <w:p w14:paraId="21FAEA24" w14:textId="77777777" w:rsidR="00DB016B" w:rsidRPr="000A2177" w:rsidRDefault="00DB016B" w:rsidP="00BC647C">
      <w:pPr>
        <w:spacing w:after="0" w:line="240" w:lineRule="auto"/>
        <w:rPr>
          <w:rFonts w:ascii="Rockwell" w:hAnsi="Rockwell" w:cs="Times New Roman"/>
        </w:rPr>
      </w:pPr>
    </w:p>
    <w:p w14:paraId="2598CC3B" w14:textId="56FB269E" w:rsidR="27479461" w:rsidRPr="003422A1" w:rsidRDefault="20293CAD" w:rsidP="27479461">
      <w:pPr>
        <w:spacing w:after="0" w:line="240" w:lineRule="auto"/>
        <w:rPr>
          <w:rFonts w:ascii="Rockwell" w:eastAsia="Roboto" w:hAnsi="Rockwell" w:cs="Roboto"/>
          <w:i/>
          <w:iCs/>
          <w:color w:val="006FB7"/>
          <w:sz w:val="16"/>
          <w:szCs w:val="16"/>
        </w:rPr>
      </w:pPr>
      <w:r w:rsidRPr="003422A1">
        <w:rPr>
          <w:rFonts w:ascii="Rockwell" w:eastAsia="Roboto" w:hAnsi="Rockwell" w:cs="Roboto"/>
          <w:i/>
          <w:iCs/>
          <w:color w:val="2A2A2A"/>
          <w:sz w:val="16"/>
          <w:szCs w:val="16"/>
        </w:rPr>
        <w:t>2025 Clinical Practice Guideline Update by the Infectious Diseases Society of America on Group A Streptococcal Pharyngitis: Risk Assessment Using Clinical Scoring Systems in Children and Adults</w:t>
      </w:r>
      <w:r w:rsidR="00AC4829" w:rsidRPr="003422A1">
        <w:rPr>
          <w:rFonts w:ascii="Rockwell" w:eastAsia="Roboto" w:hAnsi="Rockwell" w:cs="Roboto"/>
          <w:i/>
          <w:iCs/>
          <w:color w:val="2A2A2A"/>
          <w:sz w:val="16"/>
          <w:szCs w:val="16"/>
        </w:rPr>
        <w:t>.</w:t>
      </w:r>
    </w:p>
    <w:p w14:paraId="5832A793" w14:textId="3E2950DC" w:rsidR="3E11D250" w:rsidRPr="003422A1" w:rsidRDefault="3E11D250" w:rsidP="27479461">
      <w:pPr>
        <w:spacing w:after="0" w:line="240" w:lineRule="auto"/>
        <w:rPr>
          <w:rFonts w:ascii="Rockwell" w:eastAsia="Roboto" w:hAnsi="Rockwell" w:cs="Roboto"/>
          <w:i/>
          <w:iCs/>
          <w:sz w:val="16"/>
          <w:szCs w:val="16"/>
        </w:rPr>
      </w:pPr>
      <w:r w:rsidRPr="003422A1">
        <w:rPr>
          <w:rFonts w:ascii="Rockwell" w:eastAsia="Roboto" w:hAnsi="Rockwell" w:cs="Roboto"/>
          <w:i/>
          <w:iCs/>
          <w:color w:val="393939"/>
          <w:sz w:val="16"/>
          <w:szCs w:val="16"/>
        </w:rPr>
        <w:t>Clinical Practice Guideline for the Diagnosis and Management of Group A Streptococcal Pharyngitis: 2012 Update by the Infectious Diseases Society of America</w:t>
      </w:r>
      <w:r w:rsidR="00DB016B" w:rsidRPr="003422A1">
        <w:rPr>
          <w:rFonts w:ascii="Rockwell" w:eastAsia="Roboto" w:hAnsi="Rockwell" w:cs="Roboto"/>
          <w:i/>
          <w:iCs/>
          <w:color w:val="393939"/>
          <w:sz w:val="16"/>
          <w:szCs w:val="16"/>
        </w:rPr>
        <w:t>.</w:t>
      </w:r>
    </w:p>
    <w:sectPr w:rsidR="3E11D250" w:rsidRPr="003422A1" w:rsidSect="00BB4009">
      <w:footerReference w:type="default" r:id="rId11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2ECC9" w14:textId="77777777" w:rsidR="00825CAD" w:rsidRDefault="00825CAD" w:rsidP="00564916">
      <w:pPr>
        <w:spacing w:after="0" w:line="240" w:lineRule="auto"/>
      </w:pPr>
      <w:r>
        <w:separator/>
      </w:r>
    </w:p>
  </w:endnote>
  <w:endnote w:type="continuationSeparator" w:id="0">
    <w:p w14:paraId="3C516FCF" w14:textId="77777777" w:rsidR="00825CAD" w:rsidRDefault="00825CAD" w:rsidP="00564916">
      <w:pPr>
        <w:spacing w:after="0" w:line="240" w:lineRule="auto"/>
      </w:pPr>
      <w:r>
        <w:continuationSeparator/>
      </w:r>
    </w:p>
  </w:endnote>
  <w:endnote w:type="continuationNotice" w:id="1">
    <w:p w14:paraId="48EA3C15" w14:textId="77777777" w:rsidR="00825CAD" w:rsidRDefault="00825C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8901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3D55B6" w14:textId="6DE89C1A" w:rsidR="009C3EE7" w:rsidRDefault="009C3EE7" w:rsidP="009C3EE7">
            <w:pPr>
              <w:pStyle w:val="Footer"/>
              <w:jc w:val="right"/>
            </w:pPr>
          </w:p>
          <w:p w14:paraId="3D3B721B" w14:textId="10043449" w:rsidR="00564916" w:rsidRDefault="00825CAD">
            <w:pPr>
              <w:pStyle w:val="Footer"/>
              <w:jc w:val="right"/>
            </w:pPr>
          </w:p>
        </w:sdtContent>
      </w:sdt>
    </w:sdtContent>
  </w:sdt>
  <w:p w14:paraId="4949BB5E" w14:textId="77777777" w:rsidR="00564916" w:rsidRDefault="00564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4F761" w14:textId="77777777" w:rsidR="00825CAD" w:rsidRDefault="00825CAD" w:rsidP="00564916">
      <w:pPr>
        <w:spacing w:after="0" w:line="240" w:lineRule="auto"/>
      </w:pPr>
      <w:r>
        <w:separator/>
      </w:r>
    </w:p>
  </w:footnote>
  <w:footnote w:type="continuationSeparator" w:id="0">
    <w:p w14:paraId="36FD99DB" w14:textId="77777777" w:rsidR="00825CAD" w:rsidRDefault="00825CAD" w:rsidP="00564916">
      <w:pPr>
        <w:spacing w:after="0" w:line="240" w:lineRule="auto"/>
      </w:pPr>
      <w:r>
        <w:continuationSeparator/>
      </w:r>
    </w:p>
  </w:footnote>
  <w:footnote w:type="continuationNotice" w:id="1">
    <w:p w14:paraId="501BDB3E" w14:textId="77777777" w:rsidR="00825CAD" w:rsidRDefault="00825C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2FC"/>
    <w:multiLevelType w:val="hybridMultilevel"/>
    <w:tmpl w:val="FD38D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4D6E"/>
    <w:multiLevelType w:val="hybridMultilevel"/>
    <w:tmpl w:val="45203E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86CED"/>
    <w:multiLevelType w:val="hybridMultilevel"/>
    <w:tmpl w:val="2236D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52671"/>
    <w:multiLevelType w:val="hybridMultilevel"/>
    <w:tmpl w:val="B6266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04DAD"/>
    <w:multiLevelType w:val="hybridMultilevel"/>
    <w:tmpl w:val="56E4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31F69"/>
    <w:multiLevelType w:val="hybridMultilevel"/>
    <w:tmpl w:val="69846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51184"/>
    <w:multiLevelType w:val="hybridMultilevel"/>
    <w:tmpl w:val="5052C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06E47"/>
    <w:multiLevelType w:val="hybridMultilevel"/>
    <w:tmpl w:val="89167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03772"/>
    <w:multiLevelType w:val="hybridMultilevel"/>
    <w:tmpl w:val="78B8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15BB3"/>
    <w:multiLevelType w:val="hybridMultilevel"/>
    <w:tmpl w:val="363C0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B3E98"/>
    <w:multiLevelType w:val="hybridMultilevel"/>
    <w:tmpl w:val="0CC2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36284"/>
    <w:multiLevelType w:val="hybridMultilevel"/>
    <w:tmpl w:val="038ED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B3BAB"/>
    <w:multiLevelType w:val="hybridMultilevel"/>
    <w:tmpl w:val="8CC6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36FD4"/>
    <w:multiLevelType w:val="hybridMultilevel"/>
    <w:tmpl w:val="35CE8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0"/>
  </w:num>
  <w:num w:numId="10">
    <w:abstractNumId w:val="15"/>
  </w:num>
  <w:num w:numId="11">
    <w:abstractNumId w:val="6"/>
  </w:num>
  <w:num w:numId="12">
    <w:abstractNumId w:val="9"/>
  </w:num>
  <w:num w:numId="13">
    <w:abstractNumId w:val="8"/>
  </w:num>
  <w:num w:numId="14">
    <w:abstractNumId w:val="10"/>
  </w:num>
  <w:num w:numId="15">
    <w:abstractNumId w:val="13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3B"/>
    <w:rsid w:val="0001078E"/>
    <w:rsid w:val="000174E5"/>
    <w:rsid w:val="000174F4"/>
    <w:rsid w:val="0003054F"/>
    <w:rsid w:val="000467AF"/>
    <w:rsid w:val="000620B5"/>
    <w:rsid w:val="0008002A"/>
    <w:rsid w:val="00084489"/>
    <w:rsid w:val="000A2177"/>
    <w:rsid w:val="000A47AE"/>
    <w:rsid w:val="000A7C3D"/>
    <w:rsid w:val="000E11F2"/>
    <w:rsid w:val="000F302D"/>
    <w:rsid w:val="00105DD9"/>
    <w:rsid w:val="0016458F"/>
    <w:rsid w:val="001942DD"/>
    <w:rsid w:val="001C35A3"/>
    <w:rsid w:val="00244821"/>
    <w:rsid w:val="0026601F"/>
    <w:rsid w:val="002B0DF4"/>
    <w:rsid w:val="002F164D"/>
    <w:rsid w:val="00310FCE"/>
    <w:rsid w:val="00316948"/>
    <w:rsid w:val="003422A1"/>
    <w:rsid w:val="00365217"/>
    <w:rsid w:val="00365808"/>
    <w:rsid w:val="0036603B"/>
    <w:rsid w:val="00373B81"/>
    <w:rsid w:val="003A3286"/>
    <w:rsid w:val="003A5E16"/>
    <w:rsid w:val="003F5626"/>
    <w:rsid w:val="00402C09"/>
    <w:rsid w:val="00446333"/>
    <w:rsid w:val="00457E38"/>
    <w:rsid w:val="0048299A"/>
    <w:rsid w:val="004A34F1"/>
    <w:rsid w:val="004A3F82"/>
    <w:rsid w:val="004E1D17"/>
    <w:rsid w:val="004E3D41"/>
    <w:rsid w:val="00510096"/>
    <w:rsid w:val="005339F8"/>
    <w:rsid w:val="00535E99"/>
    <w:rsid w:val="00547514"/>
    <w:rsid w:val="00564916"/>
    <w:rsid w:val="00577883"/>
    <w:rsid w:val="005849C9"/>
    <w:rsid w:val="005B67E9"/>
    <w:rsid w:val="005D203A"/>
    <w:rsid w:val="005D357F"/>
    <w:rsid w:val="00626245"/>
    <w:rsid w:val="00631397"/>
    <w:rsid w:val="00642975"/>
    <w:rsid w:val="00643854"/>
    <w:rsid w:val="00654D46"/>
    <w:rsid w:val="0065594C"/>
    <w:rsid w:val="00662B8A"/>
    <w:rsid w:val="00667A41"/>
    <w:rsid w:val="006845A2"/>
    <w:rsid w:val="006B14D6"/>
    <w:rsid w:val="006E7A5C"/>
    <w:rsid w:val="007135BB"/>
    <w:rsid w:val="0071745C"/>
    <w:rsid w:val="007302AD"/>
    <w:rsid w:val="00735AEC"/>
    <w:rsid w:val="007425D6"/>
    <w:rsid w:val="007468A4"/>
    <w:rsid w:val="007B3794"/>
    <w:rsid w:val="007B7D32"/>
    <w:rsid w:val="007C0999"/>
    <w:rsid w:val="007F233B"/>
    <w:rsid w:val="00825CAD"/>
    <w:rsid w:val="00837119"/>
    <w:rsid w:val="008376EB"/>
    <w:rsid w:val="00876BA1"/>
    <w:rsid w:val="008858D0"/>
    <w:rsid w:val="0089522C"/>
    <w:rsid w:val="008B6977"/>
    <w:rsid w:val="008C7302"/>
    <w:rsid w:val="008E7F6A"/>
    <w:rsid w:val="008F39D2"/>
    <w:rsid w:val="00904E3A"/>
    <w:rsid w:val="0091045A"/>
    <w:rsid w:val="009618DC"/>
    <w:rsid w:val="00984344"/>
    <w:rsid w:val="009A7272"/>
    <w:rsid w:val="009C3EE7"/>
    <w:rsid w:val="009D246C"/>
    <w:rsid w:val="009D7B8A"/>
    <w:rsid w:val="009F7F7B"/>
    <w:rsid w:val="00A307CB"/>
    <w:rsid w:val="00A52740"/>
    <w:rsid w:val="00A5601A"/>
    <w:rsid w:val="00A63238"/>
    <w:rsid w:val="00A95BC8"/>
    <w:rsid w:val="00AC4829"/>
    <w:rsid w:val="00B273CB"/>
    <w:rsid w:val="00B44C06"/>
    <w:rsid w:val="00B71720"/>
    <w:rsid w:val="00BA04FD"/>
    <w:rsid w:val="00BB11EE"/>
    <w:rsid w:val="00BB4009"/>
    <w:rsid w:val="00BC647C"/>
    <w:rsid w:val="00BD77C3"/>
    <w:rsid w:val="00BE71D4"/>
    <w:rsid w:val="00C6520C"/>
    <w:rsid w:val="00C656E9"/>
    <w:rsid w:val="00C81547"/>
    <w:rsid w:val="00C96AB3"/>
    <w:rsid w:val="00CA0502"/>
    <w:rsid w:val="00CE3046"/>
    <w:rsid w:val="00D03041"/>
    <w:rsid w:val="00D11D53"/>
    <w:rsid w:val="00D144B7"/>
    <w:rsid w:val="00D268CA"/>
    <w:rsid w:val="00D316F3"/>
    <w:rsid w:val="00D55DAB"/>
    <w:rsid w:val="00D62025"/>
    <w:rsid w:val="00D6381C"/>
    <w:rsid w:val="00D644FE"/>
    <w:rsid w:val="00D94B97"/>
    <w:rsid w:val="00DB016B"/>
    <w:rsid w:val="00DB4200"/>
    <w:rsid w:val="00DB61FE"/>
    <w:rsid w:val="00E039C5"/>
    <w:rsid w:val="00E52917"/>
    <w:rsid w:val="00EC1A23"/>
    <w:rsid w:val="00ED30D7"/>
    <w:rsid w:val="00ED36AA"/>
    <w:rsid w:val="00EE1A83"/>
    <w:rsid w:val="00EE6136"/>
    <w:rsid w:val="00EE6F7D"/>
    <w:rsid w:val="00F05EA1"/>
    <w:rsid w:val="00F27A18"/>
    <w:rsid w:val="00F451CC"/>
    <w:rsid w:val="00F5034E"/>
    <w:rsid w:val="00FC11B9"/>
    <w:rsid w:val="00FE3828"/>
    <w:rsid w:val="00FF7154"/>
    <w:rsid w:val="05B0C479"/>
    <w:rsid w:val="06558BA6"/>
    <w:rsid w:val="06C83F7D"/>
    <w:rsid w:val="070146AA"/>
    <w:rsid w:val="08BF1E6C"/>
    <w:rsid w:val="11DAC509"/>
    <w:rsid w:val="1342C9F1"/>
    <w:rsid w:val="19238670"/>
    <w:rsid w:val="19EB47C8"/>
    <w:rsid w:val="20293CAD"/>
    <w:rsid w:val="25A1441C"/>
    <w:rsid w:val="26CA2EAA"/>
    <w:rsid w:val="27479461"/>
    <w:rsid w:val="33634E75"/>
    <w:rsid w:val="35EDE59D"/>
    <w:rsid w:val="3E11D250"/>
    <w:rsid w:val="43E7824D"/>
    <w:rsid w:val="47598397"/>
    <w:rsid w:val="48DABF88"/>
    <w:rsid w:val="4D7D0221"/>
    <w:rsid w:val="530A9002"/>
    <w:rsid w:val="556DEFA1"/>
    <w:rsid w:val="6027209A"/>
    <w:rsid w:val="6437D7D0"/>
    <w:rsid w:val="6EE337B1"/>
    <w:rsid w:val="7D15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EADD65"/>
  <w15:chartTrackingRefBased/>
  <w15:docId w15:val="{96A71621-F0A2-4F40-9619-F167C676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2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9104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9104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4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16"/>
  </w:style>
  <w:style w:type="paragraph" w:styleId="Footer">
    <w:name w:val="footer"/>
    <w:basedOn w:val="Normal"/>
    <w:link w:val="FooterChar"/>
    <w:uiPriority w:val="99"/>
    <w:unhideWhenUsed/>
    <w:rsid w:val="00564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16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274794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3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559768-720D-4F8B-AE0F-667342DA7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55F8D3-EFBA-4B12-9E81-4AD4713B4A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9E55CC-A7C9-400D-9061-948FFA281158}"/>
</file>

<file path=customXml/itemProps4.xml><?xml version="1.0" encoding="utf-8"?>
<ds:datastoreItem xmlns:ds="http://schemas.openxmlformats.org/officeDocument/2006/customXml" ds:itemID="{D0AAD886-B1FD-41EB-8CD5-6EC2BB94C47C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Schlieve</dc:creator>
  <cp:keywords/>
  <dc:description/>
  <cp:lastModifiedBy>Skoy, Elizabeth</cp:lastModifiedBy>
  <cp:revision>27</cp:revision>
  <cp:lastPrinted>2025-04-10T20:15:00Z</cp:lastPrinted>
  <dcterms:created xsi:type="dcterms:W3CDTF">2026-04-20T14:15:00Z</dcterms:created>
  <dcterms:modified xsi:type="dcterms:W3CDTF">2026-08-11T15:46:00Z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